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3A4F8">
      <w:pPr>
        <w:keepNext w:val="0"/>
        <w:keepLines w:val="0"/>
        <w:pageBreakBefore w:val="0"/>
        <w:widowControl/>
        <w:kinsoku/>
        <w:wordWrap/>
        <w:overflowPunct/>
        <w:topLinePunct w:val="0"/>
        <w:autoSpaceDE/>
        <w:autoSpaceDN/>
        <w:bidi w:val="0"/>
        <w:adjustRightInd/>
        <w:snapToGrid w:val="0"/>
        <w:spacing w:line="570" w:lineRule="exact"/>
        <w:jc w:val="both"/>
        <w:textAlignment w:val="auto"/>
        <w:rPr>
          <w:rFonts w:hint="default" w:ascii="Times New Roman" w:hAnsi="Times New Roman" w:eastAsia="方正黑体_GBK" w:cs="Times New Roman"/>
          <w:snapToGrid w:val="0"/>
          <w:color w:val="000000"/>
          <w:spacing w:val="0"/>
          <w:kern w:val="0"/>
          <w:sz w:val="32"/>
          <w:szCs w:val="32"/>
          <w:lang w:val="en-US" w:eastAsia="zh-CN"/>
        </w:rPr>
      </w:pPr>
    </w:p>
    <w:p w14:paraId="522251D8">
      <w:pPr>
        <w:keepNext w:val="0"/>
        <w:keepLines w:val="0"/>
        <w:pageBreakBefore w:val="0"/>
        <w:widowControl/>
        <w:kinsoku/>
        <w:wordWrap/>
        <w:overflowPunct/>
        <w:topLinePunct w:val="0"/>
        <w:autoSpaceDE/>
        <w:autoSpaceDN/>
        <w:bidi w:val="0"/>
        <w:adjustRightInd/>
        <w:snapToGrid w:val="0"/>
        <w:spacing w:line="570" w:lineRule="exact"/>
        <w:jc w:val="center"/>
        <w:textAlignment w:val="auto"/>
        <w:rPr>
          <w:rFonts w:hint="eastAsia" w:ascii="Times New Roman" w:hAnsi="Times New Roman" w:eastAsia="方正仿宋_GBK" w:cs="方正仿宋_GBK"/>
          <w:snapToGrid w:val="0"/>
          <w:color w:val="000000"/>
          <w:spacing w:val="0"/>
          <w:kern w:val="0"/>
          <w:sz w:val="32"/>
          <w:szCs w:val="32"/>
        </w:rPr>
      </w:pPr>
    </w:p>
    <w:p w14:paraId="1B2EC9BA">
      <w:pPr>
        <w:keepNext w:val="0"/>
        <w:keepLines w:val="0"/>
        <w:pageBreakBefore w:val="0"/>
        <w:widowControl/>
        <w:kinsoku/>
        <w:wordWrap/>
        <w:overflowPunct/>
        <w:topLinePunct w:val="0"/>
        <w:autoSpaceDE/>
        <w:autoSpaceDN/>
        <w:bidi w:val="0"/>
        <w:adjustRightInd/>
        <w:snapToGrid w:val="0"/>
        <w:spacing w:line="570" w:lineRule="exact"/>
        <w:jc w:val="center"/>
        <w:textAlignment w:val="auto"/>
        <w:rPr>
          <w:rFonts w:hint="default" w:ascii="Times New Roman" w:hAnsi="Times New Roman" w:eastAsia="方正小标宋_GBK" w:cs="Times New Roman"/>
          <w:snapToGrid w:val="0"/>
          <w:color w:val="000000"/>
          <w:spacing w:val="0"/>
          <w:kern w:val="0"/>
          <w:sz w:val="44"/>
          <w:szCs w:val="44"/>
        </w:rPr>
      </w:pPr>
      <w:r>
        <w:rPr>
          <w:rFonts w:hint="default" w:ascii="Times New Roman" w:hAnsi="Times New Roman" w:eastAsia="方正小标宋_GBK" w:cs="Times New Roman"/>
          <w:snapToGrid w:val="0"/>
          <w:color w:val="000000"/>
          <w:spacing w:val="0"/>
          <w:kern w:val="0"/>
          <w:sz w:val="44"/>
          <w:szCs w:val="44"/>
        </w:rPr>
        <w:t>重庆市水利局</w:t>
      </w:r>
    </w:p>
    <w:p w14:paraId="3AC75E25">
      <w:pPr>
        <w:keepNext w:val="0"/>
        <w:keepLines w:val="0"/>
        <w:pageBreakBefore w:val="0"/>
        <w:widowControl/>
        <w:kinsoku/>
        <w:wordWrap/>
        <w:overflowPunct/>
        <w:topLinePunct w:val="0"/>
        <w:autoSpaceDE/>
        <w:autoSpaceDN/>
        <w:bidi w:val="0"/>
        <w:adjustRightInd/>
        <w:snapToGrid w:val="0"/>
        <w:spacing w:line="570" w:lineRule="exact"/>
        <w:jc w:val="center"/>
        <w:textAlignment w:val="auto"/>
        <w:rPr>
          <w:rFonts w:hint="default" w:ascii="Times New Roman" w:hAnsi="Times New Roman" w:eastAsia="方正小标宋_GBK" w:cs="Times New Roman"/>
          <w:snapToGrid w:val="0"/>
          <w:color w:val="000000"/>
          <w:spacing w:val="0"/>
          <w:kern w:val="0"/>
          <w:sz w:val="44"/>
          <w:szCs w:val="44"/>
        </w:rPr>
      </w:pPr>
      <w:r>
        <w:rPr>
          <w:rFonts w:hint="default" w:ascii="Times New Roman" w:hAnsi="Times New Roman" w:eastAsia="方正小标宋_GBK" w:cs="Times New Roman"/>
          <w:snapToGrid w:val="0"/>
          <w:color w:val="000000"/>
          <w:spacing w:val="0"/>
          <w:kern w:val="0"/>
          <w:sz w:val="44"/>
          <w:szCs w:val="44"/>
        </w:rPr>
        <w:t>20</w:t>
      </w:r>
      <w:r>
        <w:rPr>
          <w:rFonts w:hint="default" w:ascii="Times New Roman" w:hAnsi="Times New Roman" w:eastAsia="方正小标宋_GBK" w:cs="Times New Roman"/>
          <w:snapToGrid w:val="0"/>
          <w:color w:val="000000"/>
          <w:spacing w:val="0"/>
          <w:kern w:val="0"/>
          <w:sz w:val="44"/>
          <w:szCs w:val="44"/>
          <w:lang w:val="en-US" w:eastAsia="zh-CN"/>
        </w:rPr>
        <w:t>2</w:t>
      </w:r>
      <w:r>
        <w:rPr>
          <w:rFonts w:hint="eastAsia" w:ascii="Times New Roman" w:hAnsi="Times New Roman" w:eastAsia="方正小标宋_GBK" w:cs="Times New Roman"/>
          <w:snapToGrid w:val="0"/>
          <w:color w:val="000000"/>
          <w:spacing w:val="0"/>
          <w:kern w:val="0"/>
          <w:sz w:val="44"/>
          <w:szCs w:val="44"/>
          <w:lang w:val="en-US" w:eastAsia="zh-CN"/>
        </w:rPr>
        <w:t>5</w:t>
      </w:r>
      <w:r>
        <w:rPr>
          <w:rFonts w:hint="default" w:ascii="Times New Roman" w:hAnsi="Times New Roman" w:eastAsia="方正小标宋_GBK" w:cs="Times New Roman"/>
          <w:snapToGrid w:val="0"/>
          <w:color w:val="000000"/>
          <w:spacing w:val="0"/>
          <w:kern w:val="0"/>
          <w:sz w:val="44"/>
          <w:szCs w:val="44"/>
        </w:rPr>
        <w:t>年政府信息公开工作年度报告</w:t>
      </w:r>
    </w:p>
    <w:p w14:paraId="33FBAF5B">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Times New Roman" w:hAnsi="Times New Roman" w:eastAsia="方正仿宋_GBK" w:cs="方正仿宋_GBK"/>
          <w:snapToGrid w:val="0"/>
          <w:color w:val="000000"/>
          <w:spacing w:val="0"/>
          <w:kern w:val="0"/>
          <w:sz w:val="32"/>
          <w:szCs w:val="32"/>
          <w:lang w:bidi="ar"/>
        </w:rPr>
      </w:pPr>
    </w:p>
    <w:p w14:paraId="4D13024E">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Times New Roman" w:hAnsi="Times New Roman" w:eastAsia="方正仿宋_GBK" w:cs="方正仿宋_GBK"/>
          <w:snapToGrid w:val="0"/>
          <w:color w:val="000000"/>
          <w:spacing w:val="0"/>
          <w:kern w:val="0"/>
          <w:sz w:val="32"/>
          <w:szCs w:val="32"/>
          <w:lang w:bidi="ar"/>
        </w:rPr>
      </w:pPr>
      <w:r>
        <w:rPr>
          <w:rFonts w:hint="eastAsia" w:ascii="Times New Roman" w:hAnsi="Times New Roman" w:eastAsia="方正仿宋_GBK" w:cs="方正仿宋_GBK"/>
          <w:snapToGrid w:val="0"/>
          <w:color w:val="000000"/>
          <w:spacing w:val="0"/>
          <w:kern w:val="0"/>
          <w:sz w:val="32"/>
          <w:szCs w:val="32"/>
          <w:lang w:bidi="ar"/>
        </w:rPr>
        <w:t>根据《中华人民共和国政府信息公开条例》（以下简称《条例》）和《国务院办公厅政府信息与政务公开办公室关于印发〈中华人民共和国政府信息公开工作年度报告格式〉的通知》（国办公开办函〔2021〕30号）要求，编制本报告。本报告中所列数据信息统计期限为202</w:t>
      </w:r>
      <w:r>
        <w:rPr>
          <w:rFonts w:hint="eastAsia" w:ascii="Times New Roman" w:hAnsi="Times New Roman" w:eastAsia="方正仿宋_GBK" w:cs="方正仿宋_GBK"/>
          <w:snapToGrid w:val="0"/>
          <w:color w:val="000000"/>
          <w:spacing w:val="0"/>
          <w:kern w:val="0"/>
          <w:sz w:val="32"/>
          <w:szCs w:val="32"/>
          <w:lang w:val="en-US" w:eastAsia="zh-CN" w:bidi="ar"/>
        </w:rPr>
        <w:t>5</w:t>
      </w:r>
      <w:r>
        <w:rPr>
          <w:rFonts w:hint="eastAsia" w:ascii="Times New Roman" w:hAnsi="Times New Roman" w:eastAsia="方正仿宋_GBK" w:cs="方正仿宋_GBK"/>
          <w:snapToGrid w:val="0"/>
          <w:color w:val="000000"/>
          <w:spacing w:val="0"/>
          <w:kern w:val="0"/>
          <w:sz w:val="32"/>
          <w:szCs w:val="32"/>
          <w:lang w:bidi="ar"/>
        </w:rPr>
        <w:t>年1月1日至202</w:t>
      </w:r>
      <w:r>
        <w:rPr>
          <w:rFonts w:hint="eastAsia" w:ascii="Times New Roman" w:hAnsi="Times New Roman" w:eastAsia="方正仿宋_GBK" w:cs="方正仿宋_GBK"/>
          <w:snapToGrid w:val="0"/>
          <w:color w:val="000000"/>
          <w:spacing w:val="0"/>
          <w:kern w:val="0"/>
          <w:sz w:val="32"/>
          <w:szCs w:val="32"/>
          <w:lang w:val="en-US" w:eastAsia="zh-CN" w:bidi="ar"/>
        </w:rPr>
        <w:t>5</w:t>
      </w:r>
      <w:r>
        <w:rPr>
          <w:rFonts w:hint="eastAsia" w:ascii="Times New Roman" w:hAnsi="Times New Roman" w:eastAsia="方正仿宋_GBK" w:cs="方正仿宋_GBK"/>
          <w:snapToGrid w:val="0"/>
          <w:color w:val="000000"/>
          <w:spacing w:val="0"/>
          <w:kern w:val="0"/>
          <w:sz w:val="32"/>
          <w:szCs w:val="32"/>
          <w:lang w:bidi="ar"/>
        </w:rPr>
        <w:t>年12月31日。</w:t>
      </w:r>
    </w:p>
    <w:p w14:paraId="20CD4D50">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方正黑体_GBK" w:hAnsi="方正黑体_GBK" w:eastAsia="方正黑体_GBK" w:cs="方正黑体_GBK"/>
          <w:snapToGrid w:val="0"/>
          <w:color w:val="000000"/>
          <w:spacing w:val="0"/>
          <w:kern w:val="0"/>
          <w:sz w:val="32"/>
          <w:szCs w:val="32"/>
        </w:rPr>
      </w:pPr>
      <w:r>
        <w:rPr>
          <w:rFonts w:hint="eastAsia" w:ascii="方正黑体_GBK" w:hAnsi="方正黑体_GBK" w:eastAsia="方正黑体_GBK" w:cs="方正黑体_GBK"/>
          <w:snapToGrid w:val="0"/>
          <w:color w:val="000000"/>
          <w:spacing w:val="0"/>
          <w:kern w:val="0"/>
          <w:sz w:val="32"/>
          <w:szCs w:val="32"/>
        </w:rPr>
        <w:t>一、总体情况</w:t>
      </w:r>
    </w:p>
    <w:p w14:paraId="5725FEA3">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lang w:eastAsia="zh-CN"/>
        </w:rPr>
        <w:t>2025</w:t>
      </w:r>
      <w:r>
        <w:rPr>
          <w:rFonts w:hint="eastAsia" w:ascii="Times New Roman" w:hAnsi="Times New Roman" w:eastAsia="方正仿宋_GBK" w:cs="方正仿宋_GBK"/>
          <w:snapToGrid w:val="0"/>
          <w:color w:val="000000"/>
          <w:spacing w:val="0"/>
          <w:kern w:val="0"/>
          <w:sz w:val="32"/>
          <w:szCs w:val="32"/>
        </w:rPr>
        <w:t>年，市水利局坚持以习近平新时代中国特色社会主义思想为指导，深入学习领会党的二十大和二十届</w:t>
      </w:r>
      <w:r>
        <w:rPr>
          <w:rFonts w:hint="eastAsia" w:ascii="Times New Roman" w:hAnsi="Times New Roman" w:eastAsia="方正仿宋_GBK" w:cs="方正仿宋_GBK"/>
          <w:snapToGrid w:val="0"/>
          <w:color w:val="000000"/>
          <w:spacing w:val="0"/>
          <w:kern w:val="0"/>
          <w:sz w:val="32"/>
          <w:szCs w:val="32"/>
          <w:lang w:eastAsia="zh-CN"/>
        </w:rPr>
        <w:t>历次</w:t>
      </w:r>
      <w:r>
        <w:rPr>
          <w:rFonts w:hint="eastAsia" w:ascii="Times New Roman" w:hAnsi="Times New Roman" w:eastAsia="方正仿宋_GBK" w:cs="方正仿宋_GBK"/>
          <w:snapToGrid w:val="0"/>
          <w:color w:val="000000"/>
          <w:spacing w:val="0"/>
          <w:kern w:val="0"/>
          <w:sz w:val="32"/>
          <w:szCs w:val="32"/>
        </w:rPr>
        <w:t>全会精神，认真贯彻落实《条例》，严格落实党中央、国务院关于政务公开的决策部署和市委、市政府工作安排，坚持以人民为中心，紧扣水利高质量发展目标要求，规范行业领域信息公开，提高政务公开能级和服务质效。</w:t>
      </w:r>
    </w:p>
    <w:p w14:paraId="5DF1BE0A">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方正楷体_GBK" w:hAnsi="方正楷体_GBK" w:eastAsia="方正楷体_GBK" w:cs="方正楷体_GBK"/>
          <w:snapToGrid w:val="0"/>
          <w:color w:val="000000"/>
          <w:spacing w:val="0"/>
          <w:kern w:val="0"/>
          <w:sz w:val="32"/>
          <w:szCs w:val="32"/>
        </w:rPr>
      </w:pPr>
      <w:r>
        <w:rPr>
          <w:rFonts w:hint="eastAsia" w:ascii="方正楷体_GBK" w:hAnsi="方正楷体_GBK" w:eastAsia="方正楷体_GBK" w:cs="方正楷体_GBK"/>
          <w:snapToGrid w:val="0"/>
          <w:color w:val="000000"/>
          <w:spacing w:val="0"/>
          <w:kern w:val="0"/>
          <w:sz w:val="32"/>
          <w:szCs w:val="32"/>
        </w:rPr>
        <w:t>（一）主动公开</w:t>
      </w:r>
    </w:p>
    <w:p w14:paraId="3F9788BF">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202</w:t>
      </w:r>
      <w:r>
        <w:rPr>
          <w:rFonts w:hint="eastAsia" w:ascii="Times New Roman" w:hAnsi="Times New Roman" w:eastAsia="方正仿宋_GBK" w:cs="方正仿宋_GBK"/>
          <w:snapToGrid w:val="0"/>
          <w:color w:val="000000"/>
          <w:spacing w:val="0"/>
          <w:kern w:val="0"/>
          <w:sz w:val="32"/>
          <w:szCs w:val="32"/>
          <w:lang w:val="en-US" w:eastAsia="zh-CN"/>
        </w:rPr>
        <w:t>5</w:t>
      </w:r>
      <w:r>
        <w:rPr>
          <w:rFonts w:hint="eastAsia" w:ascii="Times New Roman" w:hAnsi="Times New Roman" w:eastAsia="方正仿宋_GBK" w:cs="方正仿宋_GBK"/>
          <w:snapToGrid w:val="0"/>
          <w:color w:val="000000"/>
          <w:spacing w:val="0"/>
          <w:kern w:val="0"/>
          <w:sz w:val="32"/>
          <w:szCs w:val="32"/>
        </w:rPr>
        <w:t>年，我</w:t>
      </w:r>
      <w:r>
        <w:rPr>
          <w:rFonts w:hint="eastAsia" w:ascii="Times New Roman" w:hAnsi="Times New Roman" w:eastAsia="方正仿宋_GBK" w:cs="方正仿宋_GBK"/>
          <w:snapToGrid w:val="0"/>
          <w:color w:val="auto"/>
          <w:spacing w:val="0"/>
          <w:kern w:val="0"/>
          <w:sz w:val="32"/>
          <w:szCs w:val="32"/>
        </w:rPr>
        <w:t>局通过重庆市水利局网站主动公开政府信息</w:t>
      </w:r>
      <w:r>
        <w:rPr>
          <w:rFonts w:hint="eastAsia" w:ascii="Times New Roman" w:hAnsi="Times New Roman" w:eastAsia="方正仿宋_GBK" w:cs="方正仿宋_GBK"/>
          <w:snapToGrid w:val="0"/>
          <w:color w:val="auto"/>
          <w:spacing w:val="0"/>
          <w:kern w:val="0"/>
          <w:sz w:val="32"/>
          <w:szCs w:val="32"/>
          <w:lang w:val="en-US" w:eastAsia="zh-CN"/>
        </w:rPr>
        <w:t>1561</w:t>
      </w:r>
      <w:r>
        <w:rPr>
          <w:rFonts w:hint="eastAsia" w:ascii="Times New Roman" w:hAnsi="Times New Roman" w:eastAsia="方正仿宋_GBK" w:cs="方正仿宋_GBK"/>
          <w:snapToGrid w:val="0"/>
          <w:color w:val="auto"/>
          <w:spacing w:val="0"/>
          <w:kern w:val="0"/>
          <w:sz w:val="32"/>
          <w:szCs w:val="32"/>
          <w:highlight w:val="none"/>
        </w:rPr>
        <w:t>条，局属政务新</w:t>
      </w:r>
      <w:r>
        <w:rPr>
          <w:rFonts w:hint="eastAsia" w:ascii="Times New Roman" w:hAnsi="Times New Roman" w:eastAsia="方正仿宋_GBK" w:cs="方正仿宋_GBK"/>
          <w:snapToGrid w:val="0"/>
          <w:color w:val="000000"/>
          <w:spacing w:val="0"/>
          <w:kern w:val="0"/>
          <w:sz w:val="32"/>
          <w:szCs w:val="32"/>
          <w:highlight w:val="none"/>
        </w:rPr>
        <w:t>媒体发布信</w:t>
      </w:r>
      <w:r>
        <w:rPr>
          <w:rFonts w:hint="eastAsia" w:ascii="Times New Roman" w:hAnsi="Times New Roman" w:eastAsia="方正仿宋_GBK" w:cs="方正仿宋_GBK"/>
          <w:snapToGrid w:val="0"/>
          <w:color w:val="auto"/>
          <w:spacing w:val="0"/>
          <w:kern w:val="0"/>
          <w:sz w:val="32"/>
          <w:szCs w:val="32"/>
          <w:highlight w:val="none"/>
        </w:rPr>
        <w:t>息</w:t>
      </w:r>
      <w:r>
        <w:rPr>
          <w:rFonts w:hint="eastAsia" w:ascii="Times New Roman" w:hAnsi="Times New Roman" w:eastAsia="方正仿宋_GBK" w:cs="方正仿宋_GBK"/>
          <w:snapToGrid w:val="0"/>
          <w:color w:val="auto"/>
          <w:spacing w:val="0"/>
          <w:kern w:val="0"/>
          <w:sz w:val="32"/>
          <w:szCs w:val="32"/>
          <w:highlight w:val="none"/>
          <w:lang w:val="en-US" w:eastAsia="zh-CN"/>
        </w:rPr>
        <w:t>1271</w:t>
      </w:r>
      <w:r>
        <w:rPr>
          <w:rFonts w:hint="eastAsia" w:ascii="Times New Roman" w:hAnsi="Times New Roman" w:eastAsia="方正仿宋_GBK" w:cs="方正仿宋_GBK"/>
          <w:snapToGrid w:val="0"/>
          <w:color w:val="auto"/>
          <w:spacing w:val="0"/>
          <w:kern w:val="0"/>
          <w:sz w:val="32"/>
          <w:szCs w:val="32"/>
          <w:highlight w:val="none"/>
        </w:rPr>
        <w:t>条。聚焦水利重点</w:t>
      </w:r>
      <w:r>
        <w:rPr>
          <w:rFonts w:hint="eastAsia" w:ascii="Times New Roman" w:hAnsi="Times New Roman" w:eastAsia="方正仿宋_GBK" w:cs="方正仿宋_GBK"/>
          <w:snapToGrid w:val="0"/>
          <w:color w:val="000000"/>
          <w:spacing w:val="0"/>
          <w:kern w:val="0"/>
          <w:sz w:val="32"/>
          <w:szCs w:val="32"/>
          <w:highlight w:val="none"/>
        </w:rPr>
        <w:t>工作和热点问题，主动公开水旱灾害防御工作部署和应对措施信息，实时动态发布水情预警和水情信息</w:t>
      </w:r>
      <w:r>
        <w:rPr>
          <w:rFonts w:hint="eastAsia" w:ascii="Times New Roman" w:hAnsi="Times New Roman" w:eastAsia="方正仿宋_GBK" w:cs="方正仿宋_GBK"/>
          <w:color w:val="auto"/>
          <w:sz w:val="32"/>
          <w:szCs w:val="32"/>
          <w:highlight w:val="none"/>
          <w:lang w:val="en-US" w:eastAsia="zh-CN"/>
        </w:rPr>
        <w:t>453</w:t>
      </w:r>
      <w:r>
        <w:rPr>
          <w:rFonts w:hint="eastAsia" w:ascii="Times New Roman" w:hAnsi="Times New Roman" w:eastAsia="方正仿宋_GBK" w:cs="方正仿宋_GBK"/>
          <w:snapToGrid w:val="0"/>
          <w:color w:val="000000"/>
          <w:spacing w:val="0"/>
          <w:kern w:val="0"/>
          <w:sz w:val="32"/>
          <w:szCs w:val="32"/>
          <w:highlight w:val="none"/>
        </w:rPr>
        <w:t>条</w:t>
      </w:r>
      <w:r>
        <w:rPr>
          <w:rFonts w:hint="eastAsia" w:ascii="Times New Roman" w:hAnsi="Times New Roman" w:eastAsia="方正仿宋_GBK" w:cs="方正仿宋_GBK"/>
          <w:snapToGrid w:val="0"/>
          <w:color w:val="000000"/>
          <w:spacing w:val="0"/>
          <w:kern w:val="0"/>
          <w:sz w:val="32"/>
          <w:szCs w:val="32"/>
        </w:rPr>
        <w:t>；及时发布权威信息，</w:t>
      </w:r>
      <w:r>
        <w:rPr>
          <w:rFonts w:hint="eastAsia" w:ascii="Times New Roman" w:hAnsi="Times New Roman" w:eastAsia="方正仿宋_GBK" w:cs="方正仿宋_GBK"/>
          <w:snapToGrid w:val="0"/>
          <w:color w:val="000000"/>
          <w:spacing w:val="-6"/>
          <w:kern w:val="0"/>
          <w:sz w:val="32"/>
          <w:szCs w:val="32"/>
        </w:rPr>
        <w:t>参加媒体采访活动，多维度解读重要涉水政策措</w:t>
      </w:r>
      <w:r>
        <w:rPr>
          <w:rFonts w:hint="eastAsia" w:ascii="Times New Roman" w:hAnsi="Times New Roman" w:eastAsia="方正仿宋_GBK" w:cs="方正仿宋_GBK"/>
          <w:snapToGrid w:val="0"/>
          <w:color w:val="000000"/>
          <w:spacing w:val="0"/>
          <w:kern w:val="0"/>
          <w:sz w:val="32"/>
          <w:szCs w:val="32"/>
        </w:rPr>
        <w:t>施。</w:t>
      </w:r>
    </w:p>
    <w:p w14:paraId="1C0E0E30">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方正楷体_GBK" w:hAnsi="方正楷体_GBK" w:eastAsia="方正楷体_GBK" w:cs="方正楷体_GBK"/>
          <w:snapToGrid w:val="0"/>
          <w:color w:val="000000"/>
          <w:spacing w:val="0"/>
          <w:kern w:val="0"/>
          <w:sz w:val="32"/>
          <w:szCs w:val="32"/>
        </w:rPr>
      </w:pPr>
      <w:r>
        <w:rPr>
          <w:rFonts w:hint="eastAsia" w:ascii="方正楷体_GBK" w:hAnsi="方正楷体_GBK" w:eastAsia="方正楷体_GBK" w:cs="方正楷体_GBK"/>
          <w:snapToGrid w:val="0"/>
          <w:color w:val="000000"/>
          <w:spacing w:val="0"/>
          <w:kern w:val="0"/>
          <w:sz w:val="32"/>
          <w:szCs w:val="32"/>
        </w:rPr>
        <w:t>（二）依申请公开</w:t>
      </w:r>
    </w:p>
    <w:p w14:paraId="6CD383A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textAlignment w:val="auto"/>
        <w:rPr>
          <w:rFonts w:hint="eastAsia" w:ascii="Times New Roman" w:hAnsi="Times New Roman" w:eastAsia="方正仿宋_GBK" w:cs="方正仿宋_GBK"/>
          <w:snapToGrid w:val="0"/>
          <w:color w:val="auto"/>
          <w:spacing w:val="0"/>
          <w:kern w:val="0"/>
          <w:sz w:val="32"/>
          <w:szCs w:val="32"/>
        </w:rPr>
      </w:pPr>
      <w:r>
        <w:rPr>
          <w:rFonts w:hint="eastAsia" w:ascii="Times New Roman" w:hAnsi="Times New Roman" w:eastAsia="方正仿宋_GBK" w:cs="方正仿宋_GBK"/>
          <w:snapToGrid w:val="0"/>
          <w:color w:val="000000"/>
          <w:spacing w:val="0"/>
          <w:kern w:val="0"/>
          <w:sz w:val="32"/>
          <w:szCs w:val="32"/>
        </w:rPr>
        <w:t>严格执行政府信息公开申请接收、登记、审核、办理、答复、归档等流程，局政务服务大厅设立政务公开专区，规范摆放《政府信息公开指南》《重庆市水利局政府信息公开申请表》及样表等，主动服务群众办理政府信息公开申请。</w:t>
      </w:r>
      <w:r>
        <w:rPr>
          <w:rFonts w:hint="eastAsia" w:ascii="Times New Roman" w:hAnsi="Times New Roman" w:eastAsia="方正仿宋_GBK" w:cs="方正仿宋_GBK"/>
          <w:snapToGrid w:val="0"/>
          <w:color w:val="000000"/>
          <w:spacing w:val="0"/>
          <w:kern w:val="0"/>
          <w:sz w:val="32"/>
          <w:szCs w:val="32"/>
          <w:lang w:eastAsia="zh-CN"/>
        </w:rPr>
        <w:t>2025</w:t>
      </w:r>
      <w:r>
        <w:rPr>
          <w:rFonts w:hint="eastAsia" w:ascii="Times New Roman" w:hAnsi="Times New Roman" w:eastAsia="方正仿宋_GBK" w:cs="方正仿宋_GBK"/>
          <w:snapToGrid w:val="0"/>
          <w:color w:val="000000"/>
          <w:spacing w:val="0"/>
          <w:kern w:val="0"/>
          <w:sz w:val="32"/>
          <w:szCs w:val="32"/>
        </w:rPr>
        <w:t>年新收到政府信息公开</w:t>
      </w:r>
      <w:r>
        <w:rPr>
          <w:rFonts w:hint="eastAsia" w:ascii="Times New Roman" w:hAnsi="Times New Roman" w:eastAsia="方正仿宋_GBK" w:cs="方正仿宋_GBK"/>
          <w:snapToGrid w:val="0"/>
          <w:color w:val="auto"/>
          <w:spacing w:val="0"/>
          <w:kern w:val="0"/>
          <w:sz w:val="32"/>
          <w:szCs w:val="32"/>
        </w:rPr>
        <w:t>申请</w:t>
      </w:r>
      <w:r>
        <w:rPr>
          <w:rFonts w:hint="eastAsia" w:ascii="Times New Roman" w:hAnsi="Times New Roman" w:eastAsia="方正仿宋_GBK" w:cs="方正仿宋_GBK"/>
          <w:snapToGrid w:val="0"/>
          <w:color w:val="auto"/>
          <w:spacing w:val="0"/>
          <w:kern w:val="0"/>
          <w:sz w:val="32"/>
          <w:szCs w:val="32"/>
          <w:lang w:val="en-US" w:eastAsia="zh-CN"/>
        </w:rPr>
        <w:t>14</w:t>
      </w:r>
      <w:r>
        <w:rPr>
          <w:rFonts w:hint="eastAsia" w:ascii="Times New Roman" w:hAnsi="Times New Roman" w:eastAsia="方正仿宋_GBK" w:cs="方正仿宋_GBK"/>
          <w:snapToGrid w:val="0"/>
          <w:color w:val="auto"/>
          <w:spacing w:val="0"/>
          <w:kern w:val="0"/>
          <w:sz w:val="32"/>
          <w:szCs w:val="32"/>
        </w:rPr>
        <w:t>件，202</w:t>
      </w:r>
      <w:r>
        <w:rPr>
          <w:rFonts w:hint="eastAsia" w:ascii="Times New Roman" w:hAnsi="Times New Roman" w:eastAsia="方正仿宋_GBK" w:cs="方正仿宋_GBK"/>
          <w:snapToGrid w:val="0"/>
          <w:color w:val="auto"/>
          <w:spacing w:val="0"/>
          <w:kern w:val="0"/>
          <w:sz w:val="32"/>
          <w:szCs w:val="32"/>
          <w:lang w:val="en-US" w:eastAsia="zh-CN"/>
        </w:rPr>
        <w:t>4</w:t>
      </w:r>
      <w:r>
        <w:rPr>
          <w:rFonts w:hint="eastAsia" w:ascii="Times New Roman" w:hAnsi="Times New Roman" w:eastAsia="方正仿宋_GBK" w:cs="方正仿宋_GBK"/>
          <w:snapToGrid w:val="0"/>
          <w:color w:val="auto"/>
          <w:spacing w:val="0"/>
          <w:kern w:val="0"/>
          <w:sz w:val="32"/>
          <w:szCs w:val="32"/>
        </w:rPr>
        <w:t>年结转政府信息公开申请</w:t>
      </w:r>
      <w:r>
        <w:rPr>
          <w:rFonts w:hint="eastAsia" w:ascii="Times New Roman" w:hAnsi="Times New Roman" w:eastAsia="方正仿宋_GBK" w:cs="方正仿宋_GBK"/>
          <w:snapToGrid w:val="0"/>
          <w:color w:val="auto"/>
          <w:spacing w:val="0"/>
          <w:kern w:val="0"/>
          <w:sz w:val="32"/>
          <w:szCs w:val="32"/>
          <w:lang w:val="en-US" w:eastAsia="zh-CN"/>
        </w:rPr>
        <w:t>1</w:t>
      </w:r>
      <w:r>
        <w:rPr>
          <w:rFonts w:hint="eastAsia" w:ascii="Times New Roman" w:hAnsi="Times New Roman" w:eastAsia="方正仿宋_GBK" w:cs="方正仿宋_GBK"/>
          <w:snapToGrid w:val="0"/>
          <w:color w:val="auto"/>
          <w:spacing w:val="0"/>
          <w:kern w:val="0"/>
          <w:sz w:val="32"/>
          <w:szCs w:val="32"/>
        </w:rPr>
        <w:t>件，全年共计办结政府信息公开申请</w:t>
      </w:r>
      <w:r>
        <w:rPr>
          <w:rFonts w:hint="eastAsia" w:ascii="Times New Roman" w:hAnsi="Times New Roman" w:eastAsia="方正仿宋_GBK" w:cs="方正仿宋_GBK"/>
          <w:snapToGrid w:val="0"/>
          <w:color w:val="auto"/>
          <w:spacing w:val="0"/>
          <w:kern w:val="0"/>
          <w:sz w:val="32"/>
          <w:szCs w:val="32"/>
          <w:lang w:val="en-US" w:eastAsia="zh-CN"/>
        </w:rPr>
        <w:t>14</w:t>
      </w:r>
      <w:r>
        <w:rPr>
          <w:rFonts w:hint="eastAsia" w:ascii="Times New Roman" w:hAnsi="Times New Roman" w:eastAsia="方正仿宋_GBK" w:cs="方正仿宋_GBK"/>
          <w:snapToGrid w:val="0"/>
          <w:color w:val="auto"/>
          <w:spacing w:val="0"/>
          <w:kern w:val="0"/>
          <w:sz w:val="32"/>
          <w:szCs w:val="32"/>
        </w:rPr>
        <w:t>件。</w:t>
      </w:r>
    </w:p>
    <w:p w14:paraId="6D7A25FC">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方正楷体_GBK" w:hAnsi="方正楷体_GBK" w:eastAsia="方正楷体_GBK" w:cs="方正楷体_GBK"/>
          <w:snapToGrid w:val="0"/>
          <w:color w:val="000000"/>
          <w:spacing w:val="0"/>
          <w:kern w:val="0"/>
          <w:sz w:val="32"/>
          <w:szCs w:val="32"/>
        </w:rPr>
      </w:pPr>
      <w:r>
        <w:rPr>
          <w:rFonts w:hint="eastAsia" w:ascii="方正楷体_GBK" w:hAnsi="方正楷体_GBK" w:eastAsia="方正楷体_GBK" w:cs="方正楷体_GBK"/>
          <w:snapToGrid w:val="0"/>
          <w:color w:val="000000"/>
          <w:spacing w:val="0"/>
          <w:kern w:val="0"/>
          <w:sz w:val="32"/>
          <w:szCs w:val="32"/>
        </w:rPr>
        <w:t>（三）政府信息管理</w:t>
      </w:r>
    </w:p>
    <w:p w14:paraId="6D17CF3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强化政务公开工作制度建设，在局官网开设专栏并依照公开目录主动发布政府信息，稳步推进局网站和政务新媒体常态化监管，定期开展安全管理培训，严格执行信息发布“三审三校”和值班读网制度，采用大数据自动监测与人工读网巡查相结合的方式对局网站和政务新媒体开展动态监测。</w:t>
      </w:r>
    </w:p>
    <w:p w14:paraId="5595B10B">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方正楷体_GBK" w:hAnsi="方正楷体_GBK" w:eastAsia="方正楷体_GBK" w:cs="方正楷体_GBK"/>
          <w:snapToGrid w:val="0"/>
          <w:color w:val="000000"/>
          <w:spacing w:val="0"/>
          <w:kern w:val="0"/>
          <w:sz w:val="32"/>
          <w:szCs w:val="32"/>
        </w:rPr>
      </w:pPr>
      <w:r>
        <w:rPr>
          <w:rFonts w:hint="eastAsia" w:ascii="方正楷体_GBK" w:hAnsi="方正楷体_GBK" w:eastAsia="方正楷体_GBK" w:cs="方正楷体_GBK"/>
          <w:snapToGrid w:val="0"/>
          <w:color w:val="000000"/>
          <w:spacing w:val="0"/>
          <w:kern w:val="0"/>
          <w:sz w:val="32"/>
          <w:szCs w:val="32"/>
        </w:rPr>
        <w:t>（四）政府信息公开平台建设</w:t>
      </w:r>
    </w:p>
    <w:p w14:paraId="1643FA5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持续完善局网站建设，优化升级政策咨询问答库，拓展政策解读形式方式</w:t>
      </w:r>
      <w:r>
        <w:rPr>
          <w:rFonts w:hint="eastAsia" w:ascii="Times New Roman" w:hAnsi="Times New Roman" w:eastAsia="方正仿宋_GBK" w:cs="方正仿宋_GBK"/>
          <w:snapToGrid w:val="0"/>
          <w:color w:val="000000"/>
          <w:spacing w:val="0"/>
          <w:kern w:val="0"/>
          <w:sz w:val="32"/>
          <w:szCs w:val="32"/>
          <w:lang w:eastAsia="zh-CN"/>
        </w:rPr>
        <w:t>，依</w:t>
      </w:r>
      <w:r>
        <w:rPr>
          <w:rFonts w:hint="eastAsia" w:ascii="Times New Roman" w:hAnsi="Times New Roman" w:eastAsia="方正仿宋_GBK" w:cs="方正仿宋_GBK"/>
          <w:snapToGrid w:val="0"/>
          <w:color w:val="000000"/>
          <w:spacing w:val="0"/>
          <w:kern w:val="0"/>
          <w:sz w:val="32"/>
          <w:szCs w:val="32"/>
        </w:rPr>
        <w:t>托“重庆河</w:t>
      </w:r>
      <w:r>
        <w:rPr>
          <w:rFonts w:hint="eastAsia" w:ascii="Times New Roman" w:hAnsi="Times New Roman" w:eastAsia="方正仿宋_GBK" w:cs="方正仿宋_GBK"/>
          <w:snapToGrid w:val="0"/>
          <w:color w:val="auto"/>
          <w:spacing w:val="0"/>
          <w:kern w:val="0"/>
          <w:sz w:val="32"/>
          <w:szCs w:val="32"/>
        </w:rPr>
        <w:t>长制”“重庆水文”微信公众号做精做细解读工作，增强互动性和实效性，提升</w:t>
      </w:r>
      <w:r>
        <w:rPr>
          <w:rFonts w:hint="eastAsia" w:ascii="Times New Roman" w:hAnsi="Times New Roman" w:eastAsia="方正仿宋_GBK" w:cs="方正仿宋_GBK"/>
          <w:snapToGrid w:val="0"/>
          <w:color w:val="auto"/>
          <w:spacing w:val="0"/>
          <w:kern w:val="0"/>
          <w:sz w:val="32"/>
          <w:szCs w:val="32"/>
          <w:lang w:eastAsia="zh-CN"/>
        </w:rPr>
        <w:t>政策的</w:t>
      </w:r>
      <w:r>
        <w:rPr>
          <w:rFonts w:hint="eastAsia" w:ascii="Times New Roman" w:hAnsi="Times New Roman" w:eastAsia="方正仿宋_GBK" w:cs="方正仿宋_GBK"/>
          <w:snapToGrid w:val="0"/>
          <w:color w:val="auto"/>
          <w:spacing w:val="0"/>
          <w:kern w:val="0"/>
          <w:sz w:val="32"/>
          <w:szCs w:val="32"/>
        </w:rPr>
        <w:t>可读性和易懂性，全年制作“一图读懂”</w:t>
      </w:r>
      <w:r>
        <w:rPr>
          <w:rFonts w:hint="eastAsia" w:ascii="Times New Roman" w:hAnsi="Times New Roman" w:eastAsia="方正仿宋_GBK" w:cs="方正仿宋_GBK"/>
          <w:snapToGrid w:val="0"/>
          <w:color w:val="auto"/>
          <w:spacing w:val="0"/>
          <w:kern w:val="0"/>
          <w:sz w:val="32"/>
          <w:szCs w:val="32"/>
          <w:lang w:val="en-US" w:eastAsia="zh-CN"/>
        </w:rPr>
        <w:t>11</w:t>
      </w:r>
      <w:r>
        <w:rPr>
          <w:rFonts w:hint="eastAsia" w:ascii="Times New Roman" w:hAnsi="Times New Roman" w:eastAsia="方正仿宋_GBK" w:cs="方正仿宋_GBK"/>
          <w:snapToGrid w:val="0"/>
          <w:color w:val="auto"/>
          <w:spacing w:val="0"/>
          <w:kern w:val="0"/>
          <w:sz w:val="32"/>
          <w:szCs w:val="32"/>
        </w:rPr>
        <w:t>份、动画视频约</w:t>
      </w:r>
      <w:r>
        <w:rPr>
          <w:rFonts w:hint="eastAsia" w:ascii="Times New Roman" w:hAnsi="Times New Roman" w:eastAsia="方正仿宋_GBK" w:cs="方正仿宋_GBK"/>
          <w:snapToGrid w:val="0"/>
          <w:color w:val="auto"/>
          <w:spacing w:val="0"/>
          <w:kern w:val="0"/>
          <w:sz w:val="32"/>
          <w:szCs w:val="32"/>
          <w:lang w:val="en-US" w:eastAsia="zh-CN"/>
        </w:rPr>
        <w:t>23</w:t>
      </w:r>
      <w:r>
        <w:rPr>
          <w:rFonts w:hint="eastAsia" w:ascii="Times New Roman" w:hAnsi="Times New Roman" w:eastAsia="方正仿宋_GBK" w:cs="方正仿宋_GBK"/>
          <w:snapToGrid w:val="0"/>
          <w:color w:val="auto"/>
          <w:spacing w:val="0"/>
          <w:kern w:val="0"/>
          <w:sz w:val="32"/>
          <w:szCs w:val="32"/>
        </w:rPr>
        <w:t>分钟，助力惠企便民政策从“能用”到“好用”转变。用好政务公开专区，升级自助</w:t>
      </w:r>
      <w:r>
        <w:rPr>
          <w:rFonts w:hint="eastAsia" w:ascii="Times New Roman" w:hAnsi="Times New Roman" w:eastAsia="方正仿宋_GBK" w:cs="方正仿宋_GBK"/>
          <w:snapToGrid w:val="0"/>
          <w:color w:val="auto"/>
          <w:spacing w:val="0"/>
          <w:kern w:val="0"/>
          <w:sz w:val="32"/>
          <w:szCs w:val="32"/>
          <w:lang w:eastAsia="zh-CN"/>
        </w:rPr>
        <w:t>查询</w:t>
      </w:r>
      <w:r>
        <w:rPr>
          <w:rFonts w:hint="eastAsia" w:ascii="Times New Roman" w:hAnsi="Times New Roman" w:eastAsia="方正仿宋_GBK" w:cs="方正仿宋_GBK"/>
          <w:snapToGrid w:val="0"/>
          <w:color w:val="auto"/>
          <w:spacing w:val="0"/>
          <w:kern w:val="0"/>
          <w:sz w:val="32"/>
          <w:szCs w:val="32"/>
        </w:rPr>
        <w:t>设备，强化人员定期培训，为办事群众提供</w:t>
      </w:r>
      <w:r>
        <w:rPr>
          <w:rFonts w:hint="eastAsia" w:ascii="Times New Roman" w:hAnsi="Times New Roman" w:eastAsia="方正仿宋_GBK" w:cs="方正仿宋_GBK"/>
          <w:snapToGrid w:val="0"/>
          <w:color w:val="000000"/>
          <w:spacing w:val="0"/>
          <w:kern w:val="0"/>
          <w:sz w:val="32"/>
          <w:szCs w:val="32"/>
        </w:rPr>
        <w:t>业务政策咨询、窗口引导、依申请受理等服务。</w:t>
      </w:r>
    </w:p>
    <w:p w14:paraId="5B4F7468">
      <w:pPr>
        <w:keepNext w:val="0"/>
        <w:keepLines w:val="0"/>
        <w:pageBreakBefore w:val="0"/>
        <w:widowControl/>
        <w:kinsoku/>
        <w:wordWrap/>
        <w:overflowPunct/>
        <w:topLinePunct w:val="0"/>
        <w:autoSpaceDE/>
        <w:autoSpaceDN/>
        <w:bidi w:val="0"/>
        <w:adjustRightInd/>
        <w:snapToGrid w:val="0"/>
        <w:spacing w:line="570" w:lineRule="exact"/>
        <w:ind w:firstLine="640" w:firstLineChars="200"/>
        <w:jc w:val="left"/>
        <w:textAlignment w:val="auto"/>
        <w:rPr>
          <w:rFonts w:hint="eastAsia" w:ascii="方正楷体_GBK" w:hAnsi="方正楷体_GBK" w:eastAsia="方正楷体_GBK" w:cs="方正楷体_GBK"/>
          <w:snapToGrid w:val="0"/>
          <w:color w:val="000000"/>
          <w:spacing w:val="0"/>
          <w:kern w:val="0"/>
          <w:sz w:val="32"/>
          <w:szCs w:val="32"/>
        </w:rPr>
      </w:pPr>
      <w:r>
        <w:rPr>
          <w:rFonts w:hint="eastAsia" w:ascii="方正楷体_GBK" w:hAnsi="方正楷体_GBK" w:eastAsia="方正楷体_GBK" w:cs="方正楷体_GBK"/>
          <w:snapToGrid w:val="0"/>
          <w:color w:val="000000"/>
          <w:spacing w:val="0"/>
          <w:kern w:val="0"/>
          <w:sz w:val="32"/>
          <w:szCs w:val="32"/>
        </w:rPr>
        <w:t>（五）监督保障</w:t>
      </w:r>
    </w:p>
    <w:p w14:paraId="79A203E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70" w:lineRule="exact"/>
        <w:ind w:firstLine="64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强化工作部署，压实主体责任，印发《重庆市水利局政府信息主动公开事项目录》，细化任务要求，明确责任分工；落实经费保障，建立保障团队，持续强化线上线下公开平台建设；开展培训指导，组织召开政务公开专题培训，提升各处室、直属各单位人员政务公开工作水平；深化绩效考核，将政务公开工作纳入我局各处室（单位）年度目标考核，定期开展政务公开工作全面自查，及时整改存在的问题；重视社会评议，接受群众监督及对政府信息公开工作的咨询，依法及时发布政府信息公开工作年度报告。</w:t>
      </w:r>
    </w:p>
    <w:p w14:paraId="651A82F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rPr>
          <w:rFonts w:hint="eastAsia" w:ascii="方正黑体_GBK" w:hAnsi="方正黑体_GBK" w:eastAsia="方正黑体_GBK" w:cs="方正黑体_GBK"/>
          <w:snapToGrid w:val="0"/>
          <w:color w:val="000000"/>
          <w:spacing w:val="0"/>
          <w:kern w:val="0"/>
          <w:sz w:val="32"/>
          <w:szCs w:val="32"/>
        </w:rPr>
      </w:pPr>
      <w:r>
        <w:rPr>
          <w:rFonts w:hint="eastAsia" w:ascii="方正黑体_GBK" w:hAnsi="方正黑体_GBK" w:eastAsia="方正黑体_GBK" w:cs="方正黑体_GBK"/>
          <w:snapToGrid w:val="0"/>
          <w:color w:val="000000"/>
          <w:spacing w:val="0"/>
          <w:kern w:val="0"/>
          <w:sz w:val="32"/>
          <w:szCs w:val="32"/>
        </w:rPr>
        <w:t>二、主动公开政府信息情况</w:t>
      </w:r>
    </w:p>
    <w:tbl>
      <w:tblPr>
        <w:tblStyle w:val="6"/>
        <w:tblW w:w="9045"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52"/>
        <w:gridCol w:w="2352"/>
        <w:gridCol w:w="1931"/>
        <w:gridCol w:w="2410"/>
      </w:tblGrid>
      <w:tr w14:paraId="7809F9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926" w:type="dxa"/>
            <w:gridSpan w:val="4"/>
            <w:tcBorders>
              <w:bottom w:val="single" w:color="auto" w:sz="6" w:space="0"/>
            </w:tcBorders>
            <w:noWrap w:val="0"/>
            <w:tcMar>
              <w:left w:w="50" w:type="dxa"/>
              <w:right w:w="50" w:type="dxa"/>
            </w:tcMar>
            <w:vAlign w:val="center"/>
          </w:tcPr>
          <w:p w14:paraId="4817506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第二十条第（一）项</w:t>
            </w:r>
          </w:p>
        </w:tc>
      </w:tr>
      <w:tr w14:paraId="6AD201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2708C18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信息内容</w:t>
            </w:r>
          </w:p>
        </w:tc>
        <w:tc>
          <w:tcPr>
            <w:tcW w:w="2321"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52D516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本年制发件数</w:t>
            </w:r>
          </w:p>
        </w:tc>
        <w:tc>
          <w:tcPr>
            <w:tcW w:w="190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16E7B9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本年废止件数</w:t>
            </w:r>
          </w:p>
        </w:tc>
        <w:tc>
          <w:tcPr>
            <w:tcW w:w="2036" w:type="dxa"/>
            <w:tcBorders>
              <w:top w:val="single" w:color="auto" w:sz="6" w:space="0"/>
              <w:left w:val="single" w:color="auto" w:sz="6" w:space="0"/>
              <w:bottom w:val="single" w:color="auto" w:sz="6" w:space="0"/>
            </w:tcBorders>
            <w:noWrap w:val="0"/>
            <w:tcMar>
              <w:left w:w="50" w:type="dxa"/>
              <w:right w:w="50" w:type="dxa"/>
            </w:tcMar>
            <w:vAlign w:val="center"/>
          </w:tcPr>
          <w:p w14:paraId="5936273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现行有效件数</w:t>
            </w:r>
          </w:p>
        </w:tc>
      </w:tr>
      <w:tr w14:paraId="704D37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2392F96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textAlignment w:val="auto"/>
              <w:rPr>
                <w:rFonts w:hint="default" w:ascii="Times New Roman" w:hAnsi="Times New Roman" w:eastAsia="宋体" w:cs="Times New Roman"/>
                <w:strike w:val="0"/>
                <w:dstrike w:val="0"/>
                <w:snapToGrid w:val="0"/>
                <w:color w:val="000000"/>
                <w:spacing w:val="0"/>
                <w:kern w:val="0"/>
                <w:sz w:val="21"/>
                <w:szCs w:val="21"/>
                <w:highlight w:val="none"/>
              </w:rPr>
            </w:pPr>
            <w:r>
              <w:rPr>
                <w:rFonts w:hint="default" w:ascii="Times New Roman" w:hAnsi="Times New Roman" w:eastAsia="宋体" w:cs="Times New Roman"/>
                <w:strike w:val="0"/>
                <w:dstrike w:val="0"/>
                <w:snapToGrid w:val="0"/>
                <w:color w:val="000000"/>
                <w:spacing w:val="0"/>
                <w:kern w:val="0"/>
                <w:sz w:val="21"/>
                <w:szCs w:val="21"/>
                <w:highlight w:val="none"/>
              </w:rPr>
              <w:t>规章</w:t>
            </w:r>
          </w:p>
        </w:tc>
        <w:tc>
          <w:tcPr>
            <w:tcW w:w="2321"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56F400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auto"/>
                <w:spacing w:val="0"/>
                <w:kern w:val="0"/>
                <w:sz w:val="21"/>
                <w:szCs w:val="21"/>
                <w:highlight w:val="none"/>
              </w:rPr>
            </w:pPr>
            <w:r>
              <w:rPr>
                <w:rFonts w:hint="default" w:ascii="Times New Roman" w:hAnsi="Times New Roman" w:eastAsia="宋体" w:cs="Times New Roman"/>
                <w:strike w:val="0"/>
                <w:dstrike w:val="0"/>
                <w:snapToGrid w:val="0"/>
                <w:color w:val="auto"/>
                <w:spacing w:val="0"/>
                <w:kern w:val="0"/>
                <w:sz w:val="21"/>
                <w:szCs w:val="21"/>
                <w:highlight w:val="none"/>
              </w:rPr>
              <w:t>0</w:t>
            </w:r>
          </w:p>
        </w:tc>
        <w:tc>
          <w:tcPr>
            <w:tcW w:w="190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1DAB59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auto"/>
                <w:spacing w:val="0"/>
                <w:kern w:val="0"/>
                <w:sz w:val="21"/>
                <w:szCs w:val="21"/>
                <w:highlight w:val="none"/>
              </w:rPr>
            </w:pPr>
            <w:r>
              <w:rPr>
                <w:rFonts w:hint="default" w:ascii="Times New Roman" w:hAnsi="Times New Roman" w:eastAsia="宋体" w:cs="Times New Roman"/>
                <w:strike w:val="0"/>
                <w:dstrike w:val="0"/>
                <w:snapToGrid w:val="0"/>
                <w:color w:val="auto"/>
                <w:spacing w:val="0"/>
                <w:kern w:val="0"/>
                <w:sz w:val="21"/>
                <w:szCs w:val="21"/>
                <w:highlight w:val="none"/>
              </w:rPr>
              <w:t>0</w:t>
            </w:r>
          </w:p>
        </w:tc>
        <w:tc>
          <w:tcPr>
            <w:tcW w:w="2036" w:type="dxa"/>
            <w:tcBorders>
              <w:top w:val="single" w:color="auto" w:sz="6" w:space="0"/>
              <w:left w:val="single" w:color="auto" w:sz="6" w:space="0"/>
              <w:bottom w:val="single" w:color="auto" w:sz="6" w:space="0"/>
            </w:tcBorders>
            <w:noWrap w:val="0"/>
            <w:tcMar>
              <w:left w:w="50" w:type="dxa"/>
              <w:right w:w="50" w:type="dxa"/>
            </w:tcMar>
            <w:vAlign w:val="center"/>
          </w:tcPr>
          <w:p w14:paraId="499B1EE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auto"/>
                <w:spacing w:val="0"/>
                <w:kern w:val="0"/>
                <w:sz w:val="21"/>
                <w:szCs w:val="21"/>
                <w:highlight w:val="none"/>
              </w:rPr>
            </w:pPr>
            <w:r>
              <w:rPr>
                <w:rFonts w:hint="default" w:ascii="Times New Roman" w:hAnsi="Times New Roman" w:eastAsia="宋体" w:cs="Times New Roman"/>
                <w:strike w:val="0"/>
                <w:dstrike w:val="0"/>
                <w:snapToGrid w:val="0"/>
                <w:color w:val="auto"/>
                <w:spacing w:val="0"/>
                <w:kern w:val="0"/>
                <w:sz w:val="21"/>
                <w:szCs w:val="21"/>
                <w:highlight w:val="none"/>
              </w:rPr>
              <w:t>0</w:t>
            </w:r>
          </w:p>
        </w:tc>
      </w:tr>
      <w:tr w14:paraId="5EF9D1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51C6C1C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textAlignment w:val="auto"/>
              <w:rPr>
                <w:rFonts w:hint="default" w:ascii="Times New Roman" w:hAnsi="Times New Roman" w:eastAsia="宋体" w:cs="Times New Roman"/>
                <w:strike w:val="0"/>
                <w:dstrike w:val="0"/>
                <w:snapToGrid w:val="0"/>
                <w:color w:val="000000"/>
                <w:spacing w:val="0"/>
                <w:kern w:val="0"/>
                <w:sz w:val="21"/>
                <w:szCs w:val="21"/>
                <w:highlight w:val="none"/>
              </w:rPr>
            </w:pPr>
            <w:r>
              <w:rPr>
                <w:rFonts w:hint="default" w:ascii="Times New Roman" w:hAnsi="Times New Roman" w:eastAsia="宋体" w:cs="Times New Roman"/>
                <w:strike w:val="0"/>
                <w:dstrike w:val="0"/>
                <w:snapToGrid w:val="0"/>
                <w:color w:val="000000"/>
                <w:spacing w:val="0"/>
                <w:kern w:val="0"/>
                <w:sz w:val="21"/>
                <w:szCs w:val="21"/>
                <w:highlight w:val="none"/>
              </w:rPr>
              <w:t>行政规范性文件</w:t>
            </w:r>
          </w:p>
        </w:tc>
        <w:tc>
          <w:tcPr>
            <w:tcW w:w="2321"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96A8D1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auto"/>
                <w:spacing w:val="0"/>
                <w:kern w:val="0"/>
                <w:sz w:val="21"/>
                <w:szCs w:val="21"/>
                <w:highlight w:val="none"/>
                <w:lang w:val="en-US" w:eastAsia="zh-CN"/>
              </w:rPr>
            </w:pPr>
            <w:r>
              <w:rPr>
                <w:rFonts w:hint="eastAsia" w:ascii="Times New Roman" w:hAnsi="Times New Roman" w:cs="Times New Roman"/>
                <w:strike w:val="0"/>
                <w:dstrike w:val="0"/>
                <w:snapToGrid w:val="0"/>
                <w:color w:val="auto"/>
                <w:spacing w:val="0"/>
                <w:kern w:val="0"/>
                <w:sz w:val="21"/>
                <w:szCs w:val="21"/>
                <w:highlight w:val="none"/>
                <w:lang w:val="en-US" w:eastAsia="zh-CN"/>
              </w:rPr>
              <w:t>3</w:t>
            </w:r>
          </w:p>
        </w:tc>
        <w:tc>
          <w:tcPr>
            <w:tcW w:w="190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3FD61C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auto"/>
                <w:spacing w:val="0"/>
                <w:kern w:val="0"/>
                <w:sz w:val="21"/>
                <w:szCs w:val="21"/>
                <w:highlight w:val="none"/>
                <w:lang w:val="en-US" w:eastAsia="zh-CN"/>
              </w:rPr>
            </w:pPr>
            <w:r>
              <w:rPr>
                <w:rFonts w:hint="eastAsia" w:ascii="Times New Roman" w:hAnsi="Times New Roman" w:cs="Times New Roman"/>
                <w:strike w:val="0"/>
                <w:dstrike w:val="0"/>
                <w:snapToGrid w:val="0"/>
                <w:color w:val="auto"/>
                <w:spacing w:val="0"/>
                <w:kern w:val="0"/>
                <w:sz w:val="21"/>
                <w:szCs w:val="21"/>
                <w:highlight w:val="none"/>
                <w:lang w:val="en-US" w:eastAsia="zh-CN"/>
              </w:rPr>
              <w:t>1</w:t>
            </w:r>
          </w:p>
        </w:tc>
        <w:tc>
          <w:tcPr>
            <w:tcW w:w="2036" w:type="dxa"/>
            <w:tcBorders>
              <w:top w:val="single" w:color="auto" w:sz="6" w:space="0"/>
              <w:left w:val="single" w:color="auto" w:sz="6" w:space="0"/>
              <w:bottom w:val="single" w:color="auto" w:sz="6" w:space="0"/>
            </w:tcBorders>
            <w:noWrap w:val="0"/>
            <w:tcMar>
              <w:left w:w="50" w:type="dxa"/>
              <w:right w:w="50" w:type="dxa"/>
            </w:tcMar>
            <w:vAlign w:val="center"/>
          </w:tcPr>
          <w:p w14:paraId="72B1BFC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auto"/>
                <w:spacing w:val="0"/>
                <w:kern w:val="0"/>
                <w:sz w:val="21"/>
                <w:szCs w:val="21"/>
                <w:highlight w:val="none"/>
                <w:lang w:val="en-US" w:eastAsia="zh-CN"/>
              </w:rPr>
            </w:pPr>
            <w:r>
              <w:rPr>
                <w:rFonts w:hint="eastAsia" w:ascii="Times New Roman" w:hAnsi="Times New Roman" w:cs="Times New Roman"/>
                <w:strike w:val="0"/>
                <w:dstrike w:val="0"/>
                <w:snapToGrid w:val="0"/>
                <w:color w:val="auto"/>
                <w:spacing w:val="0"/>
                <w:kern w:val="0"/>
                <w:sz w:val="21"/>
                <w:szCs w:val="21"/>
                <w:highlight w:val="none"/>
                <w:lang w:val="en-US" w:eastAsia="zh-CN"/>
              </w:rPr>
              <w:t>47</w:t>
            </w:r>
          </w:p>
        </w:tc>
      </w:tr>
      <w:tr w14:paraId="32C60D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926" w:type="dxa"/>
            <w:gridSpan w:val="4"/>
            <w:tcBorders>
              <w:top w:val="single" w:color="auto" w:sz="6" w:space="0"/>
              <w:bottom w:val="single" w:color="auto" w:sz="6" w:space="0"/>
            </w:tcBorders>
            <w:noWrap w:val="0"/>
            <w:tcMar>
              <w:left w:w="50" w:type="dxa"/>
              <w:right w:w="50" w:type="dxa"/>
            </w:tcMar>
            <w:vAlign w:val="center"/>
          </w:tcPr>
          <w:p w14:paraId="4D0704F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第二十条第（五）项</w:t>
            </w:r>
          </w:p>
        </w:tc>
      </w:tr>
      <w:tr w14:paraId="05447A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53372E3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信息内容</w:t>
            </w:r>
          </w:p>
        </w:tc>
        <w:tc>
          <w:tcPr>
            <w:tcW w:w="6491" w:type="dxa"/>
            <w:gridSpan w:val="3"/>
            <w:tcBorders>
              <w:top w:val="single" w:color="auto" w:sz="6" w:space="0"/>
              <w:left w:val="single" w:color="auto" w:sz="6" w:space="0"/>
              <w:bottom w:val="single" w:color="auto" w:sz="6" w:space="0"/>
            </w:tcBorders>
            <w:noWrap w:val="0"/>
            <w:tcMar>
              <w:left w:w="50" w:type="dxa"/>
              <w:right w:w="50" w:type="dxa"/>
            </w:tcMar>
            <w:vAlign w:val="center"/>
          </w:tcPr>
          <w:p w14:paraId="135D917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本年处理决定数量</w:t>
            </w:r>
          </w:p>
        </w:tc>
      </w:tr>
      <w:tr w14:paraId="35015F1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1BCC8BD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textAlignment w:val="auto"/>
              <w:rPr>
                <w:rFonts w:hint="default" w:ascii="Times New Roman" w:hAnsi="Times New Roman" w:eastAsia="宋体" w:cs="Times New Roman"/>
                <w:strike w:val="0"/>
                <w:dstrike w:val="0"/>
                <w:snapToGrid w:val="0"/>
                <w:color w:val="000000"/>
                <w:spacing w:val="0"/>
                <w:kern w:val="0"/>
                <w:sz w:val="21"/>
                <w:szCs w:val="21"/>
                <w:highlight w:val="none"/>
              </w:rPr>
            </w:pPr>
            <w:r>
              <w:rPr>
                <w:rFonts w:hint="default" w:ascii="Times New Roman" w:hAnsi="Times New Roman" w:eastAsia="宋体" w:cs="Times New Roman"/>
                <w:strike w:val="0"/>
                <w:dstrike w:val="0"/>
                <w:snapToGrid w:val="0"/>
                <w:color w:val="000000"/>
                <w:spacing w:val="0"/>
                <w:kern w:val="0"/>
                <w:sz w:val="21"/>
                <w:szCs w:val="21"/>
                <w:highlight w:val="none"/>
              </w:rPr>
              <w:t>行政许可</w:t>
            </w:r>
          </w:p>
        </w:tc>
        <w:tc>
          <w:tcPr>
            <w:tcW w:w="6491" w:type="dxa"/>
            <w:gridSpan w:val="3"/>
            <w:tcBorders>
              <w:top w:val="single" w:color="auto" w:sz="6" w:space="0"/>
              <w:left w:val="single" w:color="auto" w:sz="6" w:space="0"/>
              <w:bottom w:val="single" w:color="auto" w:sz="6" w:space="0"/>
            </w:tcBorders>
            <w:noWrap w:val="0"/>
            <w:tcMar>
              <w:left w:w="50" w:type="dxa"/>
              <w:right w:w="50" w:type="dxa"/>
            </w:tcMar>
            <w:vAlign w:val="center"/>
          </w:tcPr>
          <w:p w14:paraId="079E0EB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highlight w:val="none"/>
                <w:lang w:val="en-US" w:eastAsia="zh-CN"/>
              </w:rPr>
            </w:pPr>
            <w:r>
              <w:rPr>
                <w:rFonts w:hint="default" w:ascii="Times New Roman" w:hAnsi="Times New Roman" w:eastAsia="宋体" w:cs="Times New Roman"/>
                <w:strike w:val="0"/>
                <w:dstrike w:val="0"/>
                <w:snapToGrid w:val="0"/>
                <w:color w:val="000000"/>
                <w:spacing w:val="0"/>
                <w:kern w:val="0"/>
                <w:sz w:val="21"/>
                <w:szCs w:val="21"/>
                <w:highlight w:val="none"/>
                <w:lang w:val="en-US" w:eastAsia="zh-CN"/>
              </w:rPr>
              <w:t>2086</w:t>
            </w:r>
          </w:p>
        </w:tc>
      </w:tr>
      <w:tr w14:paraId="2A51962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926" w:type="dxa"/>
            <w:gridSpan w:val="4"/>
            <w:tcBorders>
              <w:top w:val="single" w:color="auto" w:sz="6" w:space="0"/>
              <w:bottom w:val="single" w:color="auto" w:sz="6" w:space="0"/>
            </w:tcBorders>
            <w:noWrap w:val="0"/>
            <w:tcMar>
              <w:left w:w="50" w:type="dxa"/>
              <w:right w:w="50" w:type="dxa"/>
            </w:tcMar>
            <w:vAlign w:val="center"/>
          </w:tcPr>
          <w:p w14:paraId="63CF336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第二十条第（六）项</w:t>
            </w:r>
          </w:p>
        </w:tc>
      </w:tr>
      <w:tr w14:paraId="351D89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2B9FB48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信息内容</w:t>
            </w:r>
          </w:p>
        </w:tc>
        <w:tc>
          <w:tcPr>
            <w:tcW w:w="6491" w:type="dxa"/>
            <w:gridSpan w:val="3"/>
            <w:tcBorders>
              <w:top w:val="single" w:color="auto" w:sz="6" w:space="0"/>
              <w:left w:val="single" w:color="auto" w:sz="6" w:space="0"/>
              <w:bottom w:val="single" w:color="auto" w:sz="6" w:space="0"/>
            </w:tcBorders>
            <w:noWrap w:val="0"/>
            <w:tcMar>
              <w:left w:w="50" w:type="dxa"/>
              <w:right w:w="50" w:type="dxa"/>
            </w:tcMar>
            <w:vAlign w:val="center"/>
          </w:tcPr>
          <w:p w14:paraId="7BD076E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本年处理决定数量</w:t>
            </w:r>
          </w:p>
        </w:tc>
      </w:tr>
      <w:tr w14:paraId="5A5AE9F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405A030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textAlignment w:val="auto"/>
              <w:rPr>
                <w:rFonts w:hint="default" w:ascii="Times New Roman" w:hAnsi="Times New Roman" w:eastAsia="宋体" w:cs="Times New Roman"/>
                <w:strike w:val="0"/>
                <w:dstrike w:val="0"/>
                <w:snapToGrid w:val="0"/>
                <w:color w:val="000000"/>
                <w:spacing w:val="0"/>
                <w:kern w:val="0"/>
                <w:sz w:val="21"/>
                <w:szCs w:val="21"/>
                <w:highlight w:val="none"/>
              </w:rPr>
            </w:pPr>
            <w:r>
              <w:rPr>
                <w:rFonts w:hint="default" w:ascii="Times New Roman" w:hAnsi="Times New Roman" w:eastAsia="宋体" w:cs="Times New Roman"/>
                <w:strike w:val="0"/>
                <w:dstrike w:val="0"/>
                <w:snapToGrid w:val="0"/>
                <w:color w:val="000000"/>
                <w:spacing w:val="0"/>
                <w:kern w:val="0"/>
                <w:sz w:val="21"/>
                <w:szCs w:val="21"/>
                <w:highlight w:val="none"/>
              </w:rPr>
              <w:t>行政处罚</w:t>
            </w:r>
          </w:p>
        </w:tc>
        <w:tc>
          <w:tcPr>
            <w:tcW w:w="6491" w:type="dxa"/>
            <w:gridSpan w:val="3"/>
            <w:tcBorders>
              <w:top w:val="single" w:color="auto" w:sz="6" w:space="0"/>
              <w:left w:val="single" w:color="auto" w:sz="6" w:space="0"/>
              <w:bottom w:val="single" w:color="auto" w:sz="6" w:space="0"/>
            </w:tcBorders>
            <w:noWrap w:val="0"/>
            <w:tcMar>
              <w:left w:w="50" w:type="dxa"/>
              <w:right w:w="50" w:type="dxa"/>
            </w:tcMar>
            <w:vAlign w:val="center"/>
          </w:tcPr>
          <w:p w14:paraId="42C207E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auto"/>
                <w:spacing w:val="0"/>
                <w:kern w:val="0"/>
                <w:sz w:val="21"/>
                <w:szCs w:val="21"/>
                <w:highlight w:val="none"/>
                <w:lang w:val="en-US" w:eastAsia="zh-CN"/>
              </w:rPr>
            </w:pPr>
            <w:r>
              <w:rPr>
                <w:rFonts w:hint="eastAsia" w:ascii="Times New Roman" w:hAnsi="Times New Roman" w:cs="Times New Roman"/>
                <w:strike w:val="0"/>
                <w:dstrike w:val="0"/>
                <w:snapToGrid w:val="0"/>
                <w:color w:val="auto"/>
                <w:spacing w:val="0"/>
                <w:kern w:val="0"/>
                <w:sz w:val="21"/>
                <w:szCs w:val="21"/>
                <w:highlight w:val="none"/>
                <w:lang w:val="en-US" w:eastAsia="zh-CN"/>
              </w:rPr>
              <w:t>0</w:t>
            </w:r>
          </w:p>
        </w:tc>
      </w:tr>
      <w:tr w14:paraId="449D176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60A2DD0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textAlignment w:val="auto"/>
              <w:rPr>
                <w:rFonts w:hint="default" w:ascii="Times New Roman" w:hAnsi="Times New Roman" w:eastAsia="宋体" w:cs="Times New Roman"/>
                <w:strike w:val="0"/>
                <w:dstrike w:val="0"/>
                <w:snapToGrid w:val="0"/>
                <w:color w:val="000000"/>
                <w:spacing w:val="0"/>
                <w:kern w:val="0"/>
                <w:sz w:val="21"/>
                <w:szCs w:val="21"/>
                <w:highlight w:val="none"/>
              </w:rPr>
            </w:pPr>
            <w:r>
              <w:rPr>
                <w:rFonts w:hint="default" w:ascii="Times New Roman" w:hAnsi="Times New Roman" w:eastAsia="宋体" w:cs="Times New Roman"/>
                <w:strike w:val="0"/>
                <w:dstrike w:val="0"/>
                <w:snapToGrid w:val="0"/>
                <w:color w:val="000000"/>
                <w:spacing w:val="0"/>
                <w:kern w:val="0"/>
                <w:sz w:val="21"/>
                <w:szCs w:val="21"/>
                <w:highlight w:val="none"/>
              </w:rPr>
              <w:t>行政强制</w:t>
            </w:r>
          </w:p>
        </w:tc>
        <w:tc>
          <w:tcPr>
            <w:tcW w:w="6491" w:type="dxa"/>
            <w:gridSpan w:val="3"/>
            <w:tcBorders>
              <w:top w:val="single" w:color="auto" w:sz="6" w:space="0"/>
              <w:left w:val="single" w:color="auto" w:sz="6" w:space="0"/>
              <w:bottom w:val="single" w:color="auto" w:sz="6" w:space="0"/>
            </w:tcBorders>
            <w:noWrap w:val="0"/>
            <w:tcMar>
              <w:left w:w="50" w:type="dxa"/>
              <w:right w:w="50" w:type="dxa"/>
            </w:tcMar>
            <w:vAlign w:val="center"/>
          </w:tcPr>
          <w:p w14:paraId="047E1E0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auto"/>
                <w:spacing w:val="0"/>
                <w:kern w:val="0"/>
                <w:sz w:val="21"/>
                <w:szCs w:val="21"/>
                <w:highlight w:val="none"/>
              </w:rPr>
            </w:pPr>
            <w:r>
              <w:rPr>
                <w:rFonts w:hint="default" w:ascii="Times New Roman" w:hAnsi="Times New Roman" w:eastAsia="宋体" w:cs="Times New Roman"/>
                <w:strike w:val="0"/>
                <w:dstrike w:val="0"/>
                <w:snapToGrid w:val="0"/>
                <w:color w:val="auto"/>
                <w:spacing w:val="0"/>
                <w:kern w:val="0"/>
                <w:sz w:val="21"/>
                <w:szCs w:val="21"/>
                <w:highlight w:val="none"/>
              </w:rPr>
              <w:t>0</w:t>
            </w:r>
          </w:p>
        </w:tc>
      </w:tr>
      <w:tr w14:paraId="1D2793F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8926" w:type="dxa"/>
            <w:gridSpan w:val="4"/>
            <w:tcBorders>
              <w:top w:val="single" w:color="auto" w:sz="6" w:space="0"/>
              <w:bottom w:val="single" w:color="auto" w:sz="6" w:space="0"/>
            </w:tcBorders>
            <w:noWrap w:val="0"/>
            <w:tcMar>
              <w:left w:w="50" w:type="dxa"/>
              <w:right w:w="50" w:type="dxa"/>
            </w:tcMar>
            <w:vAlign w:val="center"/>
          </w:tcPr>
          <w:p w14:paraId="0C999C9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第二十条第（八）项</w:t>
            </w:r>
          </w:p>
        </w:tc>
      </w:tr>
      <w:tr w14:paraId="4B220C7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bottom w:val="single" w:color="auto" w:sz="6" w:space="0"/>
              <w:right w:val="single" w:color="auto" w:sz="6" w:space="0"/>
            </w:tcBorders>
            <w:noWrap w:val="0"/>
            <w:tcMar>
              <w:left w:w="50" w:type="dxa"/>
              <w:right w:w="50" w:type="dxa"/>
            </w:tcMar>
            <w:vAlign w:val="center"/>
          </w:tcPr>
          <w:p w14:paraId="20EFEFD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信息内容</w:t>
            </w:r>
          </w:p>
        </w:tc>
        <w:tc>
          <w:tcPr>
            <w:tcW w:w="6491" w:type="dxa"/>
            <w:gridSpan w:val="3"/>
            <w:tcBorders>
              <w:top w:val="single" w:color="auto" w:sz="6" w:space="0"/>
              <w:left w:val="single" w:color="auto" w:sz="6" w:space="0"/>
              <w:bottom w:val="single" w:color="auto" w:sz="6" w:space="0"/>
            </w:tcBorders>
            <w:noWrap w:val="0"/>
            <w:tcMar>
              <w:left w:w="50" w:type="dxa"/>
              <w:right w:w="50" w:type="dxa"/>
            </w:tcMar>
            <w:vAlign w:val="center"/>
          </w:tcPr>
          <w:p w14:paraId="6B8A6EE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default" w:ascii="Times New Roman" w:hAnsi="Times New Roman" w:eastAsia="宋体" w:cs="Times New Roman"/>
                <w:strike w:val="0"/>
                <w:dstrike w:val="0"/>
                <w:snapToGrid w:val="0"/>
                <w:color w:val="000000"/>
                <w:spacing w:val="0"/>
                <w:kern w:val="0"/>
                <w:sz w:val="21"/>
                <w:szCs w:val="21"/>
              </w:rPr>
            </w:pPr>
            <w:r>
              <w:rPr>
                <w:rFonts w:hint="default" w:ascii="Times New Roman" w:hAnsi="Times New Roman" w:eastAsia="宋体" w:cs="Times New Roman"/>
                <w:strike w:val="0"/>
                <w:dstrike w:val="0"/>
                <w:snapToGrid w:val="0"/>
                <w:color w:val="000000"/>
                <w:spacing w:val="0"/>
                <w:kern w:val="0"/>
                <w:sz w:val="21"/>
                <w:szCs w:val="21"/>
              </w:rPr>
              <w:t>本年收费金额（单位：万元）</w:t>
            </w:r>
          </w:p>
        </w:tc>
      </w:tr>
      <w:tr w14:paraId="41A0B0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321" w:type="dxa"/>
            <w:tcBorders>
              <w:top w:val="single" w:color="auto" w:sz="6" w:space="0"/>
              <w:right w:val="single" w:color="auto" w:sz="6" w:space="0"/>
            </w:tcBorders>
            <w:noWrap w:val="0"/>
            <w:tcMar>
              <w:left w:w="50" w:type="dxa"/>
              <w:right w:w="50" w:type="dxa"/>
            </w:tcMar>
            <w:vAlign w:val="center"/>
          </w:tcPr>
          <w:p w14:paraId="714A0FD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textAlignment w:val="auto"/>
              <w:rPr>
                <w:rFonts w:hint="default" w:ascii="Times New Roman" w:hAnsi="Times New Roman" w:eastAsia="宋体" w:cs="Times New Roman"/>
                <w:strike w:val="0"/>
                <w:dstrike w:val="0"/>
                <w:snapToGrid w:val="0"/>
                <w:color w:val="000000"/>
                <w:spacing w:val="0"/>
                <w:kern w:val="0"/>
                <w:sz w:val="21"/>
                <w:szCs w:val="21"/>
                <w:highlight w:val="none"/>
              </w:rPr>
            </w:pPr>
            <w:r>
              <w:rPr>
                <w:rFonts w:hint="default" w:ascii="Times New Roman" w:hAnsi="Times New Roman" w:eastAsia="宋体" w:cs="Times New Roman"/>
                <w:strike w:val="0"/>
                <w:dstrike w:val="0"/>
                <w:snapToGrid w:val="0"/>
                <w:color w:val="000000"/>
                <w:spacing w:val="0"/>
                <w:kern w:val="0"/>
                <w:sz w:val="21"/>
                <w:szCs w:val="21"/>
                <w:highlight w:val="none"/>
              </w:rPr>
              <w:t>行政事业性收费</w:t>
            </w:r>
          </w:p>
        </w:tc>
        <w:tc>
          <w:tcPr>
            <w:tcW w:w="6491" w:type="dxa"/>
            <w:gridSpan w:val="3"/>
            <w:tcBorders>
              <w:top w:val="single" w:color="auto" w:sz="6" w:space="0"/>
              <w:left w:val="single" w:color="auto" w:sz="6" w:space="0"/>
            </w:tcBorders>
            <w:noWrap w:val="0"/>
            <w:tcMar>
              <w:left w:w="50" w:type="dxa"/>
              <w:right w:w="50" w:type="dxa"/>
            </w:tcMar>
            <w:vAlign w:val="center"/>
          </w:tcPr>
          <w:p w14:paraId="4C9E29E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0"/>
              <w:jc w:val="center"/>
              <w:textAlignment w:val="auto"/>
              <w:rPr>
                <w:rFonts w:hint="eastAsia" w:ascii="Times New Roman" w:hAnsi="Times New Roman" w:eastAsia="宋体" w:cs="Times New Roman"/>
                <w:strike w:val="0"/>
                <w:dstrike w:val="0"/>
                <w:snapToGrid w:val="0"/>
                <w:color w:val="000000"/>
                <w:spacing w:val="0"/>
                <w:kern w:val="0"/>
                <w:sz w:val="21"/>
                <w:szCs w:val="21"/>
                <w:highlight w:val="none"/>
                <w:lang w:val="en-US" w:eastAsia="zh-CN"/>
              </w:rPr>
            </w:pPr>
            <w:r>
              <w:rPr>
                <w:rFonts w:hint="eastAsia" w:ascii="Times New Roman" w:hAnsi="Times New Roman" w:cs="Times New Roman"/>
                <w:strike w:val="0"/>
                <w:dstrike w:val="0"/>
                <w:snapToGrid w:val="0"/>
                <w:color w:val="000000"/>
                <w:spacing w:val="0"/>
                <w:kern w:val="0"/>
                <w:sz w:val="21"/>
                <w:szCs w:val="21"/>
                <w:highlight w:val="none"/>
                <w:lang w:val="en-US" w:eastAsia="zh-CN"/>
              </w:rPr>
              <w:t>9948</w:t>
            </w:r>
          </w:p>
        </w:tc>
      </w:tr>
    </w:tbl>
    <w:p w14:paraId="6575D301">
      <w:pPr>
        <w:pStyle w:val="5"/>
        <w:keepNext w:val="0"/>
        <w:keepLines w:val="0"/>
        <w:pageBreakBefore w:val="0"/>
        <w:widowControl/>
        <w:kinsoku/>
        <w:wordWrap/>
        <w:overflowPunct/>
        <w:topLinePunct w:val="0"/>
        <w:autoSpaceDE/>
        <w:autoSpaceDN/>
        <w:bidi w:val="0"/>
        <w:adjustRightInd/>
        <w:snapToGrid w:val="0"/>
        <w:spacing w:before="313" w:beforeLines="100" w:beforeAutospacing="0" w:after="0" w:afterAutospacing="0" w:line="594" w:lineRule="exact"/>
        <w:ind w:firstLine="641"/>
        <w:textAlignment w:val="auto"/>
        <w:rPr>
          <w:rFonts w:hint="eastAsia" w:ascii="方正黑体_GBK" w:hAnsi="方正黑体_GBK" w:eastAsia="方正黑体_GBK" w:cs="方正黑体_GBK"/>
          <w:snapToGrid w:val="0"/>
          <w:color w:val="000000"/>
          <w:spacing w:val="0"/>
          <w:kern w:val="0"/>
          <w:sz w:val="32"/>
          <w:szCs w:val="32"/>
        </w:rPr>
      </w:pPr>
      <w:r>
        <w:rPr>
          <w:rFonts w:hint="eastAsia" w:ascii="方正黑体_GBK" w:hAnsi="方正黑体_GBK" w:eastAsia="方正黑体_GBK" w:cs="方正黑体_GBK"/>
          <w:snapToGrid w:val="0"/>
          <w:color w:val="000000"/>
          <w:spacing w:val="0"/>
          <w:kern w:val="0"/>
          <w:sz w:val="32"/>
          <w:szCs w:val="32"/>
        </w:rPr>
        <w:t>三、收到和处理政府信息公开申请情况</w:t>
      </w:r>
    </w:p>
    <w:tbl>
      <w:tblPr>
        <w:tblStyle w:val="6"/>
        <w:tblW w:w="902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42"/>
        <w:gridCol w:w="822"/>
        <w:gridCol w:w="3129"/>
        <w:gridCol w:w="650"/>
        <w:gridCol w:w="633"/>
        <w:gridCol w:w="567"/>
        <w:gridCol w:w="617"/>
        <w:gridCol w:w="716"/>
        <w:gridCol w:w="600"/>
        <w:gridCol w:w="653"/>
      </w:tblGrid>
      <w:tr w14:paraId="10E58FD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tblHeader/>
          <w:jc w:val="center"/>
        </w:trPr>
        <w:tc>
          <w:tcPr>
            <w:tcW w:w="4593" w:type="dxa"/>
            <w:gridSpan w:val="3"/>
            <w:vMerge w:val="restart"/>
            <w:tcBorders>
              <w:bottom w:val="single" w:color="auto" w:sz="6" w:space="0"/>
              <w:right w:val="single" w:color="auto" w:sz="6" w:space="0"/>
            </w:tcBorders>
            <w:noWrap w:val="0"/>
            <w:tcMar>
              <w:left w:w="101" w:type="dxa"/>
              <w:right w:w="101" w:type="dxa"/>
            </w:tcMar>
            <w:vAlign w:val="center"/>
          </w:tcPr>
          <w:p w14:paraId="68CB046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（本列数据的勾稽关系为：第一项加第二项之和，等于第三项加第四项之和）</w:t>
            </w:r>
          </w:p>
        </w:tc>
        <w:tc>
          <w:tcPr>
            <w:tcW w:w="4436" w:type="dxa"/>
            <w:gridSpan w:val="7"/>
            <w:tcBorders>
              <w:left w:val="single" w:color="auto" w:sz="6" w:space="0"/>
              <w:bottom w:val="single" w:color="auto" w:sz="6" w:space="0"/>
            </w:tcBorders>
            <w:noWrap w:val="0"/>
            <w:tcMar>
              <w:left w:w="50" w:type="dxa"/>
              <w:right w:w="50" w:type="dxa"/>
            </w:tcMar>
            <w:vAlign w:val="center"/>
          </w:tcPr>
          <w:p w14:paraId="58B2890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申请人情况</w:t>
            </w:r>
          </w:p>
        </w:tc>
      </w:tr>
      <w:tr w14:paraId="0933C7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tblHeader/>
          <w:jc w:val="center"/>
        </w:trPr>
        <w:tc>
          <w:tcPr>
            <w:tcW w:w="4593" w:type="dxa"/>
            <w:gridSpan w:val="3"/>
            <w:vMerge w:val="continue"/>
            <w:tcBorders>
              <w:bottom w:val="single" w:color="auto" w:sz="6" w:space="0"/>
              <w:right w:val="single" w:color="auto" w:sz="6" w:space="0"/>
            </w:tcBorders>
            <w:noWrap w:val="0"/>
            <w:tcMar>
              <w:left w:w="101" w:type="dxa"/>
              <w:right w:w="101" w:type="dxa"/>
            </w:tcMar>
            <w:vAlign w:val="center"/>
          </w:tcPr>
          <w:p w14:paraId="3988D3B3">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650" w:type="dxa"/>
            <w:vMerge w:val="restart"/>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99EDD3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自然人</w:t>
            </w:r>
          </w:p>
        </w:tc>
        <w:tc>
          <w:tcPr>
            <w:tcW w:w="3133" w:type="dxa"/>
            <w:gridSpan w:val="5"/>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13FE53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法人或其他组织</w:t>
            </w:r>
          </w:p>
        </w:tc>
        <w:tc>
          <w:tcPr>
            <w:tcW w:w="653" w:type="dxa"/>
            <w:vMerge w:val="restart"/>
            <w:tcBorders>
              <w:top w:val="single" w:color="auto" w:sz="6" w:space="0"/>
              <w:left w:val="single" w:color="auto" w:sz="6" w:space="0"/>
              <w:bottom w:val="single" w:color="auto" w:sz="6" w:space="0"/>
            </w:tcBorders>
            <w:noWrap w:val="0"/>
            <w:tcMar>
              <w:left w:w="50" w:type="dxa"/>
              <w:right w:w="50" w:type="dxa"/>
            </w:tcMar>
            <w:vAlign w:val="center"/>
          </w:tcPr>
          <w:p w14:paraId="6A4A185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总计</w:t>
            </w:r>
          </w:p>
        </w:tc>
      </w:tr>
      <w:tr w14:paraId="64442D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191" w:hRule="atLeast"/>
          <w:tblHeader/>
          <w:jc w:val="center"/>
        </w:trPr>
        <w:tc>
          <w:tcPr>
            <w:tcW w:w="4593" w:type="dxa"/>
            <w:gridSpan w:val="3"/>
            <w:vMerge w:val="continue"/>
            <w:tcBorders>
              <w:bottom w:val="single" w:color="auto" w:sz="6" w:space="0"/>
              <w:right w:val="single" w:color="auto" w:sz="6" w:space="0"/>
            </w:tcBorders>
            <w:noWrap w:val="0"/>
            <w:tcMar>
              <w:left w:w="101" w:type="dxa"/>
              <w:right w:w="101" w:type="dxa"/>
            </w:tcMar>
            <w:vAlign w:val="center"/>
          </w:tcPr>
          <w:p w14:paraId="26E58C0A">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650"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FA986D2">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836670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商业</w:t>
            </w:r>
          </w:p>
          <w:p w14:paraId="55D7F83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企业</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C08AEB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科研</w:t>
            </w:r>
          </w:p>
          <w:p w14:paraId="0F35D49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机构</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9E9550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社会公益组织</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167B0A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法律服务机构</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E6F22E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其他</w:t>
            </w:r>
          </w:p>
        </w:tc>
        <w:tc>
          <w:tcPr>
            <w:tcW w:w="653" w:type="dxa"/>
            <w:vMerge w:val="continue"/>
            <w:tcBorders>
              <w:top w:val="single" w:color="auto" w:sz="6" w:space="0"/>
              <w:left w:val="single" w:color="auto" w:sz="6" w:space="0"/>
              <w:bottom w:val="single" w:color="auto" w:sz="6" w:space="0"/>
            </w:tcBorders>
            <w:noWrap w:val="0"/>
            <w:tcMar>
              <w:left w:w="50" w:type="dxa"/>
              <w:right w:w="50" w:type="dxa"/>
            </w:tcMar>
            <w:vAlign w:val="center"/>
          </w:tcPr>
          <w:p w14:paraId="790BD23E">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r>
      <w:tr w14:paraId="06E5764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593" w:type="dxa"/>
            <w:gridSpan w:val="3"/>
            <w:tcBorders>
              <w:top w:val="single" w:color="auto" w:sz="6" w:space="0"/>
              <w:bottom w:val="single" w:color="auto" w:sz="6" w:space="0"/>
              <w:right w:val="single" w:color="auto" w:sz="6" w:space="0"/>
            </w:tcBorders>
            <w:noWrap w:val="0"/>
            <w:tcMar>
              <w:left w:w="50" w:type="dxa"/>
              <w:right w:w="50" w:type="dxa"/>
            </w:tcMar>
            <w:vAlign w:val="center"/>
          </w:tcPr>
          <w:p w14:paraId="1FADD78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一、本年新收政府信息公开申请数量</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011EAB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lang w:val="en-US" w:eastAsia="zh-CN"/>
              </w:rPr>
            </w:pPr>
            <w:r>
              <w:rPr>
                <w:rFonts w:hint="eastAsia" w:ascii="Times New Roman" w:hAnsi="Times New Roman" w:cs="Times New Roman"/>
                <w:snapToGrid w:val="0"/>
                <w:color w:val="auto"/>
                <w:spacing w:val="0"/>
                <w:kern w:val="0"/>
                <w:sz w:val="21"/>
                <w:szCs w:val="21"/>
                <w:lang w:val="en-US" w:eastAsia="zh-CN"/>
              </w:rPr>
              <w:t>13</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56AF8B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FBBD9D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79CCD5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DFD771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7C51A0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130ED61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lang w:val="en-US" w:eastAsia="zh-CN"/>
              </w:rPr>
            </w:pPr>
            <w:r>
              <w:rPr>
                <w:rFonts w:hint="eastAsia" w:ascii="Times New Roman" w:hAnsi="Times New Roman" w:cs="Times New Roman"/>
                <w:snapToGrid w:val="0"/>
                <w:color w:val="auto"/>
                <w:spacing w:val="0"/>
                <w:kern w:val="0"/>
                <w:sz w:val="21"/>
                <w:szCs w:val="21"/>
                <w:lang w:val="en-US" w:eastAsia="zh-CN"/>
              </w:rPr>
              <w:t>14</w:t>
            </w:r>
          </w:p>
        </w:tc>
      </w:tr>
      <w:tr w14:paraId="514143B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593" w:type="dxa"/>
            <w:gridSpan w:val="3"/>
            <w:tcBorders>
              <w:top w:val="single" w:color="auto" w:sz="6" w:space="0"/>
              <w:bottom w:val="single" w:color="auto" w:sz="6" w:space="0"/>
              <w:right w:val="single" w:color="auto" w:sz="6" w:space="0"/>
            </w:tcBorders>
            <w:noWrap w:val="0"/>
            <w:tcMar>
              <w:left w:w="50" w:type="dxa"/>
              <w:right w:w="50" w:type="dxa"/>
            </w:tcMar>
            <w:vAlign w:val="center"/>
          </w:tcPr>
          <w:p w14:paraId="456B920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二、上年结转政府信息公开申请数量</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F7D664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2E8AF8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2DFE6D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12BAF8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219708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497998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05061D2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r>
      <w:tr w14:paraId="508C01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42" w:type="dxa"/>
            <w:vMerge w:val="restart"/>
            <w:tcBorders>
              <w:top w:val="single" w:color="auto" w:sz="6" w:space="0"/>
              <w:right w:val="single" w:color="auto" w:sz="6" w:space="0"/>
            </w:tcBorders>
            <w:noWrap w:val="0"/>
            <w:tcMar>
              <w:left w:w="50" w:type="dxa"/>
              <w:right w:w="50" w:type="dxa"/>
            </w:tcMar>
            <w:vAlign w:val="center"/>
          </w:tcPr>
          <w:p w14:paraId="0C8AC5B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三、本年度办理结果</w:t>
            </w:r>
          </w:p>
        </w:tc>
        <w:tc>
          <w:tcPr>
            <w:tcW w:w="3951" w:type="dxa"/>
            <w:gridSpan w:val="2"/>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BD03DD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（一）予以公开</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51CF09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B1B10A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3A7658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C9EC39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81D2DC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9432CE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75D0A6A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r>
      <w:tr w14:paraId="2214F0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80" w:hRule="atLeast"/>
          <w:jc w:val="center"/>
        </w:trPr>
        <w:tc>
          <w:tcPr>
            <w:tcW w:w="642" w:type="dxa"/>
            <w:vMerge w:val="continue"/>
            <w:tcBorders>
              <w:right w:val="single" w:color="auto" w:sz="6" w:space="0"/>
            </w:tcBorders>
            <w:noWrap w:val="0"/>
            <w:tcMar>
              <w:left w:w="50" w:type="dxa"/>
              <w:right w:w="50" w:type="dxa"/>
            </w:tcMar>
            <w:vAlign w:val="center"/>
          </w:tcPr>
          <w:p w14:paraId="18D6F3B5">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951" w:type="dxa"/>
            <w:gridSpan w:val="2"/>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C6698D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（二）部分公开（区分处理的，只计这一情形，不计其他情形）</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81D281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6</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15CA30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4EF014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3CD2D8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782B91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7F0896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4221C65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7</w:t>
            </w:r>
          </w:p>
        </w:tc>
      </w:tr>
      <w:tr w14:paraId="501BAD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24BD7BB2">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restart"/>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E6222D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（三）不予公开</w:t>
            </w: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72EF18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1.属于国家秘密</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A278A8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1FBCF5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846CC8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87C2D1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982A87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852247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43DAC03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2E83FD6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4399EC47">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98CB5D3">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33718C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2.其他法律行政法规禁止公开</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8E509D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BD7EE0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E19C5F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9D02E0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5DFA8E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EDADDA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3C266EB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51DC8E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373A2851">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5B88875">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381A7A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3.危及“三安全一稳定”</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B40B12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C842F2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852313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774FC3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C7D077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F788F8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1C6B1EE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3D5934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71C02754">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64A6E67">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D4E133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4.保护第三方合法权益</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644D21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166937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606F8B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295949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FCCC8E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BA93CB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753E288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4A0B9E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62A38647">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63BB624">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A74E46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5.属于三类内部事务信息</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11923D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BF295B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C7AFF4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0BDB97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30969E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0B7F72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1B7C545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394C669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6F97EAEF">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AEBB6AB">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03AC3A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6.属于四类过程性信息</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8A6439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532733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AB6544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45DA68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594D52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3BE90B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7AC1A0F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0</w:t>
            </w:r>
          </w:p>
        </w:tc>
      </w:tr>
      <w:tr w14:paraId="6042941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6028C544">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E40E86D">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EDD4FA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7.属于行政执法案卷</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20FDF2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FE8CBE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1A5607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8D646E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05E35A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B88589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20C3610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5C8DF3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19D7048A">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142D8C3">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C187A1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8.属于行政查询事项</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B090A5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CA06B4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4463D5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86E128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8ED8AA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BB889C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5CF1B55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7833E85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37A860E1">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restart"/>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DFDB33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（四）无法提供</w:t>
            </w: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A98E7C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1.本机关不掌握相关政府信息</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4A672C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6</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B0C276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94A0C9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EFE3C7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5D93D7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622C8C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02B8E71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6</w:t>
            </w:r>
          </w:p>
        </w:tc>
      </w:tr>
      <w:tr w14:paraId="2D1E097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1E02E004">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A63811B">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EDF74E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2.没有现成信息需要另行制作</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228367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E56681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4C2C01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CCC987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E4300E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DBA2D7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5D7DB24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65A24D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15D85132">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284D8DF">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4763DA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3.补正后申请内容仍不明确</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2C5C45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37C079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65A036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CD5831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E7C4E6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50CC8E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028C992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2D12C2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1E2FBDF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000000"/>
                <w:spacing w:val="0"/>
                <w:kern w:val="0"/>
                <w:sz w:val="21"/>
                <w:szCs w:val="21"/>
              </w:rPr>
            </w:pPr>
          </w:p>
        </w:tc>
        <w:tc>
          <w:tcPr>
            <w:tcW w:w="822" w:type="dxa"/>
            <w:vMerge w:val="restart"/>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9D6B8D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（五）不予处理</w:t>
            </w: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C90C02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1.信访举报投诉类申请</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B9DC0C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CEDEBF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40A115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B8A76D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30623B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B1F2A5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7615DF9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78E26A4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5C84A8A5">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C734FCC">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278718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2.重复申请</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C3BB7E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9273D5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71C969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7241A8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4354E4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872762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0E7A6E1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1FB9D2C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22A89996">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FFA06CE">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F2B2C3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3.要求提供公开出版物</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859BE9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6F3DD2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E00385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EB4970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A7B96C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E3ED86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6CFFDCF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2701699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2" w:hRule="atLeast"/>
          <w:jc w:val="center"/>
        </w:trPr>
        <w:tc>
          <w:tcPr>
            <w:tcW w:w="642" w:type="dxa"/>
            <w:vMerge w:val="continue"/>
            <w:tcBorders>
              <w:right w:val="single" w:color="auto" w:sz="6" w:space="0"/>
            </w:tcBorders>
            <w:noWrap w:val="0"/>
            <w:tcMar>
              <w:left w:w="50" w:type="dxa"/>
              <w:right w:w="50" w:type="dxa"/>
            </w:tcMar>
            <w:vAlign w:val="center"/>
          </w:tcPr>
          <w:p w14:paraId="7DB42A1A">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222DACA">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64B901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4.无正当理由大量反复申请</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E91556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DC6DCD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ADE76B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C04281F">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99A9FE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6B093B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32F6C78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23935CD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94" w:hRule="atLeast"/>
          <w:jc w:val="center"/>
        </w:trPr>
        <w:tc>
          <w:tcPr>
            <w:tcW w:w="642" w:type="dxa"/>
            <w:vMerge w:val="continue"/>
            <w:tcBorders>
              <w:right w:val="single" w:color="auto" w:sz="6" w:space="0"/>
            </w:tcBorders>
            <w:noWrap w:val="0"/>
            <w:tcMar>
              <w:left w:w="50" w:type="dxa"/>
              <w:right w:w="50" w:type="dxa"/>
            </w:tcMar>
            <w:vAlign w:val="center"/>
          </w:tcPr>
          <w:p w14:paraId="3F326CA1">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7DE0EF6">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BFCB82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5.要求行政机关确认或重新出具已获取信息</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EB5426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A624A8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36F693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483190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47E515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8DAAB2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6B3CDF6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7A056A2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77" w:hRule="atLeast"/>
          <w:jc w:val="center"/>
        </w:trPr>
        <w:tc>
          <w:tcPr>
            <w:tcW w:w="642" w:type="dxa"/>
            <w:vMerge w:val="continue"/>
            <w:tcBorders>
              <w:right w:val="single" w:color="auto" w:sz="6" w:space="0"/>
            </w:tcBorders>
            <w:noWrap w:val="0"/>
            <w:tcMar>
              <w:left w:w="50" w:type="dxa"/>
              <w:right w:w="50" w:type="dxa"/>
            </w:tcMar>
            <w:vAlign w:val="center"/>
          </w:tcPr>
          <w:p w14:paraId="35EC91B8">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restart"/>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8978E3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（六）其他处理</w:t>
            </w: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068AC6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1.申请人无正当理由逾期不补正、行政机关不再处理其政府信息公开申请</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39889F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55E6AF4">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506FDF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513995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8206CD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18DC60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6FCB9F9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4D0F534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77" w:hRule="atLeast"/>
          <w:jc w:val="center"/>
        </w:trPr>
        <w:tc>
          <w:tcPr>
            <w:tcW w:w="642" w:type="dxa"/>
            <w:vMerge w:val="continue"/>
            <w:tcBorders>
              <w:right w:val="single" w:color="auto" w:sz="6" w:space="0"/>
            </w:tcBorders>
            <w:noWrap w:val="0"/>
            <w:tcMar>
              <w:left w:w="50" w:type="dxa"/>
              <w:right w:w="50" w:type="dxa"/>
            </w:tcMar>
            <w:vAlign w:val="center"/>
          </w:tcPr>
          <w:p w14:paraId="60FE3A79">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2C6C2F1">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1925AA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2.申请人逾期未按收费通知要求缴纳费用、行政机关不再处理其政府信息公开申请</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4345E7B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24EF250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3EC177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A4C945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CC9738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CD5FE5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5F974E3B">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74BE176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42" w:type="dxa"/>
            <w:vMerge w:val="continue"/>
            <w:tcBorders>
              <w:right w:val="single" w:color="auto" w:sz="6" w:space="0"/>
            </w:tcBorders>
            <w:noWrap w:val="0"/>
            <w:tcMar>
              <w:left w:w="50" w:type="dxa"/>
              <w:right w:w="50" w:type="dxa"/>
            </w:tcMar>
            <w:vAlign w:val="center"/>
          </w:tcPr>
          <w:p w14:paraId="400668AC">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822" w:type="dxa"/>
            <w:vMerge w:val="continue"/>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1515E06">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129"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1A49E7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3.其他</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9BEBA3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BFCB76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F195A65">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E18079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1E5977D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7D32651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3066615E">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r>
      <w:tr w14:paraId="28D86D6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42" w:type="dxa"/>
            <w:vMerge w:val="continue"/>
            <w:tcBorders>
              <w:bottom w:val="single" w:color="auto" w:sz="6" w:space="0"/>
              <w:right w:val="single" w:color="auto" w:sz="6" w:space="0"/>
            </w:tcBorders>
            <w:noWrap w:val="0"/>
            <w:tcMar>
              <w:left w:w="50" w:type="dxa"/>
              <w:right w:w="50" w:type="dxa"/>
            </w:tcMar>
            <w:vAlign w:val="center"/>
          </w:tcPr>
          <w:p w14:paraId="154FDCB1">
            <w:pPr>
              <w:keepNext w:val="0"/>
              <w:keepLines w:val="0"/>
              <w:pageBreakBefore w:val="0"/>
              <w:kinsoku/>
              <w:wordWrap/>
              <w:overflowPunct/>
              <w:topLinePunct w:val="0"/>
              <w:autoSpaceDE/>
              <w:autoSpaceDN/>
              <w:bidi w:val="0"/>
              <w:adjustRightInd w:val="0"/>
              <w:snapToGrid w:val="0"/>
              <w:spacing w:line="240" w:lineRule="auto"/>
              <w:ind w:firstLine="0"/>
              <w:textAlignment w:val="auto"/>
              <w:rPr>
                <w:rFonts w:hint="default" w:ascii="Times New Roman" w:hAnsi="Times New Roman" w:eastAsia="宋体" w:cs="Times New Roman"/>
                <w:snapToGrid w:val="0"/>
                <w:color w:val="000000"/>
                <w:spacing w:val="0"/>
                <w:kern w:val="0"/>
                <w:sz w:val="21"/>
                <w:szCs w:val="21"/>
              </w:rPr>
            </w:pPr>
          </w:p>
        </w:tc>
        <w:tc>
          <w:tcPr>
            <w:tcW w:w="3951" w:type="dxa"/>
            <w:gridSpan w:val="2"/>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87656C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（七）总计</w:t>
            </w:r>
          </w:p>
        </w:tc>
        <w:tc>
          <w:tcPr>
            <w:tcW w:w="65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0C8CF33D">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lang w:val="en-US" w:eastAsia="zh-CN"/>
              </w:rPr>
            </w:pPr>
            <w:r>
              <w:rPr>
                <w:rFonts w:hint="eastAsia" w:ascii="Times New Roman" w:hAnsi="Times New Roman" w:cs="Times New Roman"/>
                <w:snapToGrid w:val="0"/>
                <w:color w:val="auto"/>
                <w:spacing w:val="0"/>
                <w:kern w:val="0"/>
                <w:sz w:val="21"/>
                <w:szCs w:val="21"/>
                <w:lang w:val="en-US" w:eastAsia="zh-CN"/>
              </w:rPr>
              <w:t>13</w:t>
            </w:r>
          </w:p>
        </w:tc>
        <w:tc>
          <w:tcPr>
            <w:tcW w:w="633"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AF2B51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c>
          <w:tcPr>
            <w:tcW w:w="56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62A9117">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6A3F5F8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34439FA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0</w:t>
            </w:r>
          </w:p>
        </w:tc>
        <w:tc>
          <w:tcPr>
            <w:tcW w:w="600" w:type="dxa"/>
            <w:tcBorders>
              <w:top w:val="single" w:color="auto" w:sz="6" w:space="0"/>
              <w:left w:val="single" w:color="auto" w:sz="6" w:space="0"/>
              <w:bottom w:val="single" w:color="auto" w:sz="6" w:space="0"/>
              <w:right w:val="single" w:color="auto" w:sz="6" w:space="0"/>
            </w:tcBorders>
            <w:noWrap w:val="0"/>
            <w:tcMar>
              <w:left w:w="50" w:type="dxa"/>
              <w:right w:w="50" w:type="dxa"/>
            </w:tcMar>
            <w:vAlign w:val="center"/>
          </w:tcPr>
          <w:p w14:paraId="5192A159">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bottom w:val="single" w:color="auto" w:sz="6" w:space="0"/>
            </w:tcBorders>
            <w:noWrap w:val="0"/>
            <w:tcMar>
              <w:left w:w="50" w:type="dxa"/>
              <w:right w:w="50" w:type="dxa"/>
            </w:tcMar>
            <w:vAlign w:val="center"/>
          </w:tcPr>
          <w:p w14:paraId="3D65444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lang w:val="en-US" w:eastAsia="zh-CN"/>
              </w:rPr>
            </w:pPr>
            <w:r>
              <w:rPr>
                <w:rFonts w:hint="eastAsia" w:ascii="Times New Roman" w:hAnsi="Times New Roman" w:cs="Times New Roman"/>
                <w:snapToGrid w:val="0"/>
                <w:color w:val="auto"/>
                <w:spacing w:val="0"/>
                <w:kern w:val="0"/>
                <w:sz w:val="21"/>
                <w:szCs w:val="21"/>
                <w:lang w:val="en-US" w:eastAsia="zh-CN"/>
              </w:rPr>
              <w:t>14</w:t>
            </w:r>
          </w:p>
        </w:tc>
      </w:tr>
      <w:tr w14:paraId="56FBCB5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4593" w:type="dxa"/>
            <w:gridSpan w:val="3"/>
            <w:tcBorders>
              <w:top w:val="single" w:color="auto" w:sz="6" w:space="0"/>
              <w:right w:val="single" w:color="auto" w:sz="6" w:space="0"/>
            </w:tcBorders>
            <w:noWrap w:val="0"/>
            <w:tcMar>
              <w:left w:w="50" w:type="dxa"/>
              <w:right w:w="50" w:type="dxa"/>
            </w:tcMar>
            <w:vAlign w:val="center"/>
          </w:tcPr>
          <w:p w14:paraId="55972208">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四、结转下年度继续办理</w:t>
            </w:r>
          </w:p>
        </w:tc>
        <w:tc>
          <w:tcPr>
            <w:tcW w:w="650" w:type="dxa"/>
            <w:tcBorders>
              <w:top w:val="single" w:color="auto" w:sz="6" w:space="0"/>
              <w:left w:val="single" w:color="auto" w:sz="6" w:space="0"/>
              <w:right w:val="single" w:color="auto" w:sz="6" w:space="0"/>
            </w:tcBorders>
            <w:noWrap w:val="0"/>
            <w:tcMar>
              <w:left w:w="50" w:type="dxa"/>
              <w:right w:w="50" w:type="dxa"/>
            </w:tcMar>
            <w:vAlign w:val="center"/>
          </w:tcPr>
          <w:p w14:paraId="58A21FE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c>
          <w:tcPr>
            <w:tcW w:w="633" w:type="dxa"/>
            <w:tcBorders>
              <w:top w:val="single" w:color="auto" w:sz="6" w:space="0"/>
              <w:left w:val="single" w:color="auto" w:sz="6" w:space="0"/>
              <w:right w:val="single" w:color="auto" w:sz="6" w:space="0"/>
            </w:tcBorders>
            <w:noWrap w:val="0"/>
            <w:tcMar>
              <w:left w:w="50" w:type="dxa"/>
              <w:right w:w="50" w:type="dxa"/>
            </w:tcMar>
            <w:vAlign w:val="center"/>
          </w:tcPr>
          <w:p w14:paraId="29B9CAF0">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567" w:type="dxa"/>
            <w:tcBorders>
              <w:top w:val="single" w:color="auto" w:sz="6" w:space="0"/>
              <w:left w:val="single" w:color="auto" w:sz="6" w:space="0"/>
              <w:right w:val="single" w:color="auto" w:sz="6" w:space="0"/>
            </w:tcBorders>
            <w:noWrap w:val="0"/>
            <w:tcMar>
              <w:left w:w="50" w:type="dxa"/>
              <w:right w:w="50" w:type="dxa"/>
            </w:tcMar>
            <w:vAlign w:val="center"/>
          </w:tcPr>
          <w:p w14:paraId="0C2208F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17" w:type="dxa"/>
            <w:tcBorders>
              <w:top w:val="single" w:color="auto" w:sz="6" w:space="0"/>
              <w:left w:val="single" w:color="auto" w:sz="6" w:space="0"/>
              <w:right w:val="single" w:color="auto" w:sz="6" w:space="0"/>
            </w:tcBorders>
            <w:noWrap w:val="0"/>
            <w:tcMar>
              <w:left w:w="50" w:type="dxa"/>
              <w:right w:w="50" w:type="dxa"/>
            </w:tcMar>
            <w:vAlign w:val="center"/>
          </w:tcPr>
          <w:p w14:paraId="3B0763F6">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716" w:type="dxa"/>
            <w:tcBorders>
              <w:top w:val="single" w:color="auto" w:sz="6" w:space="0"/>
              <w:left w:val="single" w:color="auto" w:sz="6" w:space="0"/>
              <w:right w:val="single" w:color="auto" w:sz="6" w:space="0"/>
            </w:tcBorders>
            <w:noWrap w:val="0"/>
            <w:tcMar>
              <w:left w:w="50" w:type="dxa"/>
              <w:right w:w="50" w:type="dxa"/>
            </w:tcMar>
            <w:vAlign w:val="center"/>
          </w:tcPr>
          <w:p w14:paraId="5E9A0C51">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00" w:type="dxa"/>
            <w:tcBorders>
              <w:top w:val="single" w:color="auto" w:sz="6" w:space="0"/>
              <w:left w:val="single" w:color="auto" w:sz="6" w:space="0"/>
              <w:right w:val="single" w:color="auto" w:sz="6" w:space="0"/>
            </w:tcBorders>
            <w:noWrap w:val="0"/>
            <w:tcMar>
              <w:left w:w="50" w:type="dxa"/>
              <w:right w:w="50" w:type="dxa"/>
            </w:tcMar>
            <w:vAlign w:val="center"/>
          </w:tcPr>
          <w:p w14:paraId="05893C7A">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default" w:ascii="Times New Roman" w:hAnsi="Times New Roman" w:eastAsia="宋体" w:cs="Times New Roman"/>
                <w:snapToGrid w:val="0"/>
                <w:color w:val="auto"/>
                <w:spacing w:val="0"/>
                <w:kern w:val="0"/>
                <w:sz w:val="21"/>
                <w:szCs w:val="21"/>
              </w:rPr>
            </w:pPr>
            <w:r>
              <w:rPr>
                <w:rFonts w:hint="default" w:ascii="Times New Roman" w:hAnsi="Times New Roman" w:eastAsia="宋体" w:cs="Times New Roman"/>
                <w:snapToGrid w:val="0"/>
                <w:color w:val="auto"/>
                <w:spacing w:val="0"/>
                <w:kern w:val="0"/>
                <w:sz w:val="21"/>
                <w:szCs w:val="21"/>
              </w:rPr>
              <w:t>0</w:t>
            </w:r>
          </w:p>
        </w:tc>
        <w:tc>
          <w:tcPr>
            <w:tcW w:w="653" w:type="dxa"/>
            <w:tcBorders>
              <w:top w:val="single" w:color="auto" w:sz="6" w:space="0"/>
              <w:left w:val="single" w:color="auto" w:sz="6" w:space="0"/>
            </w:tcBorders>
            <w:noWrap w:val="0"/>
            <w:tcMar>
              <w:left w:w="50" w:type="dxa"/>
              <w:right w:w="50" w:type="dxa"/>
            </w:tcMar>
            <w:vAlign w:val="center"/>
          </w:tcPr>
          <w:p w14:paraId="7ABA9E4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0"/>
              <w:jc w:val="center"/>
              <w:textAlignment w:val="auto"/>
              <w:rPr>
                <w:rFonts w:hint="eastAsia" w:ascii="Times New Roman" w:hAnsi="Times New Roman" w:eastAsia="宋体" w:cs="Times New Roman"/>
                <w:snapToGrid w:val="0"/>
                <w:color w:val="auto"/>
                <w:spacing w:val="0"/>
                <w:kern w:val="0"/>
                <w:sz w:val="21"/>
                <w:szCs w:val="21"/>
                <w:lang w:eastAsia="zh-CN"/>
              </w:rPr>
            </w:pPr>
            <w:r>
              <w:rPr>
                <w:rFonts w:hint="eastAsia" w:ascii="Times New Roman" w:hAnsi="Times New Roman" w:cs="Times New Roman"/>
                <w:snapToGrid w:val="0"/>
                <w:color w:val="auto"/>
                <w:spacing w:val="0"/>
                <w:kern w:val="0"/>
                <w:sz w:val="21"/>
                <w:szCs w:val="21"/>
                <w:lang w:val="en-US" w:eastAsia="zh-CN"/>
              </w:rPr>
              <w:t>1</w:t>
            </w:r>
          </w:p>
        </w:tc>
      </w:tr>
    </w:tbl>
    <w:p w14:paraId="277D3CC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Fonts w:hint="eastAsia" w:ascii="方正黑体_GBK" w:hAnsi="方正黑体_GBK" w:eastAsia="方正黑体_GBK" w:cs="方正黑体_GBK"/>
          <w:snapToGrid w:val="0"/>
          <w:color w:val="000000"/>
          <w:spacing w:val="0"/>
          <w:kern w:val="0"/>
          <w:sz w:val="32"/>
          <w:szCs w:val="32"/>
        </w:rPr>
      </w:pPr>
      <w:r>
        <w:rPr>
          <w:rFonts w:hint="eastAsia" w:ascii="方正黑体_GBK" w:hAnsi="方正黑体_GBK" w:eastAsia="方正黑体_GBK" w:cs="方正黑体_GBK"/>
          <w:snapToGrid w:val="0"/>
          <w:color w:val="000000"/>
          <w:spacing w:val="0"/>
          <w:kern w:val="0"/>
          <w:sz w:val="32"/>
          <w:szCs w:val="32"/>
        </w:rPr>
        <w:t>四、政府信息公开行政复议、行政诉讼情况</w:t>
      </w:r>
    </w:p>
    <w:tbl>
      <w:tblPr>
        <w:tblStyle w:val="6"/>
        <w:tblW w:w="905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603"/>
        <w:gridCol w:w="603"/>
        <w:gridCol w:w="603"/>
        <w:gridCol w:w="603"/>
        <w:gridCol w:w="606"/>
        <w:gridCol w:w="603"/>
        <w:gridCol w:w="603"/>
        <w:gridCol w:w="603"/>
        <w:gridCol w:w="603"/>
        <w:gridCol w:w="606"/>
        <w:gridCol w:w="603"/>
        <w:gridCol w:w="603"/>
        <w:gridCol w:w="604"/>
        <w:gridCol w:w="604"/>
        <w:gridCol w:w="609"/>
      </w:tblGrid>
      <w:tr w14:paraId="0047649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3018" w:type="dxa"/>
            <w:gridSpan w:val="5"/>
            <w:tcBorders>
              <w:bottom w:val="single" w:color="auto" w:sz="6" w:space="0"/>
              <w:right w:val="single" w:color="auto" w:sz="6" w:space="0"/>
            </w:tcBorders>
            <w:noWrap w:val="0"/>
            <w:tcMar>
              <w:left w:w="101" w:type="dxa"/>
              <w:right w:w="101" w:type="dxa"/>
            </w:tcMar>
            <w:vAlign w:val="center"/>
          </w:tcPr>
          <w:p w14:paraId="1CE9438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行政复议</w:t>
            </w:r>
          </w:p>
        </w:tc>
        <w:tc>
          <w:tcPr>
            <w:tcW w:w="6041" w:type="dxa"/>
            <w:gridSpan w:val="10"/>
            <w:tcBorders>
              <w:left w:val="single" w:color="auto" w:sz="6" w:space="0"/>
              <w:bottom w:val="single" w:color="auto" w:sz="6" w:space="0"/>
            </w:tcBorders>
            <w:noWrap w:val="0"/>
            <w:tcMar>
              <w:left w:w="101" w:type="dxa"/>
              <w:right w:w="101" w:type="dxa"/>
            </w:tcMar>
            <w:vAlign w:val="center"/>
          </w:tcPr>
          <w:p w14:paraId="55E32E1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firstLine="420"/>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行政诉讼</w:t>
            </w:r>
          </w:p>
        </w:tc>
      </w:tr>
      <w:tr w14:paraId="1D342E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9" w:hRule="atLeast"/>
          <w:jc w:val="center"/>
        </w:trPr>
        <w:tc>
          <w:tcPr>
            <w:tcW w:w="603" w:type="dxa"/>
            <w:vMerge w:val="restart"/>
            <w:tcBorders>
              <w:top w:val="single" w:color="auto" w:sz="6" w:space="0"/>
              <w:bottom w:val="single" w:color="auto" w:sz="6" w:space="0"/>
              <w:right w:val="single" w:color="auto" w:sz="6" w:space="0"/>
            </w:tcBorders>
            <w:noWrap w:val="0"/>
            <w:tcMar>
              <w:left w:w="101" w:type="dxa"/>
              <w:right w:w="101" w:type="dxa"/>
            </w:tcMar>
            <w:vAlign w:val="center"/>
          </w:tcPr>
          <w:p w14:paraId="79F7A04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结果维持</w:t>
            </w:r>
          </w:p>
        </w:tc>
        <w:tc>
          <w:tcPr>
            <w:tcW w:w="603" w:type="dxa"/>
            <w:vMerge w:val="restart"/>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600C721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结果</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纠正</w:t>
            </w:r>
          </w:p>
        </w:tc>
        <w:tc>
          <w:tcPr>
            <w:tcW w:w="603" w:type="dxa"/>
            <w:vMerge w:val="restart"/>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251C159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其他</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结果</w:t>
            </w:r>
          </w:p>
        </w:tc>
        <w:tc>
          <w:tcPr>
            <w:tcW w:w="603" w:type="dxa"/>
            <w:vMerge w:val="restart"/>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5C337CB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尚未</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审结</w:t>
            </w:r>
          </w:p>
        </w:tc>
        <w:tc>
          <w:tcPr>
            <w:tcW w:w="606" w:type="dxa"/>
            <w:vMerge w:val="restart"/>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671E60A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总计</w:t>
            </w:r>
          </w:p>
        </w:tc>
        <w:tc>
          <w:tcPr>
            <w:tcW w:w="3018" w:type="dxa"/>
            <w:gridSpan w:val="5"/>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69E35AB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未经复议直接起诉</w:t>
            </w:r>
          </w:p>
        </w:tc>
        <w:tc>
          <w:tcPr>
            <w:tcW w:w="3023" w:type="dxa"/>
            <w:gridSpan w:val="5"/>
            <w:tcBorders>
              <w:top w:val="single" w:color="auto" w:sz="6" w:space="0"/>
              <w:left w:val="single" w:color="auto" w:sz="6" w:space="0"/>
              <w:bottom w:val="single" w:color="auto" w:sz="6" w:space="0"/>
            </w:tcBorders>
            <w:noWrap w:val="0"/>
            <w:tcMar>
              <w:left w:w="101" w:type="dxa"/>
              <w:right w:w="101" w:type="dxa"/>
            </w:tcMar>
            <w:vAlign w:val="center"/>
          </w:tcPr>
          <w:p w14:paraId="1BB4B7E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复议后起诉</w:t>
            </w:r>
          </w:p>
        </w:tc>
      </w:tr>
      <w:tr w14:paraId="0BA7CC8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1" w:hRule="atLeast"/>
          <w:jc w:val="center"/>
        </w:trPr>
        <w:tc>
          <w:tcPr>
            <w:tcW w:w="603" w:type="dxa"/>
            <w:vMerge w:val="continue"/>
            <w:tcBorders>
              <w:top w:val="single" w:color="auto" w:sz="6" w:space="0"/>
              <w:bottom w:val="single" w:color="auto" w:sz="6" w:space="0"/>
              <w:right w:val="single" w:color="auto" w:sz="6" w:space="0"/>
            </w:tcBorders>
            <w:noWrap w:val="0"/>
            <w:tcMar>
              <w:left w:w="101" w:type="dxa"/>
              <w:right w:w="101" w:type="dxa"/>
            </w:tcMar>
            <w:vAlign w:val="center"/>
          </w:tcPr>
          <w:p w14:paraId="3A724A74">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napToGrid w:val="0"/>
                <w:color w:val="000000"/>
                <w:spacing w:val="0"/>
                <w:kern w:val="0"/>
                <w:sz w:val="21"/>
                <w:szCs w:val="21"/>
              </w:rPr>
            </w:pPr>
          </w:p>
        </w:tc>
        <w:tc>
          <w:tcPr>
            <w:tcW w:w="603" w:type="dxa"/>
            <w:vMerge w:val="continue"/>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20BC1245">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napToGrid w:val="0"/>
                <w:color w:val="000000"/>
                <w:spacing w:val="0"/>
                <w:kern w:val="0"/>
                <w:sz w:val="21"/>
                <w:szCs w:val="21"/>
              </w:rPr>
            </w:pPr>
          </w:p>
        </w:tc>
        <w:tc>
          <w:tcPr>
            <w:tcW w:w="603" w:type="dxa"/>
            <w:vMerge w:val="continue"/>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7A8D6070">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napToGrid w:val="0"/>
                <w:color w:val="000000"/>
                <w:spacing w:val="0"/>
                <w:kern w:val="0"/>
                <w:sz w:val="21"/>
                <w:szCs w:val="21"/>
              </w:rPr>
            </w:pPr>
          </w:p>
        </w:tc>
        <w:tc>
          <w:tcPr>
            <w:tcW w:w="603" w:type="dxa"/>
            <w:vMerge w:val="continue"/>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429FE7B6">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napToGrid w:val="0"/>
                <w:color w:val="000000"/>
                <w:spacing w:val="0"/>
                <w:kern w:val="0"/>
                <w:sz w:val="21"/>
                <w:szCs w:val="21"/>
              </w:rPr>
            </w:pPr>
          </w:p>
        </w:tc>
        <w:tc>
          <w:tcPr>
            <w:tcW w:w="606" w:type="dxa"/>
            <w:vMerge w:val="continue"/>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1B9F76AA">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snapToGrid w:val="0"/>
                <w:color w:val="000000"/>
                <w:spacing w:val="0"/>
                <w:kern w:val="0"/>
                <w:sz w:val="21"/>
                <w:szCs w:val="21"/>
              </w:rPr>
            </w:pPr>
          </w:p>
        </w:tc>
        <w:tc>
          <w:tcPr>
            <w:tcW w:w="603"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6634ED5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结果</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维持</w:t>
            </w:r>
          </w:p>
        </w:tc>
        <w:tc>
          <w:tcPr>
            <w:tcW w:w="603"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5FB8562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结果</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纠正</w:t>
            </w:r>
          </w:p>
        </w:tc>
        <w:tc>
          <w:tcPr>
            <w:tcW w:w="603"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5D4C458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其他</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结果</w:t>
            </w:r>
          </w:p>
        </w:tc>
        <w:tc>
          <w:tcPr>
            <w:tcW w:w="603"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66026A8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尚未</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审结</w:t>
            </w:r>
          </w:p>
        </w:tc>
        <w:tc>
          <w:tcPr>
            <w:tcW w:w="606"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04A2D80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总计</w:t>
            </w:r>
          </w:p>
        </w:tc>
        <w:tc>
          <w:tcPr>
            <w:tcW w:w="603"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7884FA7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结果</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维持</w:t>
            </w:r>
          </w:p>
        </w:tc>
        <w:tc>
          <w:tcPr>
            <w:tcW w:w="603"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0AAF112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结果</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纠正</w:t>
            </w:r>
          </w:p>
        </w:tc>
        <w:tc>
          <w:tcPr>
            <w:tcW w:w="604"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7ED4945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其他</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结果</w:t>
            </w:r>
          </w:p>
        </w:tc>
        <w:tc>
          <w:tcPr>
            <w:tcW w:w="604" w:type="dxa"/>
            <w:tcBorders>
              <w:top w:val="single" w:color="auto" w:sz="6" w:space="0"/>
              <w:left w:val="single" w:color="auto" w:sz="6" w:space="0"/>
              <w:bottom w:val="single" w:color="auto" w:sz="6" w:space="0"/>
              <w:right w:val="single" w:color="auto" w:sz="6" w:space="0"/>
            </w:tcBorders>
            <w:noWrap w:val="0"/>
            <w:tcMar>
              <w:left w:w="101" w:type="dxa"/>
              <w:right w:w="101" w:type="dxa"/>
            </w:tcMar>
            <w:vAlign w:val="center"/>
          </w:tcPr>
          <w:p w14:paraId="141A2D0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尚未</w:t>
            </w:r>
            <w:r>
              <w:rPr>
                <w:rFonts w:hint="default" w:ascii="Times New Roman" w:hAnsi="Times New Roman" w:eastAsia="宋体" w:cs="Times New Roman"/>
                <w:snapToGrid w:val="0"/>
                <w:color w:val="000000"/>
                <w:spacing w:val="0"/>
                <w:kern w:val="0"/>
                <w:sz w:val="21"/>
                <w:szCs w:val="21"/>
              </w:rPr>
              <w:br w:type="textWrapping"/>
            </w:r>
            <w:r>
              <w:rPr>
                <w:rFonts w:hint="default" w:ascii="Times New Roman" w:hAnsi="Times New Roman" w:eastAsia="宋体" w:cs="Times New Roman"/>
                <w:snapToGrid w:val="0"/>
                <w:color w:val="000000"/>
                <w:spacing w:val="0"/>
                <w:kern w:val="0"/>
                <w:sz w:val="21"/>
                <w:szCs w:val="21"/>
              </w:rPr>
              <w:t>审结</w:t>
            </w:r>
          </w:p>
        </w:tc>
        <w:tc>
          <w:tcPr>
            <w:tcW w:w="609" w:type="dxa"/>
            <w:tcBorders>
              <w:top w:val="single" w:color="auto" w:sz="6" w:space="0"/>
              <w:left w:val="single" w:color="auto" w:sz="6" w:space="0"/>
              <w:bottom w:val="single" w:color="auto" w:sz="6" w:space="0"/>
            </w:tcBorders>
            <w:noWrap w:val="0"/>
            <w:tcMar>
              <w:left w:w="101" w:type="dxa"/>
              <w:right w:w="101" w:type="dxa"/>
            </w:tcMar>
            <w:vAlign w:val="center"/>
          </w:tcPr>
          <w:p w14:paraId="18397CC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napToGrid w:val="0"/>
                <w:color w:val="000000"/>
                <w:spacing w:val="0"/>
                <w:kern w:val="0"/>
                <w:sz w:val="21"/>
                <w:szCs w:val="21"/>
              </w:rPr>
            </w:pPr>
            <w:r>
              <w:rPr>
                <w:rFonts w:hint="default" w:ascii="Times New Roman" w:hAnsi="Times New Roman" w:eastAsia="宋体" w:cs="Times New Roman"/>
                <w:snapToGrid w:val="0"/>
                <w:color w:val="000000"/>
                <w:spacing w:val="0"/>
                <w:kern w:val="0"/>
                <w:sz w:val="21"/>
                <w:szCs w:val="21"/>
              </w:rPr>
              <w:t>总计</w:t>
            </w:r>
          </w:p>
        </w:tc>
      </w:tr>
      <w:tr w14:paraId="45CC62E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1" w:hRule="atLeast"/>
          <w:jc w:val="center"/>
        </w:trPr>
        <w:tc>
          <w:tcPr>
            <w:tcW w:w="603" w:type="dxa"/>
            <w:tcBorders>
              <w:top w:val="single" w:color="auto" w:sz="6" w:space="0"/>
              <w:right w:val="single" w:color="auto" w:sz="6" w:space="0"/>
            </w:tcBorders>
            <w:noWrap w:val="0"/>
            <w:tcMar>
              <w:left w:w="101" w:type="dxa"/>
              <w:right w:w="101" w:type="dxa"/>
            </w:tcMar>
            <w:vAlign w:val="center"/>
          </w:tcPr>
          <w:p w14:paraId="09F363D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1</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23DA75F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4ACFD2D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7C33D41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lang w:eastAsia="zh-CN"/>
              </w:rPr>
            </w:pPr>
            <w:r>
              <w:rPr>
                <w:rFonts w:hint="eastAsia" w:ascii="Times New Roman" w:hAnsi="Times New Roman" w:cs="Times New Roman"/>
                <w:strike w:val="0"/>
                <w:snapToGrid w:val="0"/>
                <w:color w:val="auto"/>
                <w:spacing w:val="0"/>
                <w:kern w:val="0"/>
                <w:sz w:val="21"/>
                <w:szCs w:val="21"/>
                <w:highlight w:val="none"/>
                <w:lang w:val="en-US" w:eastAsia="zh-CN"/>
              </w:rPr>
              <w:t>1</w:t>
            </w:r>
          </w:p>
        </w:tc>
        <w:tc>
          <w:tcPr>
            <w:tcW w:w="606" w:type="dxa"/>
            <w:tcBorders>
              <w:top w:val="single" w:color="auto" w:sz="6" w:space="0"/>
              <w:left w:val="single" w:color="auto" w:sz="6" w:space="0"/>
              <w:right w:val="single" w:color="auto" w:sz="6" w:space="0"/>
            </w:tcBorders>
            <w:noWrap w:val="0"/>
            <w:tcMar>
              <w:left w:w="101" w:type="dxa"/>
              <w:right w:w="101" w:type="dxa"/>
            </w:tcMar>
            <w:vAlign w:val="center"/>
          </w:tcPr>
          <w:p w14:paraId="6282F45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lang w:eastAsia="zh-CN"/>
              </w:rPr>
            </w:pPr>
            <w:r>
              <w:rPr>
                <w:rFonts w:hint="eastAsia" w:ascii="Times New Roman" w:hAnsi="Times New Roman" w:cs="Times New Roman"/>
                <w:strike w:val="0"/>
                <w:snapToGrid w:val="0"/>
                <w:color w:val="auto"/>
                <w:spacing w:val="0"/>
                <w:kern w:val="0"/>
                <w:sz w:val="21"/>
                <w:szCs w:val="21"/>
                <w:highlight w:val="none"/>
                <w:lang w:val="en-US" w:eastAsia="zh-CN"/>
              </w:rPr>
              <w:t>2</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2B3939B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046D9E6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3DD0A81B">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083729A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6" w:type="dxa"/>
            <w:tcBorders>
              <w:top w:val="single" w:color="auto" w:sz="6" w:space="0"/>
              <w:left w:val="single" w:color="auto" w:sz="6" w:space="0"/>
              <w:right w:val="single" w:color="auto" w:sz="6" w:space="0"/>
            </w:tcBorders>
            <w:noWrap w:val="0"/>
            <w:tcMar>
              <w:left w:w="101" w:type="dxa"/>
              <w:right w:w="101" w:type="dxa"/>
            </w:tcMar>
            <w:vAlign w:val="center"/>
          </w:tcPr>
          <w:p w14:paraId="63EDAE85">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5CE497E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lang w:eastAsia="zh-CN"/>
              </w:rPr>
            </w:pPr>
            <w:r>
              <w:rPr>
                <w:rFonts w:hint="default" w:ascii="Times New Roman" w:hAnsi="Times New Roman" w:eastAsia="宋体" w:cs="Times New Roman"/>
                <w:strike w:val="0"/>
                <w:snapToGrid w:val="0"/>
                <w:color w:val="auto"/>
                <w:spacing w:val="0"/>
                <w:kern w:val="0"/>
                <w:sz w:val="21"/>
                <w:szCs w:val="21"/>
                <w:highlight w:val="none"/>
                <w:lang w:val="en-US" w:eastAsia="zh-CN"/>
              </w:rPr>
              <w:t>1</w:t>
            </w:r>
          </w:p>
        </w:tc>
        <w:tc>
          <w:tcPr>
            <w:tcW w:w="603" w:type="dxa"/>
            <w:tcBorders>
              <w:top w:val="single" w:color="auto" w:sz="6" w:space="0"/>
              <w:left w:val="single" w:color="auto" w:sz="6" w:space="0"/>
              <w:right w:val="single" w:color="auto" w:sz="6" w:space="0"/>
            </w:tcBorders>
            <w:noWrap w:val="0"/>
            <w:tcMar>
              <w:left w:w="101" w:type="dxa"/>
              <w:right w:w="101" w:type="dxa"/>
            </w:tcMar>
            <w:vAlign w:val="center"/>
          </w:tcPr>
          <w:p w14:paraId="778F3CA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4" w:type="dxa"/>
            <w:tcBorders>
              <w:top w:val="single" w:color="auto" w:sz="6" w:space="0"/>
              <w:left w:val="single" w:color="auto" w:sz="6" w:space="0"/>
              <w:right w:val="single" w:color="auto" w:sz="6" w:space="0"/>
            </w:tcBorders>
            <w:noWrap w:val="0"/>
            <w:tcMar>
              <w:left w:w="101" w:type="dxa"/>
              <w:right w:w="101" w:type="dxa"/>
            </w:tcMar>
            <w:vAlign w:val="center"/>
          </w:tcPr>
          <w:p w14:paraId="3042348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4" w:type="dxa"/>
            <w:tcBorders>
              <w:top w:val="single" w:color="auto" w:sz="6" w:space="0"/>
              <w:left w:val="single" w:color="auto" w:sz="6" w:space="0"/>
              <w:right w:val="single" w:color="auto" w:sz="6" w:space="0"/>
            </w:tcBorders>
            <w:noWrap w:val="0"/>
            <w:tcMar>
              <w:left w:w="101" w:type="dxa"/>
              <w:right w:w="101" w:type="dxa"/>
            </w:tcMar>
            <w:vAlign w:val="center"/>
          </w:tcPr>
          <w:p w14:paraId="4E16B04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rPr>
            </w:pPr>
            <w:r>
              <w:rPr>
                <w:rFonts w:hint="default" w:ascii="Times New Roman" w:hAnsi="Times New Roman" w:eastAsia="宋体" w:cs="Times New Roman"/>
                <w:strike w:val="0"/>
                <w:snapToGrid w:val="0"/>
                <w:color w:val="auto"/>
                <w:spacing w:val="0"/>
                <w:kern w:val="0"/>
                <w:sz w:val="21"/>
                <w:szCs w:val="21"/>
                <w:highlight w:val="none"/>
              </w:rPr>
              <w:t>0</w:t>
            </w:r>
          </w:p>
        </w:tc>
        <w:tc>
          <w:tcPr>
            <w:tcW w:w="609" w:type="dxa"/>
            <w:tcBorders>
              <w:top w:val="single" w:color="auto" w:sz="6" w:space="0"/>
              <w:left w:val="single" w:color="auto" w:sz="6" w:space="0"/>
            </w:tcBorders>
            <w:noWrap w:val="0"/>
            <w:tcMar>
              <w:left w:w="101" w:type="dxa"/>
              <w:right w:w="101" w:type="dxa"/>
            </w:tcMar>
            <w:vAlign w:val="center"/>
          </w:tcPr>
          <w:p w14:paraId="2CC8FB7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jc w:val="center"/>
              <w:textAlignment w:val="auto"/>
              <w:rPr>
                <w:rFonts w:hint="default" w:ascii="Times New Roman" w:hAnsi="Times New Roman" w:eastAsia="宋体" w:cs="Times New Roman"/>
                <w:strike w:val="0"/>
                <w:snapToGrid w:val="0"/>
                <w:color w:val="auto"/>
                <w:spacing w:val="0"/>
                <w:kern w:val="0"/>
                <w:sz w:val="21"/>
                <w:szCs w:val="21"/>
                <w:highlight w:val="none"/>
                <w:lang w:eastAsia="zh-CN"/>
              </w:rPr>
            </w:pPr>
            <w:r>
              <w:rPr>
                <w:rFonts w:hint="default" w:ascii="Times New Roman" w:hAnsi="Times New Roman" w:eastAsia="宋体" w:cs="Times New Roman"/>
                <w:strike w:val="0"/>
                <w:snapToGrid w:val="0"/>
                <w:color w:val="auto"/>
                <w:spacing w:val="0"/>
                <w:kern w:val="0"/>
                <w:sz w:val="21"/>
                <w:szCs w:val="21"/>
                <w:highlight w:val="none"/>
                <w:lang w:val="en-US" w:eastAsia="zh-CN"/>
              </w:rPr>
              <w:t>1</w:t>
            </w:r>
          </w:p>
        </w:tc>
      </w:tr>
    </w:tbl>
    <w:p w14:paraId="64721F5A">
      <w:pPr>
        <w:pStyle w:val="5"/>
        <w:keepNext w:val="0"/>
        <w:keepLines w:val="0"/>
        <w:pageBreakBefore w:val="0"/>
        <w:widowControl/>
        <w:kinsoku/>
        <w:wordWrap/>
        <w:overflowPunct/>
        <w:topLinePunct w:val="0"/>
        <w:autoSpaceDE/>
        <w:autoSpaceDN/>
        <w:bidi w:val="0"/>
        <w:adjustRightInd/>
        <w:snapToGrid w:val="0"/>
        <w:spacing w:before="157" w:beforeLines="50" w:beforeAutospacing="0" w:after="0" w:afterAutospacing="0" w:line="594" w:lineRule="exact"/>
        <w:ind w:firstLine="641"/>
        <w:textAlignment w:val="auto"/>
        <w:rPr>
          <w:rFonts w:hint="eastAsia" w:ascii="方正黑体_GBK" w:hAnsi="方正黑体_GBK" w:eastAsia="方正黑体_GBK" w:cs="方正黑体_GBK"/>
          <w:snapToGrid w:val="0"/>
          <w:color w:val="000000"/>
          <w:spacing w:val="0"/>
          <w:kern w:val="0"/>
          <w:sz w:val="32"/>
          <w:szCs w:val="32"/>
        </w:rPr>
      </w:pPr>
      <w:r>
        <w:rPr>
          <w:rFonts w:hint="eastAsia" w:ascii="方正黑体_GBK" w:hAnsi="方正黑体_GBK" w:eastAsia="方正黑体_GBK" w:cs="方正黑体_GBK"/>
          <w:snapToGrid w:val="0"/>
          <w:color w:val="000000"/>
          <w:spacing w:val="0"/>
          <w:kern w:val="0"/>
          <w:sz w:val="32"/>
          <w:szCs w:val="32"/>
        </w:rPr>
        <w:t>五、存在的主要问题及改进情况</w:t>
      </w:r>
    </w:p>
    <w:p w14:paraId="4763A09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textAlignment w:val="auto"/>
        <w:rPr>
          <w:rFonts w:hint="eastAsia" w:ascii="方正楷体_GBK" w:hAnsi="方正楷体_GBK" w:eastAsia="方正楷体_GBK" w:cs="方正楷体_GBK"/>
          <w:snapToGrid w:val="0"/>
          <w:color w:val="000000"/>
          <w:spacing w:val="0"/>
          <w:kern w:val="0"/>
          <w:sz w:val="32"/>
          <w:szCs w:val="32"/>
        </w:rPr>
      </w:pPr>
      <w:r>
        <w:rPr>
          <w:rFonts w:hint="eastAsia" w:ascii="方正楷体_GBK" w:hAnsi="方正楷体_GBK" w:eastAsia="方正楷体_GBK" w:cs="方正楷体_GBK"/>
          <w:snapToGrid w:val="0"/>
          <w:color w:val="000000"/>
          <w:spacing w:val="0"/>
          <w:kern w:val="0"/>
          <w:sz w:val="32"/>
          <w:szCs w:val="32"/>
        </w:rPr>
        <w:t>（一）主要问题</w:t>
      </w:r>
    </w:p>
    <w:p w14:paraId="5ACFE19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一是依申请公开办理服务能力仍需强化，办理时效性、准确性、便民性需</w:t>
      </w:r>
      <w:r>
        <w:rPr>
          <w:rFonts w:hint="eastAsia" w:ascii="Times New Roman" w:hAnsi="Times New Roman" w:eastAsia="方正仿宋_GBK" w:cs="方正仿宋_GBK"/>
          <w:snapToGrid w:val="0"/>
          <w:color w:val="000000"/>
          <w:spacing w:val="0"/>
          <w:kern w:val="0"/>
          <w:sz w:val="32"/>
          <w:szCs w:val="32"/>
          <w:lang w:eastAsia="zh-CN"/>
        </w:rPr>
        <w:t>进一步强化</w:t>
      </w:r>
      <w:r>
        <w:rPr>
          <w:rFonts w:hint="eastAsia" w:ascii="Times New Roman" w:hAnsi="Times New Roman" w:eastAsia="方正仿宋_GBK" w:cs="方正仿宋_GBK"/>
          <w:snapToGrid w:val="0"/>
          <w:color w:val="000000"/>
          <w:spacing w:val="0"/>
          <w:kern w:val="0"/>
          <w:sz w:val="32"/>
          <w:szCs w:val="32"/>
        </w:rPr>
        <w:t>。二是政务公开聚焦群众关心、企业关注还不够，特别是政策公开的形式、内容、质效还需进一步提升。</w:t>
      </w:r>
    </w:p>
    <w:p w14:paraId="04C00E5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textAlignment w:val="auto"/>
        <w:rPr>
          <w:rFonts w:hint="eastAsia" w:ascii="方正楷体_GBK" w:hAnsi="方正楷体_GBK" w:eastAsia="方正楷体_GBK" w:cs="方正楷体_GBK"/>
          <w:snapToGrid w:val="0"/>
          <w:color w:val="000000"/>
          <w:spacing w:val="0"/>
          <w:kern w:val="0"/>
          <w:sz w:val="32"/>
          <w:szCs w:val="32"/>
        </w:rPr>
      </w:pPr>
      <w:r>
        <w:rPr>
          <w:rFonts w:hint="eastAsia" w:ascii="方正楷体_GBK" w:hAnsi="方正楷体_GBK" w:eastAsia="方正楷体_GBK" w:cs="方正楷体_GBK"/>
          <w:snapToGrid w:val="0"/>
          <w:color w:val="000000"/>
          <w:spacing w:val="0"/>
          <w:kern w:val="0"/>
          <w:sz w:val="32"/>
          <w:szCs w:val="32"/>
        </w:rPr>
        <w:t>（二）下一步改进措施</w:t>
      </w:r>
    </w:p>
    <w:p w14:paraId="34A79EE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lang w:eastAsia="zh-CN"/>
        </w:rPr>
        <w:t>一是进一步优化依申请公开办理流程，健全内部协同和沟通机制，针对线下受理渠道，强化业务培训和规范指引，督导压缩办理时限、提升答复质量，推动依申请公开更加规范高效、便民利民。二</w:t>
      </w:r>
      <w:r>
        <w:rPr>
          <w:rFonts w:hint="eastAsia" w:ascii="Times New Roman" w:hAnsi="Times New Roman" w:eastAsia="方正仿宋_GBK" w:cs="方正仿宋_GBK"/>
          <w:snapToGrid w:val="0"/>
          <w:color w:val="000000"/>
          <w:spacing w:val="0"/>
          <w:kern w:val="0"/>
          <w:sz w:val="32"/>
          <w:szCs w:val="32"/>
        </w:rPr>
        <w:t>是优化政务信息发布管理，提升信息服务质效。</w:t>
      </w:r>
      <w:r>
        <w:rPr>
          <w:rFonts w:hint="eastAsia" w:ascii="Times New Roman" w:hAnsi="Times New Roman" w:eastAsia="方正仿宋_GBK" w:cs="方正仿宋_GBK"/>
          <w:spacing w:val="0"/>
          <w:kern w:val="0"/>
          <w:sz w:val="32"/>
          <w:szCs w:val="32"/>
          <w:lang w:val="en-US" w:eastAsia="zh-CN"/>
        </w:rPr>
        <w:t>紧扣“全周期管理”要求，</w:t>
      </w:r>
      <w:r>
        <w:rPr>
          <w:rFonts w:hint="eastAsia" w:ascii="Times New Roman" w:hAnsi="Times New Roman" w:eastAsia="方正仿宋_GBK" w:cs="方正仿宋_GBK"/>
          <w:snapToGrid w:val="0"/>
          <w:color w:val="000000"/>
          <w:spacing w:val="0"/>
          <w:kern w:val="0"/>
          <w:sz w:val="32"/>
          <w:szCs w:val="32"/>
        </w:rPr>
        <w:t>对水利政务信息进行深度整合，持续强化以网上发布为主、其他发布渠道为辅的信息发布新格局</w:t>
      </w:r>
      <w:r>
        <w:rPr>
          <w:rFonts w:hint="eastAsia" w:ascii="Times New Roman" w:hAnsi="Times New Roman" w:eastAsia="方正仿宋_GBK" w:cs="方正仿宋_GBK"/>
          <w:snapToGrid w:val="0"/>
          <w:color w:val="000000"/>
          <w:spacing w:val="0"/>
          <w:kern w:val="0"/>
          <w:sz w:val="32"/>
          <w:szCs w:val="32"/>
          <w:lang w:eastAsia="zh-CN"/>
        </w:rPr>
        <w:t>，</w:t>
      </w:r>
      <w:r>
        <w:rPr>
          <w:rFonts w:hint="eastAsia" w:ascii="Times New Roman" w:hAnsi="Times New Roman" w:eastAsia="方正仿宋_GBK" w:cs="方正仿宋_GBK"/>
          <w:snapToGrid w:val="0"/>
          <w:color w:val="000000"/>
          <w:spacing w:val="0"/>
          <w:kern w:val="0"/>
          <w:sz w:val="32"/>
          <w:szCs w:val="32"/>
        </w:rPr>
        <w:t>推进政策“主题化”集成</w:t>
      </w:r>
      <w:r>
        <w:rPr>
          <w:rFonts w:hint="eastAsia" w:ascii="Times New Roman" w:hAnsi="Times New Roman" w:eastAsia="方正仿宋_GBK" w:cs="方正仿宋_GBK"/>
          <w:snapToGrid w:val="0"/>
          <w:color w:val="000000"/>
          <w:spacing w:val="0"/>
          <w:kern w:val="0"/>
          <w:sz w:val="32"/>
          <w:szCs w:val="32"/>
          <w:lang w:eastAsia="zh-CN"/>
        </w:rPr>
        <w:t>，强化信息动态更新与关联，提升检索精准可及性。三是强化智能技术融合赋能，打造智慧公开新高地。依托政策文件库高质量数据集，围绕政策的背景依据、目标任务、主要内容和解决的问题等关键要素，对接“人工智能+”行动机遇，提升服务的智能化水平。构建水利“智能问答”体系，提供24小时政策咨询服务；探索“主动推送”模式。基于大数据，主动向相关企业、特定区域群众精准推送与其切身利益相关的水情预警、政策变动等信息，实现从“人找信息”到“信息找人”的转变，提升政策惠民有感的温度。</w:t>
      </w:r>
      <w:bookmarkStart w:id="0" w:name="_GoBack"/>
      <w:bookmarkEnd w:id="0"/>
    </w:p>
    <w:p w14:paraId="3980F9D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textAlignment w:val="auto"/>
        <w:rPr>
          <w:rFonts w:hint="eastAsia" w:ascii="方正黑体_GBK" w:hAnsi="方正黑体_GBK" w:eastAsia="方正黑体_GBK" w:cs="方正黑体_GBK"/>
          <w:snapToGrid w:val="0"/>
          <w:color w:val="000000"/>
          <w:spacing w:val="0"/>
          <w:kern w:val="0"/>
          <w:sz w:val="32"/>
          <w:szCs w:val="32"/>
        </w:rPr>
      </w:pPr>
      <w:r>
        <w:rPr>
          <w:rFonts w:hint="eastAsia" w:ascii="方正黑体_GBK" w:hAnsi="方正黑体_GBK" w:eastAsia="方正黑体_GBK" w:cs="方正黑体_GBK"/>
          <w:snapToGrid w:val="0"/>
          <w:color w:val="000000"/>
          <w:spacing w:val="0"/>
          <w:kern w:val="0"/>
          <w:sz w:val="32"/>
          <w:szCs w:val="32"/>
        </w:rPr>
        <w:t>六、其他需要报告的事项</w:t>
      </w:r>
    </w:p>
    <w:p w14:paraId="4BA105A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textAlignment w:val="auto"/>
        <w:rPr>
          <w:rFonts w:hint="eastAsia" w:ascii="Times New Roman" w:hAnsi="Times New Roman" w:eastAsia="方正仿宋_GBK" w:cs="方正仿宋_GBK"/>
          <w:snapToGrid w:val="0"/>
          <w:color w:val="000000"/>
          <w:spacing w:val="0"/>
          <w:kern w:val="0"/>
          <w:sz w:val="32"/>
          <w:szCs w:val="32"/>
        </w:rPr>
      </w:pPr>
      <w:r>
        <w:rPr>
          <w:rFonts w:hint="eastAsia" w:ascii="Times New Roman" w:hAnsi="Times New Roman" w:eastAsia="方正仿宋_GBK" w:cs="方正仿宋_GBK"/>
          <w:snapToGrid w:val="0"/>
          <w:color w:val="000000"/>
          <w:spacing w:val="0"/>
          <w:kern w:val="0"/>
          <w:sz w:val="32"/>
          <w:szCs w:val="32"/>
        </w:rPr>
        <w:t>一是我局严格落实《条例》，认真完成政务公开各项工作。</w:t>
      </w:r>
    </w:p>
    <w:p w14:paraId="26CB0A6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textAlignment w:val="auto"/>
        <w:rPr>
          <w:rFonts w:hint="eastAsia" w:ascii="Times New Roman" w:hAnsi="Times New Roman" w:eastAsia="方正仿宋_GBK" w:cs="Times New Roman"/>
          <w:sz w:val="28"/>
          <w:szCs w:val="28"/>
          <w:lang w:val="en-US" w:eastAsia="zh-CN"/>
        </w:rPr>
      </w:pPr>
      <w:r>
        <w:rPr>
          <w:rFonts w:hint="eastAsia" w:ascii="Times New Roman" w:hAnsi="Times New Roman" w:eastAsia="方正仿宋_GBK" w:cs="方正仿宋_GBK"/>
          <w:snapToGrid w:val="0"/>
          <w:color w:val="000000"/>
          <w:spacing w:val="0"/>
          <w:kern w:val="0"/>
          <w:sz w:val="32"/>
          <w:szCs w:val="32"/>
        </w:rPr>
        <w:t>二是本年度，我局未收取政府信息依申请公开处理费用。</w:t>
      </w:r>
    </w:p>
    <w:sectPr>
      <w:footerReference r:id="rId3" w:type="default"/>
      <w:pgSz w:w="11906" w:h="16838"/>
      <w:pgMar w:top="1984" w:right="1446" w:bottom="1644" w:left="1446" w:header="851" w:footer="1474" w:gutter="0"/>
      <w:pgBorders w:offsetFrom="page">
        <w:top w:val="none" w:sz="0" w:space="0"/>
        <w:left w:val="none" w:sz="0" w:space="0"/>
        <w:bottom w:val="none" w:sz="0" w:space="0"/>
        <w:right w:val="none" w:sz="0" w:space="0"/>
      </w:pgBorders>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script"/>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CB3D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2F4E36">
                          <w:pPr>
                            <w:pStyle w:val="3"/>
                            <w:rPr>
                              <w:rStyle w:val="8"/>
                              <w:rFonts w:ascii="宋体" w:hAnsi="宋体" w:eastAsia="宋体"/>
                              <w:sz w:val="28"/>
                              <w:szCs w:val="28"/>
                            </w:rPr>
                          </w:pPr>
                          <w:r>
                            <w:rPr>
                              <w:rStyle w:val="8"/>
                              <w:rFonts w:hint="eastAsia" w:ascii="宋体" w:hAnsi="宋体" w:eastAsia="宋体"/>
                              <w:sz w:val="28"/>
                              <w:szCs w:val="28"/>
                            </w:rPr>
                            <w:t xml:space="preserve">— </w:t>
                          </w:r>
                          <w:r>
                            <w:rPr>
                              <w:rStyle w:val="8"/>
                              <w:rFonts w:hint="eastAsia" w:ascii="宋体" w:hAnsi="宋体" w:eastAsia="宋体"/>
                              <w:sz w:val="28"/>
                              <w:szCs w:val="28"/>
                            </w:rPr>
                            <w:fldChar w:fldCharType="begin"/>
                          </w:r>
                          <w:r>
                            <w:rPr>
                              <w:rStyle w:val="8"/>
                              <w:rFonts w:hint="eastAsia"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w:t>
                          </w:r>
                          <w:r>
                            <w:rPr>
                              <w:rStyle w:val="8"/>
                              <w:rFonts w:hint="eastAsia" w:ascii="宋体" w:hAnsi="宋体" w:eastAsia="宋体"/>
                              <w:sz w:val="28"/>
                              <w:szCs w:val="28"/>
                            </w:rPr>
                            <w:fldChar w:fldCharType="end"/>
                          </w:r>
                          <w:r>
                            <w:rPr>
                              <w:rStyle w:val="8"/>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e0X343gEAAL4DAAAOAAAAAAAA&#10;AAEAIAAAAB4BAABkcnMvZTJvRG9jLnhtbFBLBQYAAAAABgAGAFkBAABuBQAAAAA=&#10;">
              <v:fill on="f" focussize="0,0"/>
              <v:stroke on="f"/>
              <v:imagedata o:title=""/>
              <o:lock v:ext="edit" aspectratio="f"/>
              <v:textbox inset="0mm,0mm,0mm,0mm" style="mso-fit-shape-to-text:t;">
                <w:txbxContent>
                  <w:p w14:paraId="372F4E36">
                    <w:pPr>
                      <w:pStyle w:val="3"/>
                      <w:rPr>
                        <w:rStyle w:val="8"/>
                        <w:rFonts w:ascii="宋体" w:hAnsi="宋体" w:eastAsia="宋体"/>
                        <w:sz w:val="28"/>
                        <w:szCs w:val="28"/>
                      </w:rPr>
                    </w:pPr>
                    <w:r>
                      <w:rPr>
                        <w:rStyle w:val="8"/>
                        <w:rFonts w:hint="eastAsia" w:ascii="宋体" w:hAnsi="宋体" w:eastAsia="宋体"/>
                        <w:sz w:val="28"/>
                        <w:szCs w:val="28"/>
                      </w:rPr>
                      <w:t xml:space="preserve">— </w:t>
                    </w:r>
                    <w:r>
                      <w:rPr>
                        <w:rStyle w:val="8"/>
                        <w:rFonts w:hint="eastAsia" w:ascii="宋体" w:hAnsi="宋体" w:eastAsia="宋体"/>
                        <w:sz w:val="28"/>
                        <w:szCs w:val="28"/>
                      </w:rPr>
                      <w:fldChar w:fldCharType="begin"/>
                    </w:r>
                    <w:r>
                      <w:rPr>
                        <w:rStyle w:val="8"/>
                        <w:rFonts w:hint="eastAsia"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w:t>
                    </w:r>
                    <w:r>
                      <w:rPr>
                        <w:rStyle w:val="8"/>
                        <w:rFonts w:hint="eastAsia" w:ascii="宋体" w:hAnsi="宋体" w:eastAsia="宋体"/>
                        <w:sz w:val="28"/>
                        <w:szCs w:val="28"/>
                      </w:rPr>
                      <w:fldChar w:fldCharType="end"/>
                    </w:r>
                    <w:r>
                      <w:rPr>
                        <w:rStyle w:val="8"/>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05F"/>
    <w:rsid w:val="00115E35"/>
    <w:rsid w:val="00320544"/>
    <w:rsid w:val="00364C61"/>
    <w:rsid w:val="004075E3"/>
    <w:rsid w:val="004243ED"/>
    <w:rsid w:val="0044395B"/>
    <w:rsid w:val="00494808"/>
    <w:rsid w:val="00613D09"/>
    <w:rsid w:val="007D005F"/>
    <w:rsid w:val="007E5276"/>
    <w:rsid w:val="007E6524"/>
    <w:rsid w:val="008F5827"/>
    <w:rsid w:val="00906D9A"/>
    <w:rsid w:val="009208D4"/>
    <w:rsid w:val="00D817F2"/>
    <w:rsid w:val="00DB6F06"/>
    <w:rsid w:val="00DC4B6C"/>
    <w:rsid w:val="00DF6227"/>
    <w:rsid w:val="00E8126D"/>
    <w:rsid w:val="00EE766A"/>
    <w:rsid w:val="00F057A0"/>
    <w:rsid w:val="013C610B"/>
    <w:rsid w:val="018F529B"/>
    <w:rsid w:val="022A5EA8"/>
    <w:rsid w:val="02F65EA5"/>
    <w:rsid w:val="040646C5"/>
    <w:rsid w:val="057274FF"/>
    <w:rsid w:val="088D027A"/>
    <w:rsid w:val="0B387A4E"/>
    <w:rsid w:val="0BC81290"/>
    <w:rsid w:val="0EB0113B"/>
    <w:rsid w:val="11616E90"/>
    <w:rsid w:val="117074AB"/>
    <w:rsid w:val="119145F6"/>
    <w:rsid w:val="13A14F11"/>
    <w:rsid w:val="13EEE9F1"/>
    <w:rsid w:val="149411FE"/>
    <w:rsid w:val="17103863"/>
    <w:rsid w:val="187A7D80"/>
    <w:rsid w:val="1A041B59"/>
    <w:rsid w:val="1A217544"/>
    <w:rsid w:val="1A2C3C13"/>
    <w:rsid w:val="1CAE031C"/>
    <w:rsid w:val="1D465448"/>
    <w:rsid w:val="1ED507E3"/>
    <w:rsid w:val="1FB738D7"/>
    <w:rsid w:val="22023065"/>
    <w:rsid w:val="230E6E4E"/>
    <w:rsid w:val="248A08C7"/>
    <w:rsid w:val="260B3AF2"/>
    <w:rsid w:val="26F44118"/>
    <w:rsid w:val="29F724E8"/>
    <w:rsid w:val="2A8D6B96"/>
    <w:rsid w:val="2B967CCB"/>
    <w:rsid w:val="2C514138"/>
    <w:rsid w:val="2D3B2645"/>
    <w:rsid w:val="2F18528D"/>
    <w:rsid w:val="2FF57E86"/>
    <w:rsid w:val="2FFA4ABA"/>
    <w:rsid w:val="337A0465"/>
    <w:rsid w:val="35B31A2A"/>
    <w:rsid w:val="35B807C3"/>
    <w:rsid w:val="36487DC2"/>
    <w:rsid w:val="395A6225"/>
    <w:rsid w:val="3A535124"/>
    <w:rsid w:val="3B073BC8"/>
    <w:rsid w:val="3B191D8F"/>
    <w:rsid w:val="435C32CD"/>
    <w:rsid w:val="467A5D67"/>
    <w:rsid w:val="46C734AC"/>
    <w:rsid w:val="47933364"/>
    <w:rsid w:val="47EF4020"/>
    <w:rsid w:val="4B057520"/>
    <w:rsid w:val="500600CE"/>
    <w:rsid w:val="51750091"/>
    <w:rsid w:val="51794A2F"/>
    <w:rsid w:val="527171A4"/>
    <w:rsid w:val="52EE4A1B"/>
    <w:rsid w:val="574B7843"/>
    <w:rsid w:val="579E5EAB"/>
    <w:rsid w:val="57F8FD22"/>
    <w:rsid w:val="5887705C"/>
    <w:rsid w:val="58CE3242"/>
    <w:rsid w:val="59622A26"/>
    <w:rsid w:val="5A346554"/>
    <w:rsid w:val="5AB53B49"/>
    <w:rsid w:val="5C0D2A72"/>
    <w:rsid w:val="5C666493"/>
    <w:rsid w:val="5E145476"/>
    <w:rsid w:val="5E5E45C2"/>
    <w:rsid w:val="5EEC16BF"/>
    <w:rsid w:val="5F4927B4"/>
    <w:rsid w:val="5FFAD87E"/>
    <w:rsid w:val="62CE11A9"/>
    <w:rsid w:val="64D92EFD"/>
    <w:rsid w:val="65720290"/>
    <w:rsid w:val="660B31E6"/>
    <w:rsid w:val="67354A91"/>
    <w:rsid w:val="680229AF"/>
    <w:rsid w:val="681602BA"/>
    <w:rsid w:val="69EE5247"/>
    <w:rsid w:val="69EE6CD8"/>
    <w:rsid w:val="6AB96FF4"/>
    <w:rsid w:val="6DB21A06"/>
    <w:rsid w:val="6ECF6B20"/>
    <w:rsid w:val="6F716858"/>
    <w:rsid w:val="707356B7"/>
    <w:rsid w:val="711C389F"/>
    <w:rsid w:val="717D272F"/>
    <w:rsid w:val="74D43C38"/>
    <w:rsid w:val="76A21419"/>
    <w:rsid w:val="77DA9AC9"/>
    <w:rsid w:val="7929589D"/>
    <w:rsid w:val="7948003C"/>
    <w:rsid w:val="7A514B56"/>
    <w:rsid w:val="7AF79FD5"/>
    <w:rsid w:val="7B1633FD"/>
    <w:rsid w:val="7B1B5C3E"/>
    <w:rsid w:val="7F3F320F"/>
    <w:rsid w:val="7F9F565D"/>
    <w:rsid w:val="7FEDA019"/>
    <w:rsid w:val="7FFFB811"/>
    <w:rsid w:val="8FFF7223"/>
    <w:rsid w:val="99FB57E2"/>
    <w:rsid w:val="9FFF43D0"/>
    <w:rsid w:val="D7367AB1"/>
    <w:rsid w:val="DEEF18EF"/>
    <w:rsid w:val="E3FF9E76"/>
    <w:rsid w:val="E5EFAF1A"/>
    <w:rsid w:val="E6FD1209"/>
    <w:rsid w:val="EF797EE5"/>
    <w:rsid w:val="EF9DB359"/>
    <w:rsid w:val="EFF792FC"/>
    <w:rsid w:val="EFFBE431"/>
    <w:rsid w:val="F2FDEE22"/>
    <w:rsid w:val="FBBF9CFC"/>
    <w:rsid w:val="FDFB4479"/>
    <w:rsid w:val="FDFFE232"/>
    <w:rsid w:val="FEFFECEF"/>
    <w:rsid w:val="FFFFD48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page number"/>
    <w:unhideWhenUsed/>
    <w:qFormat/>
    <w:uiPriority w:val="0"/>
    <w:rPr>
      <w:rFonts w:ascii="Times New Roman" w:hAnsi="Times New Roman" w:eastAsia="宋体" w:cs="Times New Roman"/>
    </w:rPr>
  </w:style>
  <w:style w:type="character" w:customStyle="1" w:styleId="9">
    <w:name w:val="页脚 Char"/>
    <w:link w:val="3"/>
    <w:qFormat/>
    <w:uiPriority w:val="0"/>
    <w:rPr>
      <w:rFonts w:ascii="Times New Roman" w:hAnsi="Times New Roman" w:eastAsia="宋体" w:cs="Times New Roman"/>
      <w:sz w:val="18"/>
    </w:rPr>
  </w:style>
  <w:style w:type="character" w:customStyle="1" w:styleId="10">
    <w:name w:val="页眉 Char"/>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2586</Words>
  <Characters>2656</Characters>
  <Lines>21</Lines>
  <Paragraphs>6</Paragraphs>
  <TotalTime>0</TotalTime>
  <ScaleCrop>false</ScaleCrop>
  <LinksUpToDate>false</LinksUpToDate>
  <CharactersWithSpaces>2656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2024-12-12T09:44:00Z</dcterms:created>
  <dc:creator>LuoZhen</dc:creator>
  <cp:lastModifiedBy>AdolphPrice</cp:lastModifiedBy>
  <cp:lastPrinted>2026-01-13T09:15:00Z</cp:lastPrinted>
  <dcterms:modified xsi:type="dcterms:W3CDTF">2026-01-29T08:59:43Z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101A7AD80BCD400982E70493DD5B7E53</vt:lpwstr>
  </property>
  <property fmtid="{D5CDD505-2E9C-101B-9397-08002B2CF9AE}" pid="4" name="KSOTemplateDocerSaveRecord">
    <vt:lpwstr>eyJoZGlkIjoiMDUwNWNkOThjNzYyZjAxZGE3OWFmYjVkMWI5MTBhZmUiLCJ1c2VySWQiOiIxMDA4MTUxNjA1In0=</vt:lpwstr>
  </property>
</Properties>
</file>