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szCs w:val="32"/>
        </w:rPr>
      </w:pPr>
      <w:r>
        <w:drawing>
          <wp:anchor distT="0" distB="0" distL="0" distR="0" simplePos="0" relativeHeight="251660288" behindDoc="0" locked="0" layoutInCell="1" allowOverlap="1">
            <wp:simplePos x="0" y="0"/>
            <wp:positionH relativeFrom="column">
              <wp:posOffset>-809625</wp:posOffset>
            </wp:positionH>
            <wp:positionV relativeFrom="paragraph">
              <wp:posOffset>-1137285</wp:posOffset>
            </wp:positionV>
            <wp:extent cx="7578090" cy="10718165"/>
            <wp:effectExtent l="0" t="0" r="3810" b="6985"/>
            <wp:wrapSquare wrapText="bothSides"/>
            <wp:docPr id="4486872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87209"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rot="10800000">
                      <a:off x="0" y="0"/>
                      <a:ext cx="7578090" cy="10718165"/>
                    </a:xfrm>
                    <a:prstGeom prst="rect">
                      <a:avLst/>
                    </a:prstGeom>
                    <a:noFill/>
                    <a:ln>
                      <a:noFill/>
                    </a:ln>
                  </pic:spPr>
                </pic:pic>
              </a:graphicData>
            </a:graphic>
          </wp:anchor>
        </w:drawing>
      </w:r>
    </w:p>
    <w:p>
      <w:pPr>
        <w:spacing w:before="156" w:beforeLines="50" w:after="156" w:afterLines="50"/>
        <w:ind w:firstLine="600" w:firstLineChars="200"/>
        <w:rPr>
          <w:rFonts w:ascii="Times New Roman" w:hAnsi="Times New Roman" w:eastAsia="黑体"/>
          <w:sz w:val="30"/>
          <w:szCs w:val="30"/>
        </w:rPr>
      </w:pPr>
      <w:r>
        <w:rPr>
          <w:rFonts w:hint="eastAsia" w:ascii="Times New Roman" w:hAnsi="Times New Roman" w:eastAsia="黑体"/>
          <w:sz w:val="30"/>
          <w:szCs w:val="30"/>
        </w:rPr>
        <w:t>一、生产建设项目水土保持设施验收基本情况表</w:t>
      </w: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852"/>
        <w:gridCol w:w="4762"/>
        <w:gridCol w:w="868"/>
        <w:gridCol w:w="9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0" w:hRule="exact"/>
          <w:jc w:val="center"/>
        </w:trPr>
        <w:tc>
          <w:tcPr>
            <w:tcW w:w="2802" w:type="dxa"/>
            <w:vAlign w:val="center"/>
          </w:tcPr>
          <w:p>
            <w:pPr>
              <w:ind w:left="137" w:leftChars="57"/>
              <w:jc w:val="center"/>
              <w:rPr>
                <w:rFonts w:ascii="Times New Roman" w:hAnsi="Times New Roman"/>
                <w:szCs w:val="24"/>
              </w:rPr>
            </w:pPr>
            <w:r>
              <w:rPr>
                <w:rFonts w:hint="eastAsia" w:ascii="Times New Roman" w:hAnsi="Times New Roman"/>
                <w:szCs w:val="24"/>
              </w:rPr>
              <w:t>项目名称</w:t>
            </w:r>
          </w:p>
        </w:tc>
        <w:tc>
          <w:tcPr>
            <w:tcW w:w="4677" w:type="dxa"/>
            <w:vAlign w:val="center"/>
          </w:tcPr>
          <w:p>
            <w:pPr>
              <w:ind w:firstLine="120" w:firstLineChars="50"/>
              <w:jc w:val="center"/>
              <w:rPr>
                <w:rFonts w:ascii="仿宋" w:hAnsi="仿宋" w:eastAsia="仿宋"/>
                <w:szCs w:val="24"/>
              </w:rPr>
            </w:pPr>
            <w:r>
              <w:rPr>
                <w:rFonts w:hint="eastAsia" w:ascii="仿宋" w:hAnsi="仿宋" w:eastAsia="仿宋"/>
                <w:szCs w:val="24"/>
              </w:rPr>
              <w:t>重庆市公共卫生医疗救治中心应急医院项目</w:t>
            </w:r>
          </w:p>
        </w:tc>
        <w:tc>
          <w:tcPr>
            <w:tcW w:w="851" w:type="dxa"/>
            <w:vAlign w:val="center"/>
          </w:tcPr>
          <w:p>
            <w:pPr>
              <w:jc w:val="center"/>
              <w:rPr>
                <w:rFonts w:ascii="Times New Roman" w:hAnsi="Times New Roman"/>
                <w:szCs w:val="24"/>
              </w:rPr>
            </w:pPr>
            <w:r>
              <w:rPr>
                <w:rFonts w:hint="eastAsia" w:ascii="Times New Roman" w:hAnsi="Times New Roman"/>
                <w:szCs w:val="24"/>
              </w:rPr>
              <w:t>行业类别</w:t>
            </w:r>
          </w:p>
        </w:tc>
        <w:tc>
          <w:tcPr>
            <w:tcW w:w="956" w:type="dxa"/>
            <w:vAlign w:val="center"/>
          </w:tcPr>
          <w:p>
            <w:pPr>
              <w:rPr>
                <w:rFonts w:ascii="仿宋" w:hAnsi="仿宋" w:eastAsia="仿宋"/>
              </w:rPr>
            </w:pPr>
            <w:r>
              <w:rPr>
                <w:rFonts w:hint="eastAsia" w:ascii="仿宋" w:hAnsi="仿宋" w:eastAsia="仿宋"/>
              </w:rPr>
              <w:t>城市建设类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0" w:hRule="exact"/>
          <w:jc w:val="center"/>
        </w:trPr>
        <w:tc>
          <w:tcPr>
            <w:tcW w:w="2802" w:type="dxa"/>
            <w:vAlign w:val="center"/>
          </w:tcPr>
          <w:p>
            <w:pPr>
              <w:ind w:left="137" w:leftChars="57"/>
              <w:jc w:val="center"/>
              <w:rPr>
                <w:rFonts w:ascii="Times New Roman" w:hAnsi="Times New Roman"/>
                <w:szCs w:val="24"/>
              </w:rPr>
            </w:pPr>
            <w:r>
              <w:rPr>
                <w:rFonts w:hint="eastAsia" w:ascii="Times New Roman" w:hAnsi="Times New Roman"/>
                <w:szCs w:val="24"/>
              </w:rPr>
              <w:t>主管部门</w:t>
            </w:r>
          </w:p>
          <w:p>
            <w:pPr>
              <w:ind w:left="137" w:leftChars="57"/>
              <w:jc w:val="center"/>
              <w:rPr>
                <w:rFonts w:ascii="Times New Roman" w:hAnsi="Times New Roman"/>
                <w:szCs w:val="24"/>
              </w:rPr>
            </w:pPr>
            <w:r>
              <w:rPr>
                <w:rFonts w:hint="eastAsia" w:ascii="Times New Roman" w:hAnsi="Times New Roman"/>
                <w:szCs w:val="24"/>
              </w:rPr>
              <w:t>（或主要投资方）</w:t>
            </w:r>
          </w:p>
        </w:tc>
        <w:tc>
          <w:tcPr>
            <w:tcW w:w="4677" w:type="dxa"/>
            <w:vAlign w:val="center"/>
          </w:tcPr>
          <w:p>
            <w:pPr>
              <w:ind w:firstLine="120" w:firstLineChars="50"/>
              <w:jc w:val="center"/>
              <w:rPr>
                <w:rFonts w:ascii="仿宋" w:hAnsi="仿宋" w:eastAsia="仿宋"/>
                <w:szCs w:val="24"/>
              </w:rPr>
            </w:pPr>
            <w:r>
              <w:rPr>
                <w:rFonts w:hint="eastAsia" w:ascii="仿宋" w:hAnsi="仿宋" w:eastAsia="仿宋"/>
                <w:szCs w:val="24"/>
              </w:rPr>
              <w:t>重庆市城市建设发展有限公司</w:t>
            </w:r>
          </w:p>
        </w:tc>
        <w:tc>
          <w:tcPr>
            <w:tcW w:w="851" w:type="dxa"/>
            <w:vAlign w:val="center"/>
          </w:tcPr>
          <w:p>
            <w:pPr>
              <w:jc w:val="center"/>
              <w:rPr>
                <w:rFonts w:ascii="Times New Roman" w:hAnsi="Times New Roman"/>
                <w:szCs w:val="24"/>
              </w:rPr>
            </w:pPr>
            <w:r>
              <w:rPr>
                <w:rFonts w:hint="eastAsia" w:ascii="Times New Roman" w:hAnsi="Times New Roman"/>
                <w:szCs w:val="24"/>
              </w:rPr>
              <w:t>项目性质</w:t>
            </w:r>
          </w:p>
        </w:tc>
        <w:tc>
          <w:tcPr>
            <w:tcW w:w="956" w:type="dxa"/>
            <w:vAlign w:val="center"/>
          </w:tcPr>
          <w:p>
            <w:pPr>
              <w:ind w:firstLine="120" w:firstLineChars="50"/>
              <w:jc w:val="center"/>
              <w:rPr>
                <w:rFonts w:ascii="仿宋" w:hAnsi="仿宋" w:eastAsia="仿宋"/>
              </w:rPr>
            </w:pPr>
            <w:r>
              <w:rPr>
                <w:rFonts w:hint="eastAsia" w:ascii="仿宋" w:hAnsi="仿宋" w:eastAsia="仿宋"/>
              </w:rPr>
              <w:t>新建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2" w:hRule="exact"/>
          <w:jc w:val="center"/>
        </w:trPr>
        <w:tc>
          <w:tcPr>
            <w:tcW w:w="2802" w:type="dxa"/>
            <w:vAlign w:val="center"/>
          </w:tcPr>
          <w:p>
            <w:pPr>
              <w:ind w:left="137" w:leftChars="57"/>
              <w:jc w:val="center"/>
              <w:rPr>
                <w:rFonts w:eastAsia="等线"/>
              </w:rPr>
            </w:pPr>
            <w:r>
              <w:rPr>
                <w:rFonts w:hint="eastAsia"/>
              </w:rPr>
              <w:t>水土保持方案批复机关、文号及时间</w:t>
            </w:r>
          </w:p>
        </w:tc>
        <w:tc>
          <w:tcPr>
            <w:tcW w:w="6484" w:type="dxa"/>
            <w:gridSpan w:val="3"/>
            <w:vAlign w:val="center"/>
          </w:tcPr>
          <w:p>
            <w:pPr>
              <w:rPr>
                <w:rFonts w:ascii="Times New Roman" w:hAnsi="Times New Roman" w:eastAsia="仿宋"/>
              </w:rPr>
            </w:pPr>
            <w:r>
              <w:rPr>
                <w:rFonts w:ascii="Times New Roman" w:hAnsi="Times New Roman" w:eastAsia="仿宋"/>
                <w:bCs/>
              </w:rPr>
              <w:t>2020年12月，重庆市水利局按照《水利部办公厅关于精简优化水土保持方案审批服务推进生产建设项目复工复产的通知》（办水保〔2020〕38号）的要求，签收《重庆市公共卫生医疗救治中心应急医院项目水土保持方案》及项目法人的水土保持工作的承诺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0" w:hRule="exact"/>
          <w:jc w:val="center"/>
        </w:trPr>
        <w:tc>
          <w:tcPr>
            <w:tcW w:w="2802" w:type="dxa"/>
            <w:vAlign w:val="center"/>
          </w:tcPr>
          <w:p>
            <w:pPr>
              <w:ind w:left="137" w:leftChars="57"/>
              <w:jc w:val="center"/>
              <w:rPr>
                <w:rFonts w:ascii="Times New Roman" w:hAnsi="Times New Roman"/>
                <w:szCs w:val="24"/>
              </w:rPr>
            </w:pPr>
            <w:r>
              <w:rPr>
                <w:rFonts w:hint="eastAsia" w:ascii="Times New Roman" w:hAnsi="Times New Roman"/>
                <w:szCs w:val="24"/>
              </w:rPr>
              <w:t>水土保持方案变更批复机关、文号及时间</w:t>
            </w:r>
          </w:p>
        </w:tc>
        <w:tc>
          <w:tcPr>
            <w:tcW w:w="6484" w:type="dxa"/>
            <w:gridSpan w:val="3"/>
            <w:vAlign w:val="center"/>
          </w:tcPr>
          <w:p>
            <w:pPr>
              <w:ind w:firstLine="120" w:firstLineChars="50"/>
              <w:jc w:val="center"/>
              <w:rPr>
                <w:rFonts w:ascii="Times New Roman" w:hAnsi="Times New Roman" w:eastAsia="仿宋"/>
              </w:rPr>
            </w:pPr>
            <w:r>
              <w:rPr>
                <w:rFonts w:ascii="Times New Roman" w:hAnsi="Times New Roman" w:eastAsia="仿宋"/>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0" w:hRule="exact"/>
          <w:jc w:val="center"/>
        </w:trPr>
        <w:tc>
          <w:tcPr>
            <w:tcW w:w="2802" w:type="dxa"/>
            <w:vAlign w:val="center"/>
          </w:tcPr>
          <w:p>
            <w:pPr>
              <w:jc w:val="center"/>
              <w:rPr>
                <w:rFonts w:eastAsia="等线"/>
              </w:rPr>
            </w:pPr>
            <w:r>
              <w:rPr>
                <w:rFonts w:hint="eastAsia"/>
              </w:rPr>
              <w:t>水土保持初步设计批复机关、文号及时间</w:t>
            </w:r>
          </w:p>
        </w:tc>
        <w:tc>
          <w:tcPr>
            <w:tcW w:w="6484" w:type="dxa"/>
            <w:gridSpan w:val="3"/>
            <w:vAlign w:val="center"/>
          </w:tcPr>
          <w:p>
            <w:pPr>
              <w:rPr>
                <w:rFonts w:ascii="Times New Roman" w:hAnsi="Times New Roman" w:eastAsia="仿宋"/>
                <w:bCs/>
              </w:rPr>
            </w:pPr>
            <w:r>
              <w:rPr>
                <w:rFonts w:hint="eastAsia" w:ascii="Times New Roman" w:hAnsi="Times New Roman" w:eastAsia="仿宋"/>
                <w:bCs/>
              </w:rPr>
              <w:t>重庆市巴南区住房和城乡建设委员会，巴住建初发〔</w:t>
            </w:r>
            <w:r>
              <w:rPr>
                <w:rFonts w:ascii="Times New Roman" w:hAnsi="Times New Roman" w:eastAsia="仿宋"/>
                <w:bCs/>
              </w:rPr>
              <w:t>202</w:t>
            </w:r>
            <w:r>
              <w:rPr>
                <w:rFonts w:hint="eastAsia" w:ascii="Times New Roman" w:hAnsi="Times New Roman" w:eastAsia="仿宋"/>
                <w:bCs/>
              </w:rPr>
              <w:t>1</w:t>
            </w:r>
            <w:r>
              <w:rPr>
                <w:rFonts w:ascii="Times New Roman" w:hAnsi="Times New Roman" w:eastAsia="仿宋"/>
                <w:bCs/>
              </w:rPr>
              <w:t>〕</w:t>
            </w:r>
            <w:r>
              <w:rPr>
                <w:rFonts w:hint="eastAsia" w:ascii="Times New Roman" w:hAnsi="Times New Roman" w:eastAsia="仿宋"/>
                <w:bCs/>
              </w:rPr>
              <w:t>7</w:t>
            </w:r>
            <w:r>
              <w:rPr>
                <w:rFonts w:ascii="Times New Roman" w:hAnsi="Times New Roman" w:eastAsia="仿宋"/>
                <w:bCs/>
              </w:rPr>
              <w:t>号</w:t>
            </w:r>
            <w:r>
              <w:rPr>
                <w:rFonts w:hint="eastAsia" w:ascii="Times New Roman" w:hAnsi="Times New Roman" w:eastAsia="仿宋"/>
                <w:bCs/>
              </w:rPr>
              <w:t>，</w:t>
            </w:r>
            <w:r>
              <w:rPr>
                <w:rFonts w:ascii="Times New Roman" w:hAnsi="Times New Roman" w:eastAsia="仿宋"/>
                <w:bCs/>
              </w:rPr>
              <w:t>202</w:t>
            </w:r>
            <w:r>
              <w:rPr>
                <w:rFonts w:hint="eastAsia" w:ascii="Times New Roman" w:hAnsi="Times New Roman" w:eastAsia="仿宋"/>
                <w:bCs/>
              </w:rPr>
              <w:t>1</w:t>
            </w:r>
            <w:r>
              <w:rPr>
                <w:rFonts w:ascii="Times New Roman" w:hAnsi="Times New Roman" w:eastAsia="仿宋"/>
                <w:bCs/>
              </w:rPr>
              <w:t>年</w:t>
            </w:r>
            <w:r>
              <w:rPr>
                <w:rFonts w:hint="eastAsia" w:ascii="Times New Roman" w:hAnsi="Times New Roman" w:eastAsia="仿宋"/>
                <w:bCs/>
              </w:rPr>
              <w:t>7</w:t>
            </w:r>
            <w:r>
              <w:rPr>
                <w:rFonts w:ascii="Times New Roman" w:hAnsi="Times New Roman" w:eastAsia="仿宋"/>
                <w:bCs/>
              </w:rPr>
              <w:t>月</w:t>
            </w:r>
            <w:r>
              <w:rPr>
                <w:rFonts w:hint="eastAsia" w:ascii="Times New Roman" w:hAnsi="Times New Roman" w:eastAsia="仿宋"/>
                <w:bCs/>
              </w:rPr>
              <w:t>29日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exact"/>
          <w:jc w:val="center"/>
        </w:trPr>
        <w:tc>
          <w:tcPr>
            <w:tcW w:w="2802" w:type="dxa"/>
            <w:vAlign w:val="center"/>
          </w:tcPr>
          <w:p>
            <w:pPr>
              <w:spacing w:line="400" w:lineRule="exact"/>
              <w:jc w:val="center"/>
              <w:rPr>
                <w:rFonts w:eastAsia="等线"/>
              </w:rPr>
            </w:pPr>
            <w:r>
              <w:rPr>
                <w:rFonts w:hint="eastAsia"/>
              </w:rPr>
              <w:t>项目建设起止时间</w:t>
            </w:r>
          </w:p>
        </w:tc>
        <w:tc>
          <w:tcPr>
            <w:tcW w:w="6484" w:type="dxa"/>
            <w:gridSpan w:val="3"/>
            <w:vAlign w:val="center"/>
          </w:tcPr>
          <w:p>
            <w:pPr>
              <w:jc w:val="center"/>
            </w:pPr>
            <w:r>
              <w:rPr>
                <w:rFonts w:ascii="Times New Roman" w:hAnsi="Times New Roman" w:eastAsia="仿宋_GB2312"/>
              </w:rPr>
              <w:t>2020年3月至2023年3月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exact"/>
          <w:jc w:val="center"/>
        </w:trPr>
        <w:tc>
          <w:tcPr>
            <w:tcW w:w="2802" w:type="dxa"/>
            <w:vAlign w:val="center"/>
          </w:tcPr>
          <w:p>
            <w:pPr>
              <w:spacing w:line="400" w:lineRule="exact"/>
              <w:jc w:val="center"/>
              <w:rPr>
                <w:rFonts w:eastAsia="等线"/>
              </w:rPr>
            </w:pPr>
            <w:r>
              <w:rPr>
                <w:rFonts w:hint="eastAsia"/>
              </w:rPr>
              <w:t>水土保持方案编制单位</w:t>
            </w:r>
          </w:p>
        </w:tc>
        <w:tc>
          <w:tcPr>
            <w:tcW w:w="6484" w:type="dxa"/>
            <w:gridSpan w:val="3"/>
            <w:vAlign w:val="center"/>
          </w:tcPr>
          <w:p>
            <w:pPr>
              <w:ind w:firstLine="120" w:firstLineChars="50"/>
              <w:jc w:val="center"/>
              <w:rPr>
                <w:rFonts w:ascii="Times New Roman" w:hAnsi="Times New Roman" w:eastAsia="仿宋"/>
              </w:rPr>
            </w:pPr>
            <w:r>
              <w:rPr>
                <w:rFonts w:hint="eastAsia" w:ascii="Times New Roman" w:hAnsi="Times New Roman" w:eastAsia="仿宋"/>
              </w:rPr>
              <w:t>中煤科工重庆设计研究院（集团）有限公司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2802" w:type="dxa"/>
            <w:vAlign w:val="center"/>
          </w:tcPr>
          <w:p>
            <w:pPr>
              <w:spacing w:line="400" w:lineRule="exact"/>
              <w:jc w:val="center"/>
              <w:rPr>
                <w:rFonts w:eastAsia="等线"/>
              </w:rPr>
            </w:pPr>
            <w:r>
              <w:rPr>
                <w:rFonts w:hint="eastAsia"/>
              </w:rPr>
              <w:t>水土保持初步设计单位</w:t>
            </w:r>
          </w:p>
        </w:tc>
        <w:tc>
          <w:tcPr>
            <w:tcW w:w="6484" w:type="dxa"/>
            <w:gridSpan w:val="3"/>
            <w:vAlign w:val="center"/>
          </w:tcPr>
          <w:p>
            <w:pPr>
              <w:ind w:firstLine="120" w:firstLineChars="50"/>
              <w:jc w:val="center"/>
              <w:rPr>
                <w:rFonts w:ascii="Times New Roman" w:hAnsi="Times New Roman" w:eastAsia="仿宋"/>
              </w:rPr>
            </w:pPr>
            <w:r>
              <w:rPr>
                <w:rFonts w:hint="eastAsia" w:ascii="Times New Roman" w:hAnsi="Times New Roman" w:eastAsia="仿宋"/>
                <w:bCs/>
              </w:rPr>
              <w:t>重庆市设计院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jc w:val="center"/>
        </w:trPr>
        <w:tc>
          <w:tcPr>
            <w:tcW w:w="2802" w:type="dxa"/>
            <w:vAlign w:val="center"/>
          </w:tcPr>
          <w:p>
            <w:pPr>
              <w:spacing w:line="400" w:lineRule="exact"/>
              <w:jc w:val="center"/>
              <w:rPr>
                <w:rFonts w:eastAsia="等线"/>
              </w:rPr>
            </w:pPr>
            <w:r>
              <w:rPr>
                <w:rFonts w:hint="eastAsia"/>
              </w:rPr>
              <w:t>水土保持监测单位</w:t>
            </w:r>
          </w:p>
        </w:tc>
        <w:tc>
          <w:tcPr>
            <w:tcW w:w="6484" w:type="dxa"/>
            <w:gridSpan w:val="3"/>
            <w:vAlign w:val="center"/>
          </w:tcPr>
          <w:p>
            <w:pPr>
              <w:ind w:firstLine="120" w:firstLineChars="50"/>
              <w:jc w:val="center"/>
              <w:rPr>
                <w:rFonts w:ascii="仿宋" w:hAnsi="仿宋" w:eastAsia="仿宋"/>
              </w:rPr>
            </w:pPr>
            <w:r>
              <w:rPr>
                <w:rFonts w:hint="eastAsia" w:ascii="仿宋" w:hAnsi="仿宋" w:eastAsia="仿宋"/>
              </w:rPr>
              <w:t>中煤科工重庆设计研究院（集团）有限公司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2" w:hRule="exact"/>
          <w:jc w:val="center"/>
        </w:trPr>
        <w:tc>
          <w:tcPr>
            <w:tcW w:w="2802" w:type="dxa"/>
            <w:vAlign w:val="center"/>
          </w:tcPr>
          <w:p>
            <w:pPr>
              <w:spacing w:line="400" w:lineRule="exact"/>
              <w:jc w:val="center"/>
              <w:rPr>
                <w:rFonts w:eastAsia="等线"/>
              </w:rPr>
            </w:pPr>
            <w:r>
              <w:rPr>
                <w:rFonts w:hint="eastAsia"/>
              </w:rPr>
              <w:t>水土保持施工单位</w:t>
            </w:r>
          </w:p>
        </w:tc>
        <w:tc>
          <w:tcPr>
            <w:tcW w:w="6484" w:type="dxa"/>
            <w:gridSpan w:val="3"/>
            <w:vAlign w:val="center"/>
          </w:tcPr>
          <w:p>
            <w:pPr>
              <w:ind w:firstLine="120" w:firstLineChars="50"/>
              <w:jc w:val="center"/>
              <w:rPr>
                <w:rFonts w:ascii="仿宋" w:hAnsi="仿宋" w:eastAsia="仿宋"/>
              </w:rPr>
            </w:pPr>
            <w:r>
              <w:rPr>
                <w:rFonts w:hint="eastAsia" w:ascii="仿宋" w:hAnsi="仿宋" w:eastAsia="仿宋"/>
              </w:rPr>
              <w:t>重庆建工集团股份有限公司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0" w:hRule="exact"/>
          <w:jc w:val="center"/>
        </w:trPr>
        <w:tc>
          <w:tcPr>
            <w:tcW w:w="2802" w:type="dxa"/>
            <w:vAlign w:val="center"/>
          </w:tcPr>
          <w:p>
            <w:pPr>
              <w:spacing w:line="400" w:lineRule="exact"/>
              <w:jc w:val="center"/>
              <w:rPr>
                <w:rFonts w:eastAsia="等线"/>
              </w:rPr>
            </w:pPr>
            <w:r>
              <w:rPr>
                <w:rFonts w:hint="eastAsia"/>
              </w:rPr>
              <w:t>水土保持监理单位</w:t>
            </w:r>
          </w:p>
        </w:tc>
        <w:tc>
          <w:tcPr>
            <w:tcW w:w="6484" w:type="dxa"/>
            <w:gridSpan w:val="3"/>
            <w:vAlign w:val="center"/>
          </w:tcPr>
          <w:p>
            <w:pPr>
              <w:ind w:firstLine="120" w:firstLineChars="50"/>
              <w:jc w:val="center"/>
              <w:rPr>
                <w:rFonts w:ascii="仿宋" w:hAnsi="仿宋" w:eastAsia="仿宋"/>
              </w:rPr>
            </w:pPr>
            <w:r>
              <w:rPr>
                <w:rFonts w:hint="eastAsia" w:ascii="仿宋" w:hAnsi="仿宋" w:eastAsia="仿宋"/>
              </w:rPr>
              <w:t>重庆赛迪工程咨询有限公司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0" w:hRule="exact"/>
          <w:jc w:val="center"/>
        </w:trPr>
        <w:tc>
          <w:tcPr>
            <w:tcW w:w="2802" w:type="dxa"/>
            <w:vAlign w:val="center"/>
          </w:tcPr>
          <w:p>
            <w:pPr>
              <w:spacing w:line="400" w:lineRule="exact"/>
              <w:jc w:val="center"/>
              <w:rPr>
                <w:rFonts w:eastAsia="等线"/>
              </w:rPr>
            </w:pPr>
            <w:r>
              <w:rPr>
                <w:rFonts w:hint="eastAsia"/>
              </w:rPr>
              <w:t>水土保持设施验收</w:t>
            </w:r>
          </w:p>
          <w:p>
            <w:pPr>
              <w:spacing w:line="400" w:lineRule="exact"/>
              <w:jc w:val="center"/>
              <w:rPr>
                <w:rFonts w:eastAsia="等线"/>
              </w:rPr>
            </w:pPr>
            <w:r>
              <w:rPr>
                <w:rFonts w:hint="eastAsia"/>
              </w:rPr>
              <w:t>报告编制单位</w:t>
            </w:r>
          </w:p>
        </w:tc>
        <w:tc>
          <w:tcPr>
            <w:tcW w:w="6484" w:type="dxa"/>
            <w:gridSpan w:val="3"/>
            <w:vAlign w:val="center"/>
          </w:tcPr>
          <w:p>
            <w:pPr>
              <w:ind w:firstLine="120" w:firstLineChars="50"/>
              <w:jc w:val="center"/>
              <w:rPr>
                <w:rFonts w:ascii="仿宋" w:hAnsi="仿宋" w:eastAsia="仿宋"/>
              </w:rPr>
            </w:pPr>
            <w:r>
              <w:rPr>
                <w:rFonts w:hint="eastAsia" w:ascii="仿宋" w:hAnsi="仿宋" w:eastAsia="仿宋"/>
              </w:rPr>
              <w:t>中煤科工重庆设计研究院（集团）有限公司</w:t>
            </w:r>
          </w:p>
        </w:tc>
      </w:tr>
    </w:tbl>
    <w:p>
      <w:pPr>
        <w:ind w:firstLine="600" w:firstLineChars="200"/>
        <w:rPr>
          <w:rFonts w:hint="eastAsia" w:ascii="Times New Roman" w:hAnsi="Times New Roman" w:eastAsia="黑体"/>
          <w:sz w:val="30"/>
          <w:szCs w:val="30"/>
        </w:rPr>
      </w:pPr>
    </w:p>
    <w:p>
      <w:pPr>
        <w:ind w:firstLine="600" w:firstLineChars="200"/>
        <w:rPr>
          <w:rFonts w:ascii="Times New Roman" w:hAnsi="Times New Roman"/>
        </w:rPr>
      </w:pPr>
      <w:bookmarkStart w:id="2" w:name="_GoBack"/>
      <w:bookmarkEnd w:id="2"/>
      <w:r>
        <w:rPr>
          <w:rFonts w:hint="eastAsia" w:ascii="Times New Roman" w:hAnsi="Times New Roman" w:eastAsia="黑体"/>
          <w:sz w:val="30"/>
          <w:szCs w:val="30"/>
        </w:rPr>
        <w:t>二、验收意见</w:t>
      </w:r>
    </w:p>
    <w:tbl>
      <w:tblPr>
        <w:tblStyle w:val="1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4" w:hRule="atLeast"/>
          <w:jc w:val="center"/>
        </w:trPr>
        <w:tc>
          <w:tcPr>
            <w:tcW w:w="8838" w:type="dxa"/>
          </w:tcPr>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根据</w:t>
            </w:r>
            <w:r>
              <w:rPr>
                <w:rFonts w:hint="eastAsia" w:ascii="Times New Roman" w:hAnsi="Times New Roman" w:eastAsia="仿宋"/>
                <w:bCs/>
                <w:sz w:val="30"/>
                <w:szCs w:val="30"/>
              </w:rPr>
              <w:t>水土保持法律法规和《生产建设项目水土保持方案管理办法》（水利部令第53号）、</w:t>
            </w:r>
            <w:r>
              <w:rPr>
                <w:rFonts w:ascii="Times New Roman" w:hAnsi="Times New Roman" w:eastAsia="仿宋"/>
                <w:bCs/>
                <w:sz w:val="30"/>
                <w:szCs w:val="30"/>
              </w:rPr>
              <w:t>《水利部关于加强事中事后监管规范生产建设项目水土保持设施自主验收的通知》（水保〔2017〕365 号）</w:t>
            </w:r>
            <w:r>
              <w:rPr>
                <w:rFonts w:hint="eastAsia" w:ascii="Times New Roman" w:hAnsi="Times New Roman" w:eastAsia="仿宋"/>
                <w:bCs/>
                <w:sz w:val="30"/>
                <w:szCs w:val="30"/>
              </w:rPr>
              <w:t>、</w:t>
            </w:r>
            <w:r>
              <w:rPr>
                <w:rFonts w:ascii="Times New Roman" w:hAnsi="Times New Roman" w:eastAsia="仿宋"/>
                <w:bCs/>
                <w:sz w:val="30"/>
                <w:szCs w:val="30"/>
              </w:rPr>
              <w:t>《水利部关于进一步深化“放管服”改革 全面加强水土保持监管的意见》（水保〔2019〕160号）等相关文件规定，2023年8月26日，</w:t>
            </w:r>
            <w:r>
              <w:rPr>
                <w:rFonts w:hint="eastAsia" w:ascii="Times New Roman" w:hAnsi="Times New Roman" w:eastAsia="仿宋"/>
                <w:bCs/>
                <w:sz w:val="30"/>
                <w:szCs w:val="30"/>
              </w:rPr>
              <w:t>重庆市城市建设发展有限公司在重庆市</w:t>
            </w:r>
            <w:r>
              <w:rPr>
                <w:rFonts w:ascii="Times New Roman" w:hAnsi="Times New Roman" w:eastAsia="仿宋"/>
                <w:bCs/>
                <w:sz w:val="30"/>
                <w:szCs w:val="30"/>
              </w:rPr>
              <w:t>组织召开了</w:t>
            </w:r>
            <w:r>
              <w:rPr>
                <w:rFonts w:hint="eastAsia" w:ascii="Times New Roman" w:hAnsi="Times New Roman" w:eastAsia="仿宋"/>
                <w:bCs/>
                <w:sz w:val="30"/>
                <w:szCs w:val="30"/>
              </w:rPr>
              <w:t>重庆市公共卫生医疗救治中心应急医院项目</w:t>
            </w:r>
            <w:r>
              <w:rPr>
                <w:rFonts w:ascii="Times New Roman" w:hAnsi="Times New Roman" w:eastAsia="仿宋"/>
                <w:bCs/>
                <w:sz w:val="30"/>
                <w:szCs w:val="30"/>
              </w:rPr>
              <w:t>水土保持设施自主验收会议。参加会议的有</w:t>
            </w:r>
            <w:r>
              <w:rPr>
                <w:rFonts w:hint="eastAsia" w:ascii="Times New Roman" w:hAnsi="Times New Roman" w:eastAsia="仿宋"/>
                <w:bCs/>
                <w:sz w:val="30"/>
                <w:szCs w:val="30"/>
              </w:rPr>
              <w:t>重庆市城市建设发展有限公司、重庆建工集团股份有限公司、重庆赛迪工程咨询有限公司、中煤科工重庆设计研究院（集团）有限公司</w:t>
            </w:r>
            <w:r>
              <w:rPr>
                <w:rFonts w:ascii="Times New Roman" w:hAnsi="Times New Roman" w:eastAsia="仿宋"/>
                <w:bCs/>
                <w:sz w:val="30"/>
                <w:szCs w:val="30"/>
              </w:rPr>
              <w:t>等代表</w:t>
            </w:r>
            <w:r>
              <w:rPr>
                <w:rFonts w:hint="eastAsia" w:ascii="Times New Roman" w:hAnsi="Times New Roman" w:eastAsia="仿宋"/>
                <w:bCs/>
                <w:sz w:val="30"/>
                <w:szCs w:val="30"/>
              </w:rPr>
              <w:t>及特邀专家</w:t>
            </w:r>
            <w:r>
              <w:rPr>
                <w:rFonts w:ascii="Times New Roman" w:hAnsi="Times New Roman" w:eastAsia="仿宋"/>
                <w:bCs/>
                <w:sz w:val="30"/>
                <w:szCs w:val="30"/>
              </w:rPr>
              <w:t>，会议成立了验收组（名单附后）。</w:t>
            </w:r>
          </w:p>
          <w:p>
            <w:pPr>
              <w:spacing w:line="500" w:lineRule="exact"/>
              <w:ind w:firstLine="594" w:firstLineChars="198"/>
              <w:rPr>
                <w:rFonts w:ascii="Times New Roman" w:hAnsi="Times New Roman" w:eastAsia="仿宋"/>
                <w:bCs/>
                <w:sz w:val="30"/>
                <w:szCs w:val="30"/>
              </w:rPr>
            </w:pPr>
            <w:r>
              <w:rPr>
                <w:rFonts w:hint="eastAsia" w:ascii="Times New Roman" w:hAnsi="Times New Roman" w:eastAsia="仿宋"/>
                <w:bCs/>
                <w:sz w:val="30"/>
                <w:szCs w:val="30"/>
              </w:rPr>
              <w:t>验收会议前，</w:t>
            </w:r>
            <w:r>
              <w:rPr>
                <w:rFonts w:ascii="Times New Roman" w:hAnsi="Times New Roman" w:eastAsia="仿宋"/>
                <w:bCs/>
                <w:sz w:val="30"/>
                <w:szCs w:val="30"/>
              </w:rPr>
              <w:t>验收组部分成员查看现场。建设单位介绍了工程建设及水土保持工作情况，各技术服务单位进行了相关汇报，验收组经讨论</w:t>
            </w:r>
            <w:r>
              <w:rPr>
                <w:rFonts w:hint="eastAsia" w:ascii="Times New Roman" w:hAnsi="Times New Roman" w:eastAsia="仿宋"/>
                <w:bCs/>
                <w:sz w:val="30"/>
                <w:szCs w:val="30"/>
              </w:rPr>
              <w:t>、问询，</w:t>
            </w:r>
            <w:r>
              <w:rPr>
                <w:rFonts w:ascii="Times New Roman" w:hAnsi="Times New Roman" w:eastAsia="仿宋"/>
                <w:bCs/>
                <w:sz w:val="30"/>
                <w:szCs w:val="30"/>
              </w:rPr>
              <w:t>形成</w:t>
            </w:r>
            <w:r>
              <w:rPr>
                <w:rFonts w:hint="eastAsia" w:ascii="Times New Roman" w:hAnsi="Times New Roman" w:eastAsia="仿宋"/>
                <w:bCs/>
                <w:sz w:val="30"/>
                <w:szCs w:val="30"/>
              </w:rPr>
              <w:t>水土保持设施</w:t>
            </w:r>
            <w:r>
              <w:rPr>
                <w:rFonts w:ascii="Times New Roman" w:hAnsi="Times New Roman" w:eastAsia="仿宋"/>
                <w:bCs/>
                <w:sz w:val="30"/>
                <w:szCs w:val="30"/>
              </w:rPr>
              <w:t>验收意见</w:t>
            </w:r>
            <w:r>
              <w:rPr>
                <w:rFonts w:hint="eastAsia" w:ascii="Times New Roman" w:hAnsi="Times New Roman" w:eastAsia="仿宋"/>
                <w:bCs/>
                <w:sz w:val="30"/>
                <w:szCs w:val="30"/>
              </w:rPr>
              <w:t>如下：</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（一）项目概况</w:t>
            </w:r>
          </w:p>
          <w:p>
            <w:pPr>
              <w:spacing w:line="500" w:lineRule="exact"/>
              <w:ind w:firstLine="594" w:firstLineChars="198"/>
              <w:rPr>
                <w:rFonts w:ascii="Times New Roman" w:hAnsi="Times New Roman" w:eastAsia="仿宋"/>
                <w:bCs/>
                <w:sz w:val="30"/>
                <w:szCs w:val="30"/>
              </w:rPr>
            </w:pPr>
            <w:r>
              <w:rPr>
                <w:rFonts w:hint="eastAsia" w:ascii="Times New Roman" w:hAnsi="Times New Roman" w:eastAsia="仿宋"/>
                <w:bCs/>
                <w:sz w:val="30"/>
                <w:szCs w:val="30"/>
              </w:rPr>
              <w:t>重庆市公共卫生医疗救治中心应急医院项目位于重庆市巴南区南彭街道，总占地面积3</w:t>
            </w:r>
            <w:r>
              <w:rPr>
                <w:rFonts w:ascii="Times New Roman" w:hAnsi="Times New Roman" w:eastAsia="仿宋"/>
                <w:bCs/>
                <w:sz w:val="30"/>
                <w:szCs w:val="30"/>
              </w:rPr>
              <w:t>6.67 hm2，建设内容包括：医疗综合楼（500床传染病医院门急诊、住院综合楼）1栋、医技楼1栋、科研楼1栋、行政培训中心1栋、临时病房区2处、临时医护生活区1处、综合库房1处以及相关配套设施。总建筑面积132773 m</w:t>
            </w:r>
            <w:r>
              <w:rPr>
                <w:rFonts w:ascii="Times New Roman" w:hAnsi="Times New Roman" w:eastAsia="仿宋"/>
                <w:bCs/>
                <w:sz w:val="30"/>
                <w:szCs w:val="30"/>
                <w:vertAlign w:val="superscript"/>
              </w:rPr>
              <w:t>2</w:t>
            </w:r>
            <w:r>
              <w:rPr>
                <w:rFonts w:ascii="Times New Roman" w:hAnsi="Times New Roman" w:eastAsia="仿宋"/>
                <w:bCs/>
                <w:sz w:val="30"/>
                <w:szCs w:val="30"/>
              </w:rPr>
              <w:t>，停车位共1161个。</w:t>
            </w:r>
            <w:r>
              <w:rPr>
                <w:rFonts w:hint="eastAsia" w:ascii="Times New Roman" w:hAnsi="Times New Roman" w:eastAsia="仿宋"/>
                <w:bCs/>
                <w:sz w:val="30"/>
                <w:szCs w:val="30"/>
              </w:rPr>
              <w:t>工程总投资</w:t>
            </w:r>
            <w:r>
              <w:rPr>
                <w:rFonts w:ascii="Times New Roman" w:hAnsi="Times New Roman" w:eastAsia="仿宋"/>
                <w:bCs/>
                <w:sz w:val="30"/>
                <w:szCs w:val="30"/>
              </w:rPr>
              <w:t>174929万元，其中，土建投资128115万元。工程已于2020年</w:t>
            </w:r>
            <w:r>
              <w:rPr>
                <w:rFonts w:hint="eastAsia" w:ascii="Times New Roman" w:hAnsi="Times New Roman" w:eastAsia="仿宋"/>
                <w:bCs/>
                <w:sz w:val="30"/>
                <w:szCs w:val="30"/>
              </w:rPr>
              <w:t>3</w:t>
            </w:r>
            <w:r>
              <w:rPr>
                <w:rFonts w:ascii="Times New Roman" w:hAnsi="Times New Roman" w:eastAsia="仿宋"/>
                <w:bCs/>
                <w:sz w:val="30"/>
                <w:szCs w:val="30"/>
              </w:rPr>
              <w:t>月开工， 202</w:t>
            </w:r>
            <w:r>
              <w:rPr>
                <w:rFonts w:hint="eastAsia" w:ascii="Times New Roman" w:hAnsi="Times New Roman" w:eastAsia="仿宋"/>
                <w:bCs/>
                <w:sz w:val="30"/>
                <w:szCs w:val="30"/>
              </w:rPr>
              <w:t>3</w:t>
            </w:r>
            <w:r>
              <w:rPr>
                <w:rFonts w:ascii="Times New Roman" w:hAnsi="Times New Roman" w:eastAsia="仿宋"/>
                <w:bCs/>
                <w:sz w:val="30"/>
                <w:szCs w:val="30"/>
              </w:rPr>
              <w:t>年</w:t>
            </w:r>
            <w:r>
              <w:rPr>
                <w:rFonts w:hint="eastAsia" w:ascii="Times New Roman" w:hAnsi="Times New Roman" w:eastAsia="仿宋"/>
                <w:bCs/>
                <w:sz w:val="30"/>
                <w:szCs w:val="30"/>
              </w:rPr>
              <w:t>3</w:t>
            </w:r>
            <w:r>
              <w:rPr>
                <w:rFonts w:ascii="Times New Roman" w:hAnsi="Times New Roman" w:eastAsia="仿宋"/>
                <w:bCs/>
                <w:sz w:val="30"/>
                <w:szCs w:val="30"/>
              </w:rPr>
              <w:t>月完工，总建设工期为3</w:t>
            </w:r>
            <w:r>
              <w:rPr>
                <w:rFonts w:hint="eastAsia" w:ascii="Times New Roman" w:hAnsi="Times New Roman" w:eastAsia="仿宋"/>
                <w:bCs/>
                <w:sz w:val="30"/>
                <w:szCs w:val="30"/>
              </w:rPr>
              <w:t>7</w:t>
            </w:r>
            <w:r>
              <w:rPr>
                <w:rFonts w:ascii="Times New Roman" w:hAnsi="Times New Roman" w:eastAsia="仿宋"/>
                <w:bCs/>
                <w:sz w:val="30"/>
                <w:szCs w:val="30"/>
              </w:rPr>
              <w:t>个月。</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（二）水土保持方案批复情况</w:t>
            </w:r>
            <w:r>
              <w:rPr>
                <w:rFonts w:hint="eastAsia" w:ascii="Times New Roman" w:hAnsi="Times New Roman" w:eastAsia="仿宋"/>
                <w:bCs/>
                <w:sz w:val="30"/>
                <w:szCs w:val="30"/>
              </w:rPr>
              <w:t>（含变更）</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2020年12月，中煤科工重庆设计研究院（集团）有限公司编制完成《重庆市公共卫生医疗救治中心应急医院项目水土保持方案》编制工作。</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2020年12月，重庆市水利局按照《水利部办公厅关于精简优化水土保持方案审批服务推进生产建设项目复工复产的通知》（办水保〔2020〕38号）的要求，签收《重庆市公共卫生医疗救治中心应急医院项目水土保持方案》及项目法人的水土保持工作的承诺书。</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（三）水土保持初步设计或施工图设计情况</w:t>
            </w:r>
          </w:p>
          <w:p>
            <w:pPr>
              <w:spacing w:line="480" w:lineRule="exact"/>
              <w:ind w:firstLine="482"/>
              <w:rPr>
                <w:rFonts w:ascii="Times New Roman" w:hAnsi="Times New Roman" w:eastAsia="仿宋"/>
                <w:bCs/>
                <w:sz w:val="30"/>
                <w:szCs w:val="30"/>
              </w:rPr>
            </w:pPr>
            <w:r>
              <w:rPr>
                <w:rFonts w:ascii="Times New Roman" w:hAnsi="Times New Roman" w:eastAsia="仿宋"/>
                <w:bCs/>
                <w:sz w:val="30"/>
                <w:szCs w:val="30"/>
              </w:rPr>
              <w:t>2021年7月，重庆市设计院完成本工程施工图设计，其中包含水土保持措施设计</w:t>
            </w:r>
            <w:r>
              <w:rPr>
                <w:rFonts w:hint="eastAsia" w:ascii="Times New Roman" w:hAnsi="Times New Roman" w:eastAsia="仿宋"/>
                <w:bCs/>
                <w:sz w:val="30"/>
                <w:szCs w:val="30"/>
              </w:rPr>
              <w:t>。</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（四）水土保持监测情况</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202</w:t>
            </w:r>
            <w:r>
              <w:rPr>
                <w:rFonts w:hint="eastAsia" w:ascii="Times New Roman" w:hAnsi="Times New Roman" w:eastAsia="仿宋"/>
                <w:bCs/>
                <w:sz w:val="30"/>
                <w:szCs w:val="30"/>
              </w:rPr>
              <w:t>1</w:t>
            </w:r>
            <w:r>
              <w:rPr>
                <w:rFonts w:ascii="Times New Roman" w:hAnsi="Times New Roman" w:eastAsia="仿宋"/>
                <w:bCs/>
                <w:sz w:val="30"/>
                <w:szCs w:val="30"/>
              </w:rPr>
              <w:t>年7月，</w:t>
            </w:r>
            <w:r>
              <w:rPr>
                <w:rFonts w:hint="eastAsia" w:ascii="Times New Roman" w:hAnsi="Times New Roman" w:eastAsia="仿宋"/>
                <w:bCs/>
                <w:sz w:val="30"/>
                <w:szCs w:val="30"/>
              </w:rPr>
              <w:t>建设单位</w:t>
            </w:r>
            <w:r>
              <w:rPr>
                <w:rFonts w:ascii="Times New Roman" w:hAnsi="Times New Roman" w:eastAsia="仿宋"/>
                <w:bCs/>
                <w:sz w:val="30"/>
                <w:szCs w:val="30"/>
              </w:rPr>
              <w:t>重庆市城市建设发展有限公司委托</w:t>
            </w:r>
            <w:r>
              <w:rPr>
                <w:rFonts w:hint="eastAsia" w:ascii="Times New Roman" w:hAnsi="Times New Roman" w:eastAsia="仿宋"/>
                <w:bCs/>
                <w:sz w:val="30"/>
                <w:szCs w:val="30"/>
              </w:rPr>
              <w:t>中煤科工重庆设计研究院（集团）有限公司</w:t>
            </w:r>
            <w:r>
              <w:rPr>
                <w:rFonts w:ascii="Times New Roman" w:hAnsi="Times New Roman" w:eastAsia="仿宋"/>
                <w:bCs/>
                <w:sz w:val="30"/>
                <w:szCs w:val="30"/>
              </w:rPr>
              <w:t>负责重庆市公共卫生医疗救治中心应急医院项目的水土保持监测工作。</w:t>
            </w:r>
            <w:r>
              <w:rPr>
                <w:rFonts w:hint="eastAsia" w:ascii="Times New Roman" w:hAnsi="Times New Roman" w:eastAsia="仿宋"/>
                <w:bCs/>
                <w:sz w:val="30"/>
                <w:szCs w:val="30"/>
              </w:rPr>
              <w:t>于2</w:t>
            </w:r>
            <w:r>
              <w:rPr>
                <w:rFonts w:ascii="Times New Roman" w:hAnsi="Times New Roman" w:eastAsia="仿宋"/>
                <w:bCs/>
                <w:sz w:val="30"/>
                <w:szCs w:val="30"/>
              </w:rPr>
              <w:t>02</w:t>
            </w:r>
            <w:r>
              <w:rPr>
                <w:rFonts w:hint="eastAsia" w:ascii="Times New Roman" w:hAnsi="Times New Roman" w:eastAsia="仿宋"/>
                <w:bCs/>
                <w:sz w:val="30"/>
                <w:szCs w:val="30"/>
              </w:rPr>
              <w:t>3年</w:t>
            </w:r>
            <w:r>
              <w:rPr>
                <w:rFonts w:ascii="Times New Roman" w:hAnsi="Times New Roman" w:eastAsia="仿宋"/>
                <w:bCs/>
                <w:sz w:val="30"/>
                <w:szCs w:val="30"/>
              </w:rPr>
              <w:t>7</w:t>
            </w:r>
            <w:r>
              <w:rPr>
                <w:rFonts w:hint="eastAsia" w:ascii="Times New Roman" w:hAnsi="Times New Roman" w:eastAsia="仿宋"/>
                <w:bCs/>
                <w:sz w:val="30"/>
                <w:szCs w:val="30"/>
              </w:rPr>
              <w:t>月提交《重庆市公共卫生医疗救治中心应急医院项目</w:t>
            </w:r>
            <w:r>
              <w:rPr>
                <w:rFonts w:ascii="Times New Roman" w:hAnsi="Times New Roman" w:eastAsia="仿宋"/>
                <w:bCs/>
                <w:sz w:val="30"/>
                <w:szCs w:val="30"/>
              </w:rPr>
              <w:t>水土保持监测总结报告》</w:t>
            </w:r>
            <w:r>
              <w:rPr>
                <w:rFonts w:hint="eastAsia" w:ascii="Times New Roman" w:hAnsi="Times New Roman" w:eastAsia="仿宋"/>
                <w:bCs/>
                <w:sz w:val="30"/>
                <w:szCs w:val="30"/>
              </w:rPr>
              <w:t>。</w:t>
            </w:r>
          </w:p>
          <w:p>
            <w:pPr>
              <w:spacing w:line="500" w:lineRule="exact"/>
              <w:ind w:firstLine="594" w:firstLineChars="198"/>
              <w:rPr>
                <w:rFonts w:ascii="Times New Roman" w:hAnsi="Times New Roman" w:eastAsia="仿宋"/>
                <w:bCs/>
                <w:sz w:val="30"/>
                <w:szCs w:val="30"/>
              </w:rPr>
            </w:pPr>
            <w:r>
              <w:rPr>
                <w:rFonts w:hint="eastAsia" w:ascii="Times New Roman" w:hAnsi="Times New Roman" w:eastAsia="仿宋"/>
                <w:bCs/>
                <w:sz w:val="30"/>
                <w:szCs w:val="30"/>
              </w:rPr>
              <w:t>监测结果表明，建设单位对水土流失防治责任范围内的水土流失进行了较全面、系统的整治，完成了水土保持方案确定的各项防治任务。施工过程中的水土流失得到了有效控制，工程区的平均水土流失强度下降到微度。经过系统整治，工程区的生态环境将有明显改善，总体上发挥了较好的保水保土、改善生态环境的作用。</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（五）验收报告编制情况和主要结论</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20</w:t>
            </w:r>
            <w:r>
              <w:rPr>
                <w:rFonts w:hint="eastAsia" w:ascii="Times New Roman" w:hAnsi="Times New Roman" w:eastAsia="仿宋"/>
                <w:bCs/>
                <w:sz w:val="30"/>
                <w:szCs w:val="30"/>
              </w:rPr>
              <w:t>2</w:t>
            </w:r>
            <w:r>
              <w:rPr>
                <w:rFonts w:ascii="Times New Roman" w:hAnsi="Times New Roman" w:eastAsia="仿宋"/>
                <w:bCs/>
                <w:sz w:val="30"/>
                <w:szCs w:val="30"/>
              </w:rPr>
              <w:t>1年6月，</w:t>
            </w:r>
            <w:r>
              <w:rPr>
                <w:rFonts w:hint="eastAsia" w:ascii="Times New Roman" w:hAnsi="Times New Roman" w:eastAsia="仿宋"/>
                <w:bCs/>
                <w:sz w:val="30"/>
                <w:szCs w:val="30"/>
              </w:rPr>
              <w:t>重庆市城市建设发展有限公司</w:t>
            </w:r>
            <w:r>
              <w:rPr>
                <w:rFonts w:ascii="Times New Roman" w:hAnsi="Times New Roman" w:eastAsia="仿宋"/>
                <w:bCs/>
                <w:sz w:val="30"/>
                <w:szCs w:val="30"/>
              </w:rPr>
              <w:t>委托中煤科工重庆设计研究院</w:t>
            </w:r>
            <w:r>
              <w:rPr>
                <w:rFonts w:hint="eastAsia" w:ascii="Times New Roman" w:hAnsi="Times New Roman" w:eastAsia="仿宋"/>
                <w:bCs/>
                <w:sz w:val="30"/>
                <w:szCs w:val="30"/>
              </w:rPr>
              <w:t>（</w:t>
            </w:r>
            <w:r>
              <w:rPr>
                <w:rFonts w:ascii="Times New Roman" w:hAnsi="Times New Roman" w:eastAsia="仿宋"/>
                <w:bCs/>
                <w:sz w:val="30"/>
                <w:szCs w:val="30"/>
              </w:rPr>
              <w:t>集团</w:t>
            </w:r>
            <w:r>
              <w:rPr>
                <w:rFonts w:hint="eastAsia" w:ascii="Times New Roman" w:hAnsi="Times New Roman" w:eastAsia="仿宋"/>
                <w:bCs/>
                <w:sz w:val="30"/>
                <w:szCs w:val="30"/>
              </w:rPr>
              <w:t>）</w:t>
            </w:r>
            <w:r>
              <w:rPr>
                <w:rFonts w:ascii="Times New Roman" w:hAnsi="Times New Roman" w:eastAsia="仿宋"/>
                <w:bCs/>
                <w:sz w:val="30"/>
                <w:szCs w:val="30"/>
              </w:rPr>
              <w:t>有限公司开展</w:t>
            </w:r>
            <w:r>
              <w:rPr>
                <w:rFonts w:hint="eastAsia" w:ascii="Times New Roman" w:hAnsi="Times New Roman" w:eastAsia="仿宋"/>
                <w:bCs/>
                <w:sz w:val="30"/>
                <w:szCs w:val="30"/>
              </w:rPr>
              <w:t>重庆市公共卫生医疗救治中心应急医院项目</w:t>
            </w:r>
            <w:r>
              <w:rPr>
                <w:rFonts w:ascii="Times New Roman" w:hAnsi="Times New Roman" w:eastAsia="仿宋"/>
                <w:bCs/>
                <w:sz w:val="30"/>
                <w:szCs w:val="30"/>
              </w:rPr>
              <w:t>水土保持设施验收报告编制工作。验收报告编制单位于20</w:t>
            </w:r>
            <w:r>
              <w:rPr>
                <w:rFonts w:hint="eastAsia" w:ascii="Times New Roman" w:hAnsi="Times New Roman" w:eastAsia="仿宋"/>
                <w:bCs/>
                <w:sz w:val="30"/>
                <w:szCs w:val="30"/>
              </w:rPr>
              <w:t>23</w:t>
            </w:r>
            <w:r>
              <w:rPr>
                <w:rFonts w:ascii="Times New Roman" w:hAnsi="Times New Roman" w:eastAsia="仿宋"/>
                <w:bCs/>
                <w:sz w:val="30"/>
                <w:szCs w:val="30"/>
              </w:rPr>
              <w:t>年7月编制完成《</w:t>
            </w:r>
            <w:r>
              <w:rPr>
                <w:rFonts w:hint="eastAsia" w:ascii="Times New Roman" w:hAnsi="Times New Roman" w:eastAsia="仿宋"/>
                <w:bCs/>
                <w:sz w:val="30"/>
                <w:szCs w:val="30"/>
              </w:rPr>
              <w:t>重庆市公共卫生医疗救治中心应急医院项目</w:t>
            </w:r>
            <w:r>
              <w:rPr>
                <w:rFonts w:ascii="Times New Roman" w:hAnsi="Times New Roman" w:eastAsia="仿宋"/>
                <w:bCs/>
                <w:sz w:val="30"/>
                <w:szCs w:val="30"/>
              </w:rPr>
              <w:t>水土保持设施验收报告》。主要结论如下：</w:t>
            </w:r>
          </w:p>
          <w:p>
            <w:pPr>
              <w:spacing w:line="500" w:lineRule="exact"/>
              <w:ind w:firstLine="594" w:firstLineChars="198"/>
              <w:rPr>
                <w:rFonts w:ascii="Times New Roman" w:hAnsi="Times New Roman" w:eastAsia="仿宋"/>
                <w:bCs/>
                <w:sz w:val="30"/>
                <w:szCs w:val="30"/>
              </w:rPr>
            </w:pPr>
            <w:r>
              <w:rPr>
                <w:rFonts w:hint="eastAsia" w:ascii="Times New Roman" w:hAnsi="Times New Roman" w:eastAsia="仿宋"/>
                <w:bCs/>
                <w:sz w:val="30"/>
                <w:szCs w:val="30"/>
              </w:rPr>
              <w:t>通过对项目防治责任范围内各项防治措施的综合评估，本工程实际水土流失治理度9</w:t>
            </w:r>
            <w:r>
              <w:rPr>
                <w:rFonts w:ascii="Times New Roman" w:hAnsi="Times New Roman" w:eastAsia="仿宋"/>
                <w:bCs/>
                <w:sz w:val="30"/>
                <w:szCs w:val="30"/>
              </w:rPr>
              <w:t>9.62</w:t>
            </w:r>
            <w:r>
              <w:rPr>
                <w:rFonts w:hint="eastAsia" w:ascii="Times New Roman" w:hAnsi="Times New Roman" w:eastAsia="仿宋"/>
                <w:bCs/>
                <w:sz w:val="30"/>
                <w:szCs w:val="30"/>
              </w:rPr>
              <w:t>%、土壤流失控制比1</w:t>
            </w:r>
            <w:r>
              <w:rPr>
                <w:rFonts w:ascii="Times New Roman" w:hAnsi="Times New Roman" w:eastAsia="仿宋"/>
                <w:bCs/>
                <w:sz w:val="30"/>
                <w:szCs w:val="30"/>
              </w:rPr>
              <w:t>.24</w:t>
            </w:r>
            <w:r>
              <w:rPr>
                <w:rFonts w:hint="eastAsia" w:ascii="Times New Roman" w:hAnsi="Times New Roman" w:eastAsia="仿宋"/>
                <w:bCs/>
                <w:sz w:val="30"/>
                <w:szCs w:val="30"/>
              </w:rPr>
              <w:t>、渣土防护率</w:t>
            </w:r>
            <w:r>
              <w:rPr>
                <w:rFonts w:ascii="Times New Roman" w:hAnsi="Times New Roman" w:eastAsia="仿宋"/>
                <w:bCs/>
                <w:sz w:val="30"/>
                <w:szCs w:val="30"/>
              </w:rPr>
              <w:t>100</w:t>
            </w:r>
            <w:r>
              <w:rPr>
                <w:rFonts w:hint="eastAsia" w:ascii="Times New Roman" w:hAnsi="Times New Roman" w:eastAsia="仿宋"/>
                <w:bCs/>
                <w:sz w:val="30"/>
                <w:szCs w:val="30"/>
              </w:rPr>
              <w:t>%、表土保护率</w:t>
            </w:r>
            <w:r>
              <w:rPr>
                <w:rFonts w:ascii="Times New Roman" w:hAnsi="Times New Roman" w:eastAsia="仿宋"/>
                <w:bCs/>
                <w:sz w:val="30"/>
                <w:szCs w:val="30"/>
              </w:rPr>
              <w:t>100</w:t>
            </w:r>
            <w:r>
              <w:rPr>
                <w:rFonts w:hint="eastAsia" w:ascii="Times New Roman" w:hAnsi="Times New Roman" w:eastAsia="仿宋"/>
                <w:bCs/>
                <w:sz w:val="30"/>
                <w:szCs w:val="30"/>
              </w:rPr>
              <w:t>%、林草植被恢复率9</w:t>
            </w:r>
            <w:r>
              <w:rPr>
                <w:rFonts w:ascii="Times New Roman" w:hAnsi="Times New Roman" w:eastAsia="仿宋"/>
                <w:bCs/>
                <w:sz w:val="30"/>
                <w:szCs w:val="30"/>
              </w:rPr>
              <w:t>9.3</w:t>
            </w:r>
            <w:r>
              <w:rPr>
                <w:rFonts w:hint="eastAsia" w:ascii="Times New Roman" w:hAnsi="Times New Roman" w:eastAsia="仿宋"/>
                <w:bCs/>
                <w:sz w:val="30"/>
                <w:szCs w:val="30"/>
              </w:rPr>
              <w:t>%、林草覆盖率</w:t>
            </w:r>
            <w:r>
              <w:rPr>
                <w:rFonts w:ascii="Times New Roman" w:hAnsi="Times New Roman" w:eastAsia="仿宋"/>
                <w:bCs/>
                <w:sz w:val="30"/>
                <w:szCs w:val="30"/>
              </w:rPr>
              <w:t>54.05</w:t>
            </w:r>
            <w:r>
              <w:rPr>
                <w:rFonts w:hint="eastAsia" w:ascii="Times New Roman" w:hAnsi="Times New Roman" w:eastAsia="仿宋"/>
                <w:bCs/>
                <w:sz w:val="30"/>
                <w:szCs w:val="30"/>
              </w:rPr>
              <w:t>%。</w:t>
            </w:r>
            <w:r>
              <w:rPr>
                <w:rFonts w:ascii="Times New Roman" w:hAnsi="Times New Roman" w:eastAsia="仿宋"/>
                <w:bCs/>
                <w:sz w:val="30"/>
                <w:szCs w:val="30"/>
              </w:rPr>
              <w:t>工程建设引起的水土流失得到控制，各项水土流失防治指标满足水土保持方案确定的防治目标要求。</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本工程依法编报了水土保持方案，</w:t>
            </w:r>
            <w:r>
              <w:rPr>
                <w:rFonts w:hint="eastAsia" w:ascii="Times New Roman" w:hAnsi="Times New Roman" w:eastAsia="仿宋"/>
                <w:sz w:val="30"/>
                <w:szCs w:val="30"/>
              </w:rPr>
              <w:t>主体设计包含了水土保持内容</w:t>
            </w:r>
            <w:r>
              <w:rPr>
                <w:rFonts w:ascii="Times New Roman" w:hAnsi="Times New Roman" w:eastAsia="仿宋"/>
                <w:bCs/>
                <w:sz w:val="30"/>
                <w:szCs w:val="30"/>
              </w:rPr>
              <w:t>；</w:t>
            </w:r>
            <w:bookmarkStart w:id="0" w:name="_Hlk517430690"/>
            <w:r>
              <w:rPr>
                <w:rFonts w:ascii="Times New Roman" w:hAnsi="Times New Roman" w:eastAsia="仿宋"/>
                <w:bCs/>
                <w:sz w:val="30"/>
                <w:szCs w:val="30"/>
              </w:rPr>
              <w:t>主体监理单位落实了水土保持监理工作；</w:t>
            </w:r>
            <w:bookmarkEnd w:id="0"/>
            <w:bookmarkStart w:id="1" w:name="_Hlk517430724"/>
            <w:r>
              <w:rPr>
                <w:rFonts w:ascii="Times New Roman" w:hAnsi="Times New Roman" w:eastAsia="仿宋"/>
                <w:bCs/>
                <w:sz w:val="30"/>
                <w:szCs w:val="30"/>
              </w:rPr>
              <w:t>建设单位在</w:t>
            </w:r>
            <w:bookmarkEnd w:id="1"/>
            <w:r>
              <w:rPr>
                <w:rFonts w:hint="eastAsia" w:ascii="Times New Roman" w:hAnsi="Times New Roman" w:eastAsia="仿宋"/>
                <w:bCs/>
                <w:sz w:val="30"/>
                <w:szCs w:val="30"/>
              </w:rPr>
              <w:t>委托开展了水土保持监测工作</w:t>
            </w:r>
            <w:r>
              <w:rPr>
                <w:rFonts w:ascii="Times New Roman" w:hAnsi="Times New Roman" w:eastAsia="仿宋"/>
                <w:bCs/>
                <w:sz w:val="30"/>
                <w:szCs w:val="30"/>
              </w:rPr>
              <w:t>；</w:t>
            </w:r>
            <w:r>
              <w:rPr>
                <w:rFonts w:hint="eastAsia" w:ascii="Times New Roman" w:hAnsi="Times New Roman" w:eastAsia="仿宋"/>
                <w:bCs/>
                <w:sz w:val="30"/>
                <w:szCs w:val="30"/>
              </w:rPr>
              <w:t>水土保持后续管理、维护责任落实。项目水土保持设施具备验收条件。</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（六）验收结论</w:t>
            </w:r>
          </w:p>
          <w:p>
            <w:pPr>
              <w:spacing w:line="500" w:lineRule="exact"/>
              <w:ind w:firstLine="594" w:firstLineChars="198"/>
              <w:rPr>
                <w:rFonts w:ascii="Times New Roman" w:hAnsi="Times New Roman" w:eastAsia="仿宋"/>
                <w:sz w:val="30"/>
                <w:szCs w:val="30"/>
              </w:rPr>
            </w:pPr>
            <w:r>
              <w:rPr>
                <w:rFonts w:ascii="Times New Roman" w:hAnsi="Times New Roman" w:eastAsia="仿宋"/>
                <w:sz w:val="30"/>
                <w:szCs w:val="30"/>
              </w:rPr>
              <w:t>本工程依法编报了水土保持方案，在</w:t>
            </w:r>
            <w:r>
              <w:rPr>
                <w:rFonts w:hint="eastAsia" w:ascii="Times New Roman" w:hAnsi="Times New Roman" w:eastAsia="仿宋"/>
                <w:sz w:val="30"/>
                <w:szCs w:val="30"/>
              </w:rPr>
              <w:t>项目</w:t>
            </w:r>
            <w:r>
              <w:rPr>
                <w:rFonts w:ascii="Times New Roman" w:hAnsi="Times New Roman" w:eastAsia="仿宋"/>
                <w:sz w:val="30"/>
                <w:szCs w:val="30"/>
              </w:rPr>
              <w:t>建设过程中基本落实了水土保持方案的要求，基本完成了水土流失预防和治理任务，</w:t>
            </w:r>
            <w:r>
              <w:rPr>
                <w:rFonts w:hint="eastAsia" w:ascii="Times New Roman" w:hAnsi="Times New Roman" w:eastAsia="仿宋"/>
                <w:sz w:val="30"/>
                <w:szCs w:val="30"/>
              </w:rPr>
              <w:t>未发生水土保持重大变更，水土保持工程质量评定合格，</w:t>
            </w:r>
            <w:r>
              <w:rPr>
                <w:rFonts w:ascii="Times New Roman" w:hAnsi="Times New Roman" w:eastAsia="仿宋"/>
                <w:sz w:val="30"/>
                <w:szCs w:val="30"/>
              </w:rPr>
              <w:t>六项防治指标全部达到水土保持方案确定的目标值；</w:t>
            </w:r>
            <w:r>
              <w:rPr>
                <w:rFonts w:hint="eastAsia" w:ascii="Times New Roman" w:hAnsi="Times New Roman" w:eastAsia="仿宋"/>
                <w:sz w:val="30"/>
                <w:szCs w:val="30"/>
              </w:rPr>
              <w:t>水土保持后续管理、维护责任落实。</w:t>
            </w:r>
            <w:r>
              <w:rPr>
                <w:rFonts w:ascii="Times New Roman" w:hAnsi="Times New Roman" w:eastAsia="仿宋"/>
                <w:sz w:val="30"/>
                <w:szCs w:val="30"/>
              </w:rPr>
              <w:t>符合水土保持设施验收条件，同意该工程水土保持设施通过验收。</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（七）后续管护要求</w:t>
            </w:r>
          </w:p>
          <w:p>
            <w:pPr>
              <w:spacing w:line="500" w:lineRule="exact"/>
              <w:ind w:firstLine="594" w:firstLineChars="198"/>
              <w:rPr>
                <w:rFonts w:ascii="Times New Roman" w:hAnsi="Times New Roman" w:eastAsia="仿宋"/>
                <w:bCs/>
                <w:sz w:val="30"/>
                <w:szCs w:val="30"/>
              </w:rPr>
            </w:pPr>
            <w:r>
              <w:rPr>
                <w:rFonts w:ascii="Times New Roman" w:hAnsi="Times New Roman" w:eastAsia="仿宋"/>
                <w:bCs/>
                <w:sz w:val="30"/>
                <w:szCs w:val="30"/>
              </w:rPr>
              <w:t>本工程投入运营后，管理单位加强水土保持设施管护，确保水土保持设施正常运行和持续发挥效益</w:t>
            </w:r>
            <w:r>
              <w:rPr>
                <w:rFonts w:hint="eastAsia" w:ascii="Times New Roman" w:hAnsi="Times New Roman" w:eastAsia="仿宋"/>
                <w:bCs/>
                <w:sz w:val="30"/>
                <w:szCs w:val="30"/>
              </w:rPr>
              <w:t>。</w:t>
            </w:r>
          </w:p>
          <w:p>
            <w:pPr>
              <w:spacing w:line="500" w:lineRule="exact"/>
              <w:ind w:firstLine="594" w:firstLineChars="198"/>
              <w:rPr>
                <w:rFonts w:ascii="Times New Roman" w:hAnsi="Times New Roman" w:eastAsia="仿宋"/>
                <w:bCs/>
                <w:sz w:val="30"/>
                <w:szCs w:val="30"/>
              </w:rPr>
            </w:pPr>
          </w:p>
          <w:p>
            <w:pPr>
              <w:spacing w:line="500" w:lineRule="exact"/>
              <w:ind w:firstLine="594" w:firstLineChars="198"/>
              <w:rPr>
                <w:rFonts w:ascii="Times New Roman" w:hAnsi="Times New Roman" w:eastAsia="仿宋"/>
                <w:bCs/>
                <w:sz w:val="30"/>
                <w:szCs w:val="30"/>
              </w:rPr>
            </w:pPr>
          </w:p>
        </w:tc>
      </w:tr>
    </w:tbl>
    <w:p>
      <w:pPr>
        <w:ind w:firstLine="300" w:firstLineChars="100"/>
        <w:rPr>
          <w:rFonts w:ascii="Times New Roman" w:hAnsi="Times New Roman" w:eastAsia="黑体"/>
          <w:szCs w:val="24"/>
        </w:rPr>
      </w:pPr>
      <w:r>
        <w:rPr>
          <w:rFonts w:ascii="Times New Roman" w:hAnsi="Times New Roman" w:eastAsia="黑体"/>
          <w:sz w:val="30"/>
          <w:szCs w:val="30"/>
        </w:rPr>
        <w:br w:type="page"/>
      </w:r>
      <w:r>
        <w:drawing>
          <wp:anchor distT="0" distB="0" distL="0" distR="0" simplePos="0" relativeHeight="251659264" behindDoc="0" locked="0" layoutInCell="1" allowOverlap="1">
            <wp:simplePos x="0" y="0"/>
            <wp:positionH relativeFrom="column">
              <wp:posOffset>-816610</wp:posOffset>
            </wp:positionH>
            <wp:positionV relativeFrom="paragraph">
              <wp:posOffset>-1416685</wp:posOffset>
            </wp:positionV>
            <wp:extent cx="7569200" cy="10706100"/>
            <wp:effectExtent l="0" t="0" r="12700" b="0"/>
            <wp:wrapSquare wrapText="bothSides"/>
            <wp:docPr id="14619411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41117"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rot="10800000">
                      <a:off x="0" y="0"/>
                      <a:ext cx="7569200" cy="10706100"/>
                    </a:xfrm>
                    <a:prstGeom prst="rect">
                      <a:avLst/>
                    </a:prstGeom>
                    <a:noFill/>
                    <a:ln>
                      <a:noFill/>
                    </a:ln>
                  </pic:spPr>
                </pic:pic>
              </a:graphicData>
            </a:graphic>
          </wp:anchor>
        </w:drawing>
      </w:r>
      <w:r>
        <w:rPr>
          <w:rFonts w:ascii="Times New Roman" w:hAnsi="Times New Roman" w:eastAsia="黑体"/>
          <w:szCs w:val="24"/>
        </w:rPr>
        <w:t xml:space="preserve"> </w:t>
      </w:r>
    </w:p>
    <w:sectPr>
      <w:footerReference r:id="rId3" w:type="default"/>
      <w:pgSz w:w="11906" w:h="16838"/>
      <w:pgMar w:top="1440" w:right="1418"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OWFmNGJiNTQ5MzEzZjJkMjc3ZjA4ZGY3ZGE5ZjkifQ=="/>
  </w:docVars>
  <w:rsids>
    <w:rsidRoot w:val="00F702B8"/>
    <w:rsid w:val="00001621"/>
    <w:rsid w:val="00001CA0"/>
    <w:rsid w:val="00002F3E"/>
    <w:rsid w:val="0001155D"/>
    <w:rsid w:val="000143C8"/>
    <w:rsid w:val="000230DB"/>
    <w:rsid w:val="000249BB"/>
    <w:rsid w:val="000410EB"/>
    <w:rsid w:val="00041272"/>
    <w:rsid w:val="0004309F"/>
    <w:rsid w:val="0005470C"/>
    <w:rsid w:val="00054F41"/>
    <w:rsid w:val="00077687"/>
    <w:rsid w:val="00082658"/>
    <w:rsid w:val="00086F3F"/>
    <w:rsid w:val="00087835"/>
    <w:rsid w:val="00091043"/>
    <w:rsid w:val="00097843"/>
    <w:rsid w:val="000A053F"/>
    <w:rsid w:val="000A0984"/>
    <w:rsid w:val="000B456C"/>
    <w:rsid w:val="000C0EF2"/>
    <w:rsid w:val="000D039E"/>
    <w:rsid w:val="000D5333"/>
    <w:rsid w:val="000D6936"/>
    <w:rsid w:val="000E0548"/>
    <w:rsid w:val="000E0E83"/>
    <w:rsid w:val="000E3ADC"/>
    <w:rsid w:val="000E3C69"/>
    <w:rsid w:val="000F03BF"/>
    <w:rsid w:val="00104F68"/>
    <w:rsid w:val="00116D62"/>
    <w:rsid w:val="0012207A"/>
    <w:rsid w:val="00123B43"/>
    <w:rsid w:val="00135CC5"/>
    <w:rsid w:val="00140C18"/>
    <w:rsid w:val="0014450C"/>
    <w:rsid w:val="00144CC6"/>
    <w:rsid w:val="00147D1F"/>
    <w:rsid w:val="0015092B"/>
    <w:rsid w:val="00150A51"/>
    <w:rsid w:val="001552BE"/>
    <w:rsid w:val="00156391"/>
    <w:rsid w:val="00163519"/>
    <w:rsid w:val="00182174"/>
    <w:rsid w:val="00183E47"/>
    <w:rsid w:val="0018779E"/>
    <w:rsid w:val="001903D6"/>
    <w:rsid w:val="001A17F8"/>
    <w:rsid w:val="001A2D66"/>
    <w:rsid w:val="001A76FB"/>
    <w:rsid w:val="001B52B1"/>
    <w:rsid w:val="001D55CE"/>
    <w:rsid w:val="001E5685"/>
    <w:rsid w:val="001F7AEA"/>
    <w:rsid w:val="00203F83"/>
    <w:rsid w:val="00204D1F"/>
    <w:rsid w:val="00210761"/>
    <w:rsid w:val="00214665"/>
    <w:rsid w:val="00245450"/>
    <w:rsid w:val="002541D6"/>
    <w:rsid w:val="002602DF"/>
    <w:rsid w:val="00270E95"/>
    <w:rsid w:val="00271FC1"/>
    <w:rsid w:val="00275A88"/>
    <w:rsid w:val="00287C26"/>
    <w:rsid w:val="002904B6"/>
    <w:rsid w:val="002B2679"/>
    <w:rsid w:val="002B4416"/>
    <w:rsid w:val="002B7BFD"/>
    <w:rsid w:val="002C1780"/>
    <w:rsid w:val="002E4E5C"/>
    <w:rsid w:val="002F1691"/>
    <w:rsid w:val="002F4E04"/>
    <w:rsid w:val="002F7B2D"/>
    <w:rsid w:val="00302B94"/>
    <w:rsid w:val="003062B4"/>
    <w:rsid w:val="00310595"/>
    <w:rsid w:val="00311389"/>
    <w:rsid w:val="003269C3"/>
    <w:rsid w:val="0033462D"/>
    <w:rsid w:val="003430CD"/>
    <w:rsid w:val="0034437C"/>
    <w:rsid w:val="00364447"/>
    <w:rsid w:val="00390467"/>
    <w:rsid w:val="0039417C"/>
    <w:rsid w:val="00396B06"/>
    <w:rsid w:val="00397E9C"/>
    <w:rsid w:val="003A0359"/>
    <w:rsid w:val="003A3AA6"/>
    <w:rsid w:val="003B555C"/>
    <w:rsid w:val="003B6970"/>
    <w:rsid w:val="003B7438"/>
    <w:rsid w:val="003B76D0"/>
    <w:rsid w:val="003E11F3"/>
    <w:rsid w:val="00405BF2"/>
    <w:rsid w:val="00413260"/>
    <w:rsid w:val="00427403"/>
    <w:rsid w:val="004503A8"/>
    <w:rsid w:val="004520E5"/>
    <w:rsid w:val="004528F4"/>
    <w:rsid w:val="00460072"/>
    <w:rsid w:val="0046459A"/>
    <w:rsid w:val="00465235"/>
    <w:rsid w:val="0047096B"/>
    <w:rsid w:val="004805F3"/>
    <w:rsid w:val="00486127"/>
    <w:rsid w:val="004952E6"/>
    <w:rsid w:val="004A102B"/>
    <w:rsid w:val="004B00A0"/>
    <w:rsid w:val="004B1720"/>
    <w:rsid w:val="004C3578"/>
    <w:rsid w:val="004C45E6"/>
    <w:rsid w:val="004C64A6"/>
    <w:rsid w:val="004C6773"/>
    <w:rsid w:val="004D773D"/>
    <w:rsid w:val="004E2AE9"/>
    <w:rsid w:val="004E31E3"/>
    <w:rsid w:val="004E6602"/>
    <w:rsid w:val="004F5D22"/>
    <w:rsid w:val="00501E72"/>
    <w:rsid w:val="005028E9"/>
    <w:rsid w:val="00506CAA"/>
    <w:rsid w:val="0051115F"/>
    <w:rsid w:val="00517D8A"/>
    <w:rsid w:val="005205F7"/>
    <w:rsid w:val="00521C80"/>
    <w:rsid w:val="00526350"/>
    <w:rsid w:val="00526F8A"/>
    <w:rsid w:val="00554737"/>
    <w:rsid w:val="00556790"/>
    <w:rsid w:val="00560732"/>
    <w:rsid w:val="00582391"/>
    <w:rsid w:val="005865C2"/>
    <w:rsid w:val="00590CF7"/>
    <w:rsid w:val="005B1FE3"/>
    <w:rsid w:val="005B5851"/>
    <w:rsid w:val="005D622C"/>
    <w:rsid w:val="005D78A3"/>
    <w:rsid w:val="005D79EA"/>
    <w:rsid w:val="0060686A"/>
    <w:rsid w:val="006136AF"/>
    <w:rsid w:val="006141A1"/>
    <w:rsid w:val="00637303"/>
    <w:rsid w:val="00640D60"/>
    <w:rsid w:val="00641DF7"/>
    <w:rsid w:val="006440FE"/>
    <w:rsid w:val="00645348"/>
    <w:rsid w:val="00651CF4"/>
    <w:rsid w:val="00662424"/>
    <w:rsid w:val="00663398"/>
    <w:rsid w:val="006654AD"/>
    <w:rsid w:val="0067572D"/>
    <w:rsid w:val="00675D84"/>
    <w:rsid w:val="006A1541"/>
    <w:rsid w:val="006A6791"/>
    <w:rsid w:val="006B320D"/>
    <w:rsid w:val="006B60C4"/>
    <w:rsid w:val="006C088B"/>
    <w:rsid w:val="006C36F4"/>
    <w:rsid w:val="006F0DE8"/>
    <w:rsid w:val="006F63D4"/>
    <w:rsid w:val="006F78CB"/>
    <w:rsid w:val="00712BD3"/>
    <w:rsid w:val="00721B32"/>
    <w:rsid w:val="00731DA5"/>
    <w:rsid w:val="00735583"/>
    <w:rsid w:val="007418EB"/>
    <w:rsid w:val="007623DD"/>
    <w:rsid w:val="007629B3"/>
    <w:rsid w:val="00781F85"/>
    <w:rsid w:val="00784C91"/>
    <w:rsid w:val="007867BF"/>
    <w:rsid w:val="007917B4"/>
    <w:rsid w:val="007961D7"/>
    <w:rsid w:val="007A5728"/>
    <w:rsid w:val="007B667D"/>
    <w:rsid w:val="007D68F7"/>
    <w:rsid w:val="007E500A"/>
    <w:rsid w:val="007E5390"/>
    <w:rsid w:val="007F19DD"/>
    <w:rsid w:val="007F3AD6"/>
    <w:rsid w:val="007F52AA"/>
    <w:rsid w:val="007F5E61"/>
    <w:rsid w:val="007F6BA0"/>
    <w:rsid w:val="00801B58"/>
    <w:rsid w:val="008137DE"/>
    <w:rsid w:val="00814AF2"/>
    <w:rsid w:val="008169A3"/>
    <w:rsid w:val="00821F4F"/>
    <w:rsid w:val="00831B05"/>
    <w:rsid w:val="008446A8"/>
    <w:rsid w:val="008617C3"/>
    <w:rsid w:val="00863D6B"/>
    <w:rsid w:val="00867BA2"/>
    <w:rsid w:val="00882EF7"/>
    <w:rsid w:val="008904A3"/>
    <w:rsid w:val="00892B30"/>
    <w:rsid w:val="00893156"/>
    <w:rsid w:val="008A1AC0"/>
    <w:rsid w:val="008A7BF3"/>
    <w:rsid w:val="008B0109"/>
    <w:rsid w:val="008B5B80"/>
    <w:rsid w:val="008C06D9"/>
    <w:rsid w:val="008D32A0"/>
    <w:rsid w:val="008D3B54"/>
    <w:rsid w:val="008E175E"/>
    <w:rsid w:val="008E3A7B"/>
    <w:rsid w:val="008F6649"/>
    <w:rsid w:val="009242F7"/>
    <w:rsid w:val="0093058E"/>
    <w:rsid w:val="009348C7"/>
    <w:rsid w:val="00942D44"/>
    <w:rsid w:val="0095600D"/>
    <w:rsid w:val="00956292"/>
    <w:rsid w:val="00960422"/>
    <w:rsid w:val="0096247E"/>
    <w:rsid w:val="00962761"/>
    <w:rsid w:val="009677D2"/>
    <w:rsid w:val="0097221C"/>
    <w:rsid w:val="00977DA1"/>
    <w:rsid w:val="00982263"/>
    <w:rsid w:val="00983C31"/>
    <w:rsid w:val="00986992"/>
    <w:rsid w:val="0099214C"/>
    <w:rsid w:val="00994575"/>
    <w:rsid w:val="009A2480"/>
    <w:rsid w:val="009A6BBE"/>
    <w:rsid w:val="009D124B"/>
    <w:rsid w:val="009E1E03"/>
    <w:rsid w:val="009E345D"/>
    <w:rsid w:val="009F420C"/>
    <w:rsid w:val="00A01381"/>
    <w:rsid w:val="00A127F8"/>
    <w:rsid w:val="00A14D0C"/>
    <w:rsid w:val="00A339D9"/>
    <w:rsid w:val="00A61917"/>
    <w:rsid w:val="00A61CC2"/>
    <w:rsid w:val="00A66F1F"/>
    <w:rsid w:val="00A73675"/>
    <w:rsid w:val="00A77245"/>
    <w:rsid w:val="00A83175"/>
    <w:rsid w:val="00A86183"/>
    <w:rsid w:val="00A86535"/>
    <w:rsid w:val="00A9052D"/>
    <w:rsid w:val="00A90B11"/>
    <w:rsid w:val="00AA0227"/>
    <w:rsid w:val="00AA32A1"/>
    <w:rsid w:val="00AA537A"/>
    <w:rsid w:val="00AA6E26"/>
    <w:rsid w:val="00AB3E1E"/>
    <w:rsid w:val="00AC0F37"/>
    <w:rsid w:val="00AC4EAD"/>
    <w:rsid w:val="00AE05B5"/>
    <w:rsid w:val="00AE15D7"/>
    <w:rsid w:val="00AE2836"/>
    <w:rsid w:val="00AE38D3"/>
    <w:rsid w:val="00AF1409"/>
    <w:rsid w:val="00AF509A"/>
    <w:rsid w:val="00B03856"/>
    <w:rsid w:val="00B05A8C"/>
    <w:rsid w:val="00B07F3D"/>
    <w:rsid w:val="00B13734"/>
    <w:rsid w:val="00B16A6E"/>
    <w:rsid w:val="00B2023B"/>
    <w:rsid w:val="00B406B8"/>
    <w:rsid w:val="00B5187B"/>
    <w:rsid w:val="00B55290"/>
    <w:rsid w:val="00B572F5"/>
    <w:rsid w:val="00B606FF"/>
    <w:rsid w:val="00B731B2"/>
    <w:rsid w:val="00B75585"/>
    <w:rsid w:val="00B8787B"/>
    <w:rsid w:val="00B94569"/>
    <w:rsid w:val="00BA1CB9"/>
    <w:rsid w:val="00BC1AFD"/>
    <w:rsid w:val="00BC2D5A"/>
    <w:rsid w:val="00BC78B0"/>
    <w:rsid w:val="00BD5FEB"/>
    <w:rsid w:val="00BE544D"/>
    <w:rsid w:val="00BF09F1"/>
    <w:rsid w:val="00BF4193"/>
    <w:rsid w:val="00BF6E1D"/>
    <w:rsid w:val="00C23287"/>
    <w:rsid w:val="00C236ED"/>
    <w:rsid w:val="00C421D6"/>
    <w:rsid w:val="00C42284"/>
    <w:rsid w:val="00C579C4"/>
    <w:rsid w:val="00C75350"/>
    <w:rsid w:val="00C75AAD"/>
    <w:rsid w:val="00C76540"/>
    <w:rsid w:val="00C858BC"/>
    <w:rsid w:val="00C86E98"/>
    <w:rsid w:val="00CA51B9"/>
    <w:rsid w:val="00CB09D9"/>
    <w:rsid w:val="00CC12B3"/>
    <w:rsid w:val="00CC49D8"/>
    <w:rsid w:val="00CD3DEE"/>
    <w:rsid w:val="00CD4867"/>
    <w:rsid w:val="00CD7CD2"/>
    <w:rsid w:val="00CE7983"/>
    <w:rsid w:val="00CE7AF0"/>
    <w:rsid w:val="00CF1C8B"/>
    <w:rsid w:val="00D21AC2"/>
    <w:rsid w:val="00D27B0D"/>
    <w:rsid w:val="00D358E2"/>
    <w:rsid w:val="00D35FA2"/>
    <w:rsid w:val="00D51E1E"/>
    <w:rsid w:val="00D54D1A"/>
    <w:rsid w:val="00D569EE"/>
    <w:rsid w:val="00D837D2"/>
    <w:rsid w:val="00D83F20"/>
    <w:rsid w:val="00D846E8"/>
    <w:rsid w:val="00D869DF"/>
    <w:rsid w:val="00D932F3"/>
    <w:rsid w:val="00D94573"/>
    <w:rsid w:val="00DA3068"/>
    <w:rsid w:val="00DA5A9C"/>
    <w:rsid w:val="00DA6FEC"/>
    <w:rsid w:val="00DB1779"/>
    <w:rsid w:val="00DB4E41"/>
    <w:rsid w:val="00DB52A1"/>
    <w:rsid w:val="00DB5B10"/>
    <w:rsid w:val="00DC34FB"/>
    <w:rsid w:val="00DC3AEF"/>
    <w:rsid w:val="00DC75BF"/>
    <w:rsid w:val="00DD5EF8"/>
    <w:rsid w:val="00DD7A57"/>
    <w:rsid w:val="00DE16D4"/>
    <w:rsid w:val="00DE7761"/>
    <w:rsid w:val="00DF4775"/>
    <w:rsid w:val="00DF6D98"/>
    <w:rsid w:val="00E0140C"/>
    <w:rsid w:val="00E02085"/>
    <w:rsid w:val="00E03378"/>
    <w:rsid w:val="00E03CFB"/>
    <w:rsid w:val="00E05D59"/>
    <w:rsid w:val="00E318DA"/>
    <w:rsid w:val="00E31D51"/>
    <w:rsid w:val="00E33663"/>
    <w:rsid w:val="00E54953"/>
    <w:rsid w:val="00E6039C"/>
    <w:rsid w:val="00E62791"/>
    <w:rsid w:val="00E65AB8"/>
    <w:rsid w:val="00E66F84"/>
    <w:rsid w:val="00E7134B"/>
    <w:rsid w:val="00E85692"/>
    <w:rsid w:val="00E87F0F"/>
    <w:rsid w:val="00EA08EC"/>
    <w:rsid w:val="00EA46E2"/>
    <w:rsid w:val="00EB5D97"/>
    <w:rsid w:val="00EB74CB"/>
    <w:rsid w:val="00EC1BD9"/>
    <w:rsid w:val="00EC5474"/>
    <w:rsid w:val="00EC710D"/>
    <w:rsid w:val="00ED320E"/>
    <w:rsid w:val="00EE3078"/>
    <w:rsid w:val="00EE4BDB"/>
    <w:rsid w:val="00EF6D60"/>
    <w:rsid w:val="00F05664"/>
    <w:rsid w:val="00F13BFE"/>
    <w:rsid w:val="00F30B6C"/>
    <w:rsid w:val="00F33905"/>
    <w:rsid w:val="00F350C6"/>
    <w:rsid w:val="00F36869"/>
    <w:rsid w:val="00F37073"/>
    <w:rsid w:val="00F46EFB"/>
    <w:rsid w:val="00F5576A"/>
    <w:rsid w:val="00F6012C"/>
    <w:rsid w:val="00F702B8"/>
    <w:rsid w:val="00F72211"/>
    <w:rsid w:val="00F8110C"/>
    <w:rsid w:val="00F845EC"/>
    <w:rsid w:val="00F91B34"/>
    <w:rsid w:val="00F92E48"/>
    <w:rsid w:val="00FB12D2"/>
    <w:rsid w:val="00FB5FA5"/>
    <w:rsid w:val="00FC5A87"/>
    <w:rsid w:val="00FC6B75"/>
    <w:rsid w:val="00FD30B7"/>
    <w:rsid w:val="00FD4992"/>
    <w:rsid w:val="00FD607F"/>
    <w:rsid w:val="00FE59ED"/>
    <w:rsid w:val="00FF5567"/>
    <w:rsid w:val="08BA4EFE"/>
    <w:rsid w:val="0A2D5EB7"/>
    <w:rsid w:val="10143155"/>
    <w:rsid w:val="107C4ABF"/>
    <w:rsid w:val="116114EB"/>
    <w:rsid w:val="17252940"/>
    <w:rsid w:val="18DF7793"/>
    <w:rsid w:val="200957F9"/>
    <w:rsid w:val="23B933C9"/>
    <w:rsid w:val="27F5261A"/>
    <w:rsid w:val="28687287"/>
    <w:rsid w:val="29FC2B67"/>
    <w:rsid w:val="2D891669"/>
    <w:rsid w:val="33576819"/>
    <w:rsid w:val="39674E9F"/>
    <w:rsid w:val="39C470EC"/>
    <w:rsid w:val="3BFF7619"/>
    <w:rsid w:val="3FC544D7"/>
    <w:rsid w:val="4065341B"/>
    <w:rsid w:val="44460B4F"/>
    <w:rsid w:val="53DD4C91"/>
    <w:rsid w:val="573D7D0D"/>
    <w:rsid w:val="5BE13F3E"/>
    <w:rsid w:val="603A6BEF"/>
    <w:rsid w:val="62207FB8"/>
    <w:rsid w:val="663D530E"/>
    <w:rsid w:val="682E55B4"/>
    <w:rsid w:val="72B13AFE"/>
    <w:rsid w:val="7481619E"/>
    <w:rsid w:val="7587012F"/>
    <w:rsid w:val="79F949BB"/>
    <w:rsid w:val="7C737183"/>
    <w:rsid w:val="7DFD3A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4"/>
      <w:szCs w:val="22"/>
      <w:lang w:val="en-US" w:eastAsia="zh-CN" w:bidi="ar-SA"/>
    </w:rPr>
  </w:style>
  <w:style w:type="paragraph" w:styleId="2">
    <w:name w:val="heading 1"/>
    <w:basedOn w:val="1"/>
    <w:next w:val="1"/>
    <w:link w:val="17"/>
    <w:qFormat/>
    <w:uiPriority w:val="99"/>
    <w:pPr>
      <w:keepNext/>
      <w:keepLines/>
      <w:snapToGrid w:val="0"/>
      <w:spacing w:line="360" w:lineRule="auto"/>
      <w:ind w:firstLine="640" w:firstLineChars="200"/>
      <w:jc w:val="left"/>
      <w:outlineLvl w:val="0"/>
    </w:pPr>
    <w:rPr>
      <w:rFonts w:ascii="黑体" w:hAnsi="黑体" w:eastAsia="黑体"/>
      <w:bCs/>
      <w:kern w:val="44"/>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31"/>
    <w:semiHidden/>
    <w:qFormat/>
    <w:uiPriority w:val="99"/>
    <w:rPr>
      <w:rFonts w:ascii="宋体"/>
      <w:sz w:val="18"/>
      <w:szCs w:val="18"/>
    </w:rPr>
  </w:style>
  <w:style w:type="paragraph" w:styleId="4">
    <w:name w:val="annotation text"/>
    <w:basedOn w:val="1"/>
    <w:link w:val="18"/>
    <w:semiHidden/>
    <w:qFormat/>
    <w:uiPriority w:val="99"/>
    <w:pPr>
      <w:jc w:val="left"/>
    </w:pPr>
  </w:style>
  <w:style w:type="paragraph" w:styleId="5">
    <w:name w:val="Body Text Indent"/>
    <w:basedOn w:val="1"/>
    <w:link w:val="20"/>
    <w:qFormat/>
    <w:uiPriority w:val="99"/>
    <w:pPr>
      <w:widowControl/>
      <w:ind w:firstLine="675"/>
    </w:pPr>
    <w:rPr>
      <w:sz w:val="28"/>
      <w:szCs w:val="28"/>
    </w:rPr>
  </w:style>
  <w:style w:type="paragraph" w:styleId="6">
    <w:name w:val="Date"/>
    <w:basedOn w:val="1"/>
    <w:next w:val="1"/>
    <w:link w:val="34"/>
    <w:semiHidden/>
    <w:unhideWhenUsed/>
    <w:qFormat/>
    <w:locked/>
    <w:uiPriority w:val="99"/>
    <w:pPr>
      <w:ind w:left="100" w:leftChars="2500"/>
    </w:pPr>
  </w:style>
  <w:style w:type="paragraph" w:styleId="7">
    <w:name w:val="Balloon Text"/>
    <w:basedOn w:val="1"/>
    <w:link w:val="21"/>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4"/>
    <w:qFormat/>
    <w:uiPriority w:val="99"/>
    <w:pPr>
      <w:ind w:left="-120" w:leftChars="-50" w:right="-120" w:rightChars="-50"/>
      <w:jc w:val="center"/>
    </w:pPr>
    <w:rPr>
      <w:bCs/>
      <w:sz w:val="18"/>
      <w:szCs w:val="32"/>
    </w:rPr>
  </w:style>
  <w:style w:type="paragraph" w:styleId="11">
    <w:name w:val="annotation subject"/>
    <w:basedOn w:val="4"/>
    <w:next w:val="4"/>
    <w:link w:val="19"/>
    <w:semiHidden/>
    <w:qFormat/>
    <w:uiPriority w:val="99"/>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99"/>
    <w:rPr>
      <w:rFonts w:cs="Times New Roman"/>
    </w:rPr>
  </w:style>
  <w:style w:type="character" w:styleId="16">
    <w:name w:val="annotation reference"/>
    <w:semiHidden/>
    <w:qFormat/>
    <w:uiPriority w:val="99"/>
    <w:rPr>
      <w:rFonts w:cs="Times New Roman"/>
      <w:sz w:val="21"/>
      <w:szCs w:val="21"/>
    </w:rPr>
  </w:style>
  <w:style w:type="character" w:customStyle="1" w:styleId="17">
    <w:name w:val="标题 1 字符"/>
    <w:link w:val="2"/>
    <w:qFormat/>
    <w:locked/>
    <w:uiPriority w:val="99"/>
    <w:rPr>
      <w:rFonts w:ascii="黑体" w:hAnsi="黑体" w:eastAsia="黑体" w:cs="Times New Roman"/>
      <w:bCs/>
      <w:kern w:val="44"/>
      <w:sz w:val="32"/>
      <w:szCs w:val="32"/>
    </w:rPr>
  </w:style>
  <w:style w:type="character" w:customStyle="1" w:styleId="18">
    <w:name w:val="批注文字 字符"/>
    <w:link w:val="4"/>
    <w:semiHidden/>
    <w:qFormat/>
    <w:locked/>
    <w:uiPriority w:val="99"/>
    <w:rPr>
      <w:rFonts w:cs="Times New Roman"/>
      <w:kern w:val="2"/>
      <w:sz w:val="22"/>
      <w:szCs w:val="22"/>
    </w:rPr>
  </w:style>
  <w:style w:type="character" w:customStyle="1" w:styleId="19">
    <w:name w:val="批注主题 字符"/>
    <w:link w:val="11"/>
    <w:semiHidden/>
    <w:qFormat/>
    <w:locked/>
    <w:uiPriority w:val="99"/>
    <w:rPr>
      <w:rFonts w:cs="Times New Roman"/>
      <w:b/>
      <w:bCs/>
      <w:kern w:val="2"/>
      <w:sz w:val="22"/>
      <w:szCs w:val="22"/>
    </w:rPr>
  </w:style>
  <w:style w:type="character" w:customStyle="1" w:styleId="20">
    <w:name w:val="正文文本缩进 字符"/>
    <w:link w:val="5"/>
    <w:qFormat/>
    <w:locked/>
    <w:uiPriority w:val="99"/>
    <w:rPr>
      <w:rFonts w:eastAsia="宋体" w:cs="Times New Roman"/>
      <w:sz w:val="28"/>
      <w:szCs w:val="28"/>
    </w:rPr>
  </w:style>
  <w:style w:type="character" w:customStyle="1" w:styleId="21">
    <w:name w:val="批注框文本 字符"/>
    <w:link w:val="7"/>
    <w:semiHidden/>
    <w:qFormat/>
    <w:locked/>
    <w:uiPriority w:val="99"/>
    <w:rPr>
      <w:rFonts w:cs="Times New Roman"/>
      <w:sz w:val="18"/>
      <w:szCs w:val="18"/>
    </w:rPr>
  </w:style>
  <w:style w:type="character" w:customStyle="1" w:styleId="22">
    <w:name w:val="页脚 字符"/>
    <w:link w:val="8"/>
    <w:qFormat/>
    <w:locked/>
    <w:uiPriority w:val="99"/>
    <w:rPr>
      <w:rFonts w:cs="Times New Roman"/>
      <w:sz w:val="18"/>
      <w:szCs w:val="18"/>
    </w:rPr>
  </w:style>
  <w:style w:type="character" w:customStyle="1" w:styleId="23">
    <w:name w:val="页眉 字符"/>
    <w:link w:val="9"/>
    <w:qFormat/>
    <w:locked/>
    <w:uiPriority w:val="99"/>
    <w:rPr>
      <w:rFonts w:cs="Times New Roman"/>
      <w:sz w:val="18"/>
      <w:szCs w:val="18"/>
    </w:rPr>
  </w:style>
  <w:style w:type="character" w:customStyle="1" w:styleId="24">
    <w:name w:val="标题 字符"/>
    <w:link w:val="10"/>
    <w:qFormat/>
    <w:locked/>
    <w:uiPriority w:val="99"/>
    <w:rPr>
      <w:rFonts w:ascii="Cambria" w:hAnsi="Cambria" w:eastAsia="宋体" w:cs="Times New Roman"/>
      <w:b/>
      <w:bCs/>
      <w:sz w:val="32"/>
      <w:szCs w:val="32"/>
    </w:rPr>
  </w:style>
  <w:style w:type="paragraph" w:customStyle="1" w:styleId="25">
    <w:name w:val="正文1"/>
    <w:basedOn w:val="1"/>
    <w:qFormat/>
    <w:uiPriority w:val="99"/>
    <w:pPr>
      <w:adjustRightInd w:val="0"/>
      <w:snapToGrid w:val="0"/>
      <w:spacing w:line="360" w:lineRule="auto"/>
      <w:ind w:firstLine="200" w:firstLineChars="200"/>
    </w:pPr>
    <w:rPr>
      <w:rFonts w:ascii="Times New Roman" w:hAnsi="Times New Roman"/>
      <w:szCs w:val="24"/>
    </w:rPr>
  </w:style>
  <w:style w:type="paragraph" w:styleId="26">
    <w:name w:val="No Spacing"/>
    <w:basedOn w:val="1"/>
    <w:link w:val="27"/>
    <w:qFormat/>
    <w:uiPriority w:val="99"/>
    <w:pPr>
      <w:adjustRightInd w:val="0"/>
      <w:snapToGrid w:val="0"/>
      <w:jc w:val="center"/>
    </w:pPr>
    <w:rPr>
      <w:rFonts w:ascii="Times New Roman" w:hAnsi="Times New Roman"/>
      <w:kern w:val="0"/>
      <w:szCs w:val="20"/>
    </w:rPr>
  </w:style>
  <w:style w:type="character" w:customStyle="1" w:styleId="27">
    <w:name w:val="无间隔 字符"/>
    <w:link w:val="26"/>
    <w:qFormat/>
    <w:locked/>
    <w:uiPriority w:val="99"/>
    <w:rPr>
      <w:rFonts w:ascii="Times New Roman" w:hAnsi="Times New Roman" w:eastAsia="宋体"/>
      <w:sz w:val="24"/>
    </w:rPr>
  </w:style>
  <w:style w:type="paragraph" w:styleId="28">
    <w:name w:val="List Paragraph"/>
    <w:basedOn w:val="1"/>
    <w:qFormat/>
    <w:uiPriority w:val="99"/>
    <w:pPr>
      <w:ind w:firstLine="420" w:firstLineChars="200"/>
    </w:pPr>
  </w:style>
  <w:style w:type="character" w:customStyle="1" w:styleId="29">
    <w:name w:val="wj样式 Char"/>
    <w:link w:val="30"/>
    <w:qFormat/>
    <w:locked/>
    <w:uiPriority w:val="99"/>
    <w:rPr>
      <w:rFonts w:eastAsia="宋体"/>
      <w:spacing w:val="14"/>
      <w:sz w:val="24"/>
    </w:rPr>
  </w:style>
  <w:style w:type="paragraph" w:customStyle="1" w:styleId="30">
    <w:name w:val="wj样式"/>
    <w:basedOn w:val="1"/>
    <w:next w:val="1"/>
    <w:link w:val="29"/>
    <w:qFormat/>
    <w:uiPriority w:val="99"/>
    <w:pPr>
      <w:spacing w:line="360" w:lineRule="auto"/>
      <w:ind w:firstLine="200" w:firstLineChars="200"/>
    </w:pPr>
    <w:rPr>
      <w:spacing w:val="14"/>
      <w:kern w:val="0"/>
      <w:szCs w:val="20"/>
    </w:rPr>
  </w:style>
  <w:style w:type="character" w:customStyle="1" w:styleId="31">
    <w:name w:val="文档结构图 字符"/>
    <w:link w:val="3"/>
    <w:semiHidden/>
    <w:qFormat/>
    <w:locked/>
    <w:uiPriority w:val="99"/>
    <w:rPr>
      <w:rFonts w:ascii="宋体" w:eastAsia="宋体" w:cs="Times New Roman"/>
      <w:kern w:val="2"/>
      <w:sz w:val="18"/>
      <w:szCs w:val="18"/>
    </w:rPr>
  </w:style>
  <w:style w:type="paragraph" w:customStyle="1" w:styleId="32">
    <w:name w:val="表格10号"/>
    <w:basedOn w:val="1"/>
    <w:link w:val="33"/>
    <w:qFormat/>
    <w:uiPriority w:val="99"/>
    <w:pPr>
      <w:keepLines/>
      <w:adjustRightInd w:val="0"/>
      <w:snapToGrid w:val="0"/>
      <w:jc w:val="center"/>
    </w:pPr>
    <w:rPr>
      <w:rFonts w:ascii="Times New Roman" w:hAnsi="Times New Roman"/>
      <w:color w:val="000000"/>
      <w:sz w:val="28"/>
      <w:szCs w:val="20"/>
    </w:rPr>
  </w:style>
  <w:style w:type="character" w:customStyle="1" w:styleId="33">
    <w:name w:val="表格10号 Char"/>
    <w:link w:val="32"/>
    <w:qFormat/>
    <w:locked/>
    <w:uiPriority w:val="99"/>
    <w:rPr>
      <w:rFonts w:ascii="Times New Roman" w:hAnsi="Times New Roman" w:eastAsia="宋体"/>
      <w:color w:val="000000"/>
      <w:kern w:val="2"/>
      <w:sz w:val="28"/>
    </w:rPr>
  </w:style>
  <w:style w:type="character" w:customStyle="1" w:styleId="34">
    <w:name w:val="日期 字符"/>
    <w:link w:val="6"/>
    <w:semiHidden/>
    <w:qFormat/>
    <w:uiPriority w:val="99"/>
    <w:rPr>
      <w:rFonts w:eastAsia="宋体"/>
      <w:kern w:val="2"/>
      <w:sz w:val="24"/>
      <w:szCs w:val="22"/>
    </w:rPr>
  </w:style>
  <w:style w:type="paragraph" w:styleId="35">
    <w:name w:val="Quote"/>
    <w:next w:val="1"/>
    <w:qFormat/>
    <w:uiPriority w:val="29"/>
    <w:pPr>
      <w:wordWrap w:val="0"/>
      <w:spacing w:before="200" w:after="160"/>
      <w:ind w:left="864" w:right="864"/>
      <w:jc w:val="center"/>
    </w:pPr>
    <w:rPr>
      <w:rFonts w:ascii="宋体" w:hAnsi="宋体" w:eastAsia="宋体" w:cs="Times New Roman"/>
      <w:i/>
      <w:sz w:val="21"/>
      <w:lang w:val="en-US" w:eastAsia="zh-CN" w:bidi="ar-SA"/>
    </w:rPr>
  </w:style>
  <w:style w:type="paragraph" w:customStyle="1" w:styleId="36">
    <w:name w:val="样式3"/>
    <w:basedOn w:val="9"/>
    <w:qFormat/>
    <w:uiPriority w:val="0"/>
    <w:pPr>
      <w:pBdr>
        <w:bottom w:val="none" w:color="auto" w:sz="0" w:space="0"/>
      </w:pBd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JDC</Company>
  <Pages>6</Pages>
  <Words>342</Words>
  <Characters>1953</Characters>
  <Lines>16</Lines>
  <Paragraphs>4</Paragraphs>
  <TotalTime>6</TotalTime>
  <ScaleCrop>false</ScaleCrop>
  <LinksUpToDate>false</LinksUpToDate>
  <CharactersWithSpaces>2291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2023-11-06T01:59:00Z</dcterms:created>
  <dc:creator>LIUYu</dc:creator>
  <cp:lastModifiedBy>Administrator</cp:lastModifiedBy>
  <cp:lastPrinted>2023-02-03T01:15:00Z</cp:lastPrinted>
  <dcterms:modified xsi:type="dcterms:W3CDTF">2023-11-10T02:29:50Z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7B093B2B310241E99D8C04625BDD94CF</vt:lpwstr>
  </property>
</Properties>
</file>