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rPr>
          <w:rFonts w:hint="eastAsia" w:ascii="方正仿宋_GBK" w:hAnsi="方正仿宋_GBK" w:eastAsia="方正仿宋_GBK" w:cs="方正仿宋_GBK"/>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关于全面推进生态清洁小流域水土保持生态产品价值转化的实施意见</w:t>
      </w:r>
      <w:r>
        <w:rPr>
          <w:rFonts w:hint="eastAsia" w:ascii="方正小标宋_GBK" w:hAnsi="方正小标宋_GBK" w:eastAsia="方正小标宋_GBK" w:cs="方正小标宋_GBK"/>
          <w:sz w:val="44"/>
          <w:szCs w:val="44"/>
          <w:lang w:eastAsia="zh-CN"/>
        </w:rPr>
        <w:t>》政策解读</w:t>
      </w:r>
    </w:p>
    <w:p>
      <w:pPr>
        <w:rPr>
          <w:rFonts w:hint="eastAsia" w:ascii="方正仿宋_GBK" w:hAnsi="方正仿宋_GBK" w:eastAsia="方正仿宋_GBK" w:cs="方正仿宋_GBK"/>
          <w:sz w:val="32"/>
          <w:szCs w:val="32"/>
        </w:rPr>
      </w:pPr>
    </w:p>
    <w:p>
      <w:pPr>
        <w:ind w:firstLine="64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eastAsia="zh-CN"/>
        </w:rPr>
        <w:t>日前，</w:t>
      </w:r>
      <w:r>
        <w:rPr>
          <w:rFonts w:hint="eastAsia" w:ascii="方正仿宋_GBK" w:hAnsi="方正仿宋_GBK" w:eastAsia="方正仿宋_GBK" w:cs="方正仿宋_GBK"/>
          <w:sz w:val="32"/>
          <w:szCs w:val="32"/>
          <w:lang w:val="en-US" w:eastAsia="zh-CN"/>
        </w:rPr>
        <w:t>重庆市水利局、重庆市发展和改革委员会、重庆市财政局和中国人民银行重庆市分行联合印发《关于全面推进生态清洁小流域水土保持生态产品价值转化的实施意见》（渝水水保〔2025〕23号）（以下简称《实施意见》），现就相关内容解读如下。</w:t>
      </w:r>
    </w:p>
    <w:p>
      <w:pPr>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一、背景及意义</w:t>
      </w:r>
    </w:p>
    <w:p>
      <w:pPr>
        <w:keepNext w:val="0"/>
        <w:keepLines w:val="0"/>
        <w:widowControl w:val="0"/>
        <w:suppressLineNumbers w:val="0"/>
        <w:spacing w:before="0" w:beforeAutospacing="0" w:after="0" w:afterAutospacing="0"/>
        <w:ind w:left="0" w:right="0" w:firstLine="64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highlight w:val="none"/>
          <w:lang w:val="en-US" w:eastAsia="zh-CN"/>
        </w:rPr>
        <w:t>为深入贯彻落实党中央、国务院关于建立健全生态产品价值实现机制和加强新时代水土保持工作的决策部署，</w:t>
      </w:r>
      <w:r>
        <w:rPr>
          <w:rFonts w:hint="eastAsia" w:ascii="Times New Roman" w:hAnsi="Times New Roman" w:eastAsia="方正仿宋_GBK" w:cs="Times New Roman"/>
          <w:sz w:val="32"/>
          <w:szCs w:val="32"/>
          <w:highlight w:val="none"/>
          <w:lang w:val="en-US" w:eastAsia="zh-CN"/>
        </w:rPr>
        <w:t>根据</w:t>
      </w:r>
      <w:r>
        <w:rPr>
          <w:rFonts w:hint="default" w:ascii="Times New Roman" w:hAnsi="Times New Roman" w:eastAsia="方正仿宋_GBK" w:cs="Times New Roman"/>
          <w:sz w:val="32"/>
          <w:szCs w:val="32"/>
          <w:highlight w:val="none"/>
          <w:lang w:val="en-US" w:eastAsia="zh-CN"/>
        </w:rPr>
        <w:t>中共重庆市委办公厅、重庆市人民政府办公厅印发《重庆市贯彻落实〈关于加强新时代水土保持工作的意见〉具体措施》</w:t>
      </w:r>
      <w:r>
        <w:rPr>
          <w:rFonts w:hint="eastAsia" w:ascii="Times New Roman" w:hAnsi="Times New Roman" w:eastAsia="方正仿宋_GBK" w:cs="Times New Roman"/>
          <w:sz w:val="32"/>
          <w:szCs w:val="32"/>
          <w:highlight w:val="none"/>
          <w:lang w:val="en-US" w:eastAsia="zh-CN"/>
        </w:rPr>
        <w:t>的通知有关</w:t>
      </w:r>
      <w:r>
        <w:rPr>
          <w:rFonts w:hint="default" w:ascii="Times New Roman" w:hAnsi="Times New Roman" w:eastAsia="方正仿宋_GBK" w:cs="Times New Roman"/>
          <w:sz w:val="32"/>
          <w:szCs w:val="32"/>
          <w:highlight w:val="none"/>
          <w:lang w:val="en-US" w:eastAsia="zh-CN"/>
        </w:rPr>
        <w:t>要求，</w:t>
      </w:r>
      <w:r>
        <w:rPr>
          <w:rFonts w:hint="eastAsia" w:ascii="Times New Roman" w:hAnsi="Times New Roman" w:eastAsia="方正仿宋_GBK" w:cs="Times New Roman"/>
          <w:sz w:val="32"/>
          <w:szCs w:val="32"/>
          <w:highlight w:val="none"/>
          <w:lang w:val="en-US" w:eastAsia="zh-CN"/>
        </w:rPr>
        <w:t>按照</w:t>
      </w:r>
      <w:r>
        <w:rPr>
          <w:rFonts w:hint="default" w:ascii="Times New Roman" w:hAnsi="Times New Roman" w:eastAsia="方正仿宋_GBK" w:cs="Times New Roman"/>
          <w:sz w:val="32"/>
          <w:szCs w:val="32"/>
          <w:highlight w:val="none"/>
          <w:lang w:val="en-US" w:eastAsia="zh-CN"/>
        </w:rPr>
        <w:t>水利部、国家发展改革委、中国人民银行《关于建立健全生态清洁小流域水土保持生态产品价值实现机制的意见》</w:t>
      </w:r>
      <w:r>
        <w:rPr>
          <w:rFonts w:hint="eastAsia" w:ascii="方正仿宋_GBK" w:hAnsi="方正仿宋_GBK" w:eastAsia="方正仿宋_GBK" w:cs="方正仿宋_GBK"/>
          <w:sz w:val="32"/>
          <w:szCs w:val="32"/>
          <w:lang w:val="en-US" w:eastAsia="zh-CN"/>
        </w:rPr>
        <w:t>，我们制定出台了《实施意见》。《实施意见》</w:t>
      </w:r>
      <w:r>
        <w:rPr>
          <w:rFonts w:hint="default" w:ascii="方正仿宋_GBK" w:hAnsi="方正仿宋_GBK" w:eastAsia="方正仿宋_GBK" w:cs="方正仿宋_GBK"/>
          <w:sz w:val="32"/>
          <w:szCs w:val="32"/>
          <w:lang w:eastAsia="zh-CN"/>
        </w:rPr>
        <w:t>从工作目标、</w:t>
      </w:r>
      <w:r>
        <w:rPr>
          <w:rFonts w:hint="eastAsia" w:ascii="方正仿宋_GBK" w:hAnsi="方正仿宋_GBK" w:eastAsia="方正仿宋_GBK" w:cs="方正仿宋_GBK"/>
          <w:sz w:val="32"/>
          <w:szCs w:val="32"/>
          <w:lang w:val="en-US" w:eastAsia="zh-CN"/>
        </w:rPr>
        <w:t>产品培育、</w:t>
      </w:r>
      <w:r>
        <w:rPr>
          <w:rFonts w:hint="default" w:ascii="方正仿宋_GBK" w:hAnsi="方正仿宋_GBK" w:eastAsia="方正仿宋_GBK" w:cs="方正仿宋_GBK"/>
          <w:sz w:val="32"/>
          <w:szCs w:val="32"/>
          <w:lang w:eastAsia="zh-CN"/>
        </w:rPr>
        <w:t>转化路径、金融支持、</w:t>
      </w:r>
      <w:r>
        <w:rPr>
          <w:rFonts w:hint="eastAsia" w:ascii="方正仿宋_GBK" w:hAnsi="方正仿宋_GBK" w:eastAsia="方正仿宋_GBK" w:cs="方正仿宋_GBK"/>
          <w:sz w:val="32"/>
          <w:szCs w:val="32"/>
          <w:lang w:val="en-US" w:eastAsia="zh-CN"/>
        </w:rPr>
        <w:t>政策</w:t>
      </w:r>
      <w:r>
        <w:rPr>
          <w:rFonts w:hint="default" w:ascii="方正仿宋_GBK" w:hAnsi="方正仿宋_GBK" w:eastAsia="方正仿宋_GBK" w:cs="方正仿宋_GBK"/>
          <w:sz w:val="32"/>
          <w:szCs w:val="32"/>
          <w:lang w:eastAsia="zh-CN"/>
        </w:rPr>
        <w:t>激励、监督指导等方面</w:t>
      </w:r>
      <w:r>
        <w:rPr>
          <w:rFonts w:hint="eastAsia" w:ascii="方正仿宋_GBK" w:hAnsi="方正仿宋_GBK" w:eastAsia="方正仿宋_GBK" w:cs="方正仿宋_GBK"/>
          <w:sz w:val="32"/>
          <w:szCs w:val="32"/>
          <w:lang w:val="en-US" w:eastAsia="zh-CN"/>
        </w:rPr>
        <w:t>进行了</w:t>
      </w:r>
      <w:r>
        <w:rPr>
          <w:rFonts w:hint="default" w:ascii="方正仿宋_GBK" w:hAnsi="方正仿宋_GBK" w:eastAsia="方正仿宋_GBK" w:cs="方正仿宋_GBK"/>
          <w:sz w:val="32"/>
          <w:szCs w:val="32"/>
          <w:lang w:eastAsia="zh-CN"/>
        </w:rPr>
        <w:t>引导</w:t>
      </w:r>
      <w:r>
        <w:rPr>
          <w:rFonts w:hint="eastAsia" w:ascii="方正仿宋_GBK" w:hAnsi="方正仿宋_GBK" w:eastAsia="方正仿宋_GBK" w:cs="方正仿宋_GBK"/>
          <w:sz w:val="32"/>
          <w:szCs w:val="32"/>
          <w:lang w:val="en-US" w:eastAsia="zh-CN"/>
        </w:rPr>
        <w:t>和规范，</w:t>
      </w:r>
      <w:r>
        <w:rPr>
          <w:rFonts w:hint="default" w:ascii="方正仿宋_GBK" w:hAnsi="方正仿宋_GBK" w:eastAsia="方正仿宋_GBK" w:cs="方正仿宋_GBK"/>
          <w:sz w:val="32"/>
          <w:szCs w:val="32"/>
          <w:lang w:eastAsia="zh-CN"/>
        </w:rPr>
        <w:t>旨在进一步完善价值实现机制、畅通转化交易路径，加快</w:t>
      </w:r>
      <w:r>
        <w:rPr>
          <w:rFonts w:hint="default" w:ascii="Times New Roman" w:hAnsi="Times New Roman" w:eastAsia="方正仿宋_GBK" w:cs="Times New Roman"/>
          <w:kern w:val="2"/>
          <w:sz w:val="32"/>
          <w:szCs w:val="32"/>
          <w:lang w:val="en-US" w:eastAsia="zh-CN" w:bidi="ar"/>
        </w:rPr>
        <w:t>建立水土保持</w:t>
      </w:r>
      <w:r>
        <w:rPr>
          <w:rFonts w:hint="default" w:ascii="方正仿宋_GBK" w:hAnsi="方正仿宋_GBK" w:eastAsia="方正仿宋_GBK" w:cs="方正仿宋_GBK"/>
          <w:kern w:val="0"/>
          <w:sz w:val="32"/>
          <w:szCs w:val="32"/>
          <w:lang w:val="en-US" w:eastAsia="zh-CN" w:bidi="ar"/>
        </w:rPr>
        <w:t>“培育—转化—再提升”的良性循环机制</w:t>
      </w:r>
      <w:r>
        <w:rPr>
          <w:rFonts w:hint="eastAsia" w:ascii="方正仿宋_GBK" w:hAnsi="方正仿宋_GBK" w:eastAsia="方正仿宋_GBK" w:cs="方正仿宋_GBK"/>
          <w:sz w:val="32"/>
          <w:szCs w:val="32"/>
          <w:lang w:val="en-US" w:eastAsia="zh-CN"/>
        </w:rPr>
        <w:t>。</w:t>
      </w:r>
    </w:p>
    <w:p>
      <w:pPr>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二、总体目标</w:t>
      </w:r>
    </w:p>
    <w:p>
      <w:pPr>
        <w:ind w:firstLine="640"/>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2025年，</w:t>
      </w:r>
      <w:r>
        <w:rPr>
          <w:rFonts w:hint="eastAsia" w:ascii="Times New Roman" w:hAnsi="Times New Roman" w:eastAsia="方正仿宋_GBK" w:cs="Times New Roman"/>
          <w:sz w:val="32"/>
          <w:szCs w:val="32"/>
          <w:highlight w:val="none"/>
          <w:lang w:val="en-US" w:eastAsia="zh-CN"/>
        </w:rPr>
        <w:t>完成</w:t>
      </w:r>
      <w:r>
        <w:rPr>
          <w:rFonts w:hint="default" w:ascii="Times New Roman" w:hAnsi="Times New Roman" w:eastAsia="方正仿宋_GBK" w:cs="Times New Roman"/>
          <w:sz w:val="32"/>
          <w:szCs w:val="32"/>
          <w:highlight w:val="none"/>
          <w:lang w:eastAsia="zh-CN"/>
        </w:rPr>
        <w:t>一</w:t>
      </w:r>
      <w:r>
        <w:rPr>
          <w:rFonts w:hint="eastAsia" w:ascii="Times New Roman" w:hAnsi="Times New Roman" w:eastAsia="方正仿宋_GBK" w:cs="Times New Roman"/>
          <w:sz w:val="32"/>
          <w:szCs w:val="32"/>
          <w:highlight w:val="none"/>
          <w:lang w:val="en-US" w:eastAsia="zh-CN"/>
        </w:rPr>
        <w:t>批</w:t>
      </w:r>
      <w:r>
        <w:rPr>
          <w:rFonts w:hint="default" w:ascii="Times New Roman" w:hAnsi="Times New Roman" w:eastAsia="方正仿宋_GBK" w:cs="Times New Roman"/>
          <w:sz w:val="32"/>
          <w:szCs w:val="32"/>
          <w:highlight w:val="none"/>
          <w:lang w:val="en-US" w:eastAsia="zh-CN"/>
        </w:rPr>
        <w:t>水土保持生态产品价值转化交易</w:t>
      </w:r>
      <w:r>
        <w:rPr>
          <w:rFonts w:hint="eastAsia" w:ascii="Times New Roman" w:hAnsi="Times New Roman" w:eastAsia="方正仿宋_GBK" w:cs="Times New Roman"/>
          <w:sz w:val="32"/>
          <w:szCs w:val="32"/>
          <w:highlight w:val="none"/>
          <w:lang w:val="en-US" w:eastAsia="zh-CN"/>
        </w:rPr>
        <w:t>，建立</w:t>
      </w:r>
      <w:r>
        <w:rPr>
          <w:rFonts w:hint="default" w:ascii="Times New Roman" w:hAnsi="Times New Roman" w:eastAsia="方正仿宋_GBK" w:cs="Times New Roman"/>
          <w:sz w:val="32"/>
          <w:szCs w:val="32"/>
          <w:highlight w:val="none"/>
          <w:lang w:eastAsia="zh-CN"/>
        </w:rPr>
        <w:t>市级</w:t>
      </w:r>
      <w:r>
        <w:rPr>
          <w:rFonts w:hint="eastAsia" w:ascii="Times New Roman" w:hAnsi="Times New Roman" w:eastAsia="方正仿宋_GBK" w:cs="Times New Roman"/>
          <w:sz w:val="32"/>
          <w:szCs w:val="32"/>
          <w:highlight w:val="none"/>
          <w:lang w:val="en-US" w:eastAsia="zh-CN"/>
        </w:rPr>
        <w:t>水土保持生态产品培育目录清单</w:t>
      </w:r>
      <w:r>
        <w:rPr>
          <w:rFonts w:hint="default" w:ascii="Times New Roman" w:hAnsi="Times New Roman" w:eastAsia="方正仿宋_GBK" w:cs="Times New Roman"/>
          <w:sz w:val="32"/>
          <w:szCs w:val="32"/>
          <w:highlight w:val="none"/>
          <w:lang w:val="en-US" w:eastAsia="zh-CN"/>
        </w:rPr>
        <w:t>。到202</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年，水土保持生态产品价值实现的工作机制、</w:t>
      </w:r>
      <w:r>
        <w:rPr>
          <w:rFonts w:hint="eastAsia" w:ascii="Times New Roman" w:hAnsi="Times New Roman" w:eastAsia="方正仿宋_GBK" w:cs="Times New Roman"/>
          <w:sz w:val="32"/>
          <w:szCs w:val="32"/>
          <w:highlight w:val="none"/>
          <w:lang w:val="en-US" w:eastAsia="zh-CN"/>
        </w:rPr>
        <w:t>转化路径、</w:t>
      </w:r>
      <w:r>
        <w:rPr>
          <w:rFonts w:hint="default" w:ascii="Times New Roman" w:hAnsi="Times New Roman" w:eastAsia="方正仿宋_GBK" w:cs="Times New Roman"/>
          <w:sz w:val="32"/>
          <w:szCs w:val="32"/>
          <w:highlight w:val="none"/>
          <w:lang w:val="en-US" w:eastAsia="zh-CN"/>
        </w:rPr>
        <w:t>支持政策、标准体系基本</w:t>
      </w:r>
      <w:r>
        <w:rPr>
          <w:rFonts w:hint="eastAsia" w:ascii="Times New Roman" w:hAnsi="Times New Roman" w:eastAsia="方正仿宋_GBK" w:cs="Times New Roman"/>
          <w:sz w:val="32"/>
          <w:szCs w:val="32"/>
          <w:highlight w:val="none"/>
          <w:lang w:val="en-US" w:eastAsia="zh-CN"/>
        </w:rPr>
        <w:t>构建</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全域水土保持生态产品价值转化格局基本形成</w:t>
      </w:r>
      <w:r>
        <w:rPr>
          <w:rFonts w:hint="default" w:ascii="Times New Roman" w:hAnsi="Times New Roman" w:eastAsia="方正仿宋_GBK" w:cs="Times New Roman"/>
          <w:sz w:val="32"/>
          <w:szCs w:val="32"/>
          <w:highlight w:val="none"/>
          <w:lang w:val="en-US" w:eastAsia="zh-CN"/>
        </w:rPr>
        <w:t>。到2035年，完善的水土保持生态产品价值实现机制全面建立，水土保持生态优势转化为经济优势的能力显著提升，多种类、多路径、多方式的水土保持生态产品价值实现体系全面建成。</w:t>
      </w:r>
    </w:p>
    <w:p>
      <w:pPr>
        <w:ind w:firstLine="640"/>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三、主要内容</w:t>
      </w:r>
    </w:p>
    <w:p>
      <w:pPr>
        <w:ind w:firstLine="64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（一）培育优质生态产品。</w:t>
      </w:r>
      <w:r>
        <w:rPr>
          <w:rFonts w:hint="eastAsia" w:ascii="方正仿宋_GBK" w:hAnsi="方正仿宋_GBK" w:eastAsia="方正仿宋_GBK" w:cs="方正仿宋_GBK"/>
          <w:sz w:val="32"/>
          <w:szCs w:val="32"/>
          <w:lang w:val="en-US" w:eastAsia="zh-CN"/>
        </w:rPr>
        <w:t>强调了</w:t>
      </w:r>
      <w:r>
        <w:rPr>
          <w:rFonts w:hint="eastAsia" w:ascii="Times New Roman" w:hAnsi="Times New Roman" w:eastAsia="方正仿宋_GBK" w:cs="Times New Roman"/>
          <w:sz w:val="32"/>
          <w:szCs w:val="32"/>
          <w:highlight w:val="none"/>
          <w:lang w:val="en-US" w:eastAsia="zh-CN"/>
        </w:rPr>
        <w:t>进一步完善政府主导</w:t>
      </w:r>
      <w:r>
        <w:rPr>
          <w:rFonts w:hint="default" w:ascii="Times New Roman" w:hAnsi="Times New Roman" w:eastAsia="方正仿宋_GBK" w:cs="Times New Roman"/>
          <w:sz w:val="32"/>
          <w:szCs w:val="32"/>
          <w:highlight w:val="none"/>
          <w:lang w:eastAsia="zh-CN"/>
        </w:rPr>
        <w:t>、部门协同、</w:t>
      </w:r>
      <w:r>
        <w:rPr>
          <w:rFonts w:hint="eastAsia" w:ascii="Times New Roman" w:hAnsi="Times New Roman" w:eastAsia="方正仿宋_GBK" w:cs="Times New Roman"/>
          <w:sz w:val="32"/>
          <w:szCs w:val="32"/>
          <w:highlight w:val="none"/>
          <w:lang w:val="en-US" w:eastAsia="zh-CN"/>
        </w:rPr>
        <w:t>社会广泛参与的统筹协调机制</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highlight w:val="none"/>
          <w:lang w:val="en-US" w:eastAsia="zh-CN"/>
        </w:rPr>
        <w:t>积极吸引社会资本和金融资金投入水土流失治理</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培育更多蕴含水土保持功能的优质生态产品。按3年期滚动</w:t>
      </w:r>
      <w:r>
        <w:rPr>
          <w:rFonts w:hint="default" w:ascii="Times New Roman" w:hAnsi="Times New Roman" w:eastAsia="方正仿宋_GBK" w:cs="Times New Roman"/>
          <w:sz w:val="32"/>
          <w:szCs w:val="32"/>
          <w:highlight w:val="none"/>
          <w:lang w:eastAsia="zh-CN"/>
        </w:rPr>
        <w:t>期</w:t>
      </w:r>
      <w:r>
        <w:rPr>
          <w:rFonts w:hint="default" w:ascii="Times New Roman" w:hAnsi="Times New Roman" w:eastAsia="方正仿宋_GBK" w:cs="Times New Roman"/>
          <w:sz w:val="32"/>
          <w:szCs w:val="32"/>
          <w:highlight w:val="none"/>
          <w:lang w:val="en-US" w:eastAsia="zh-CN"/>
        </w:rPr>
        <w:t>编制</w:t>
      </w:r>
      <w:r>
        <w:rPr>
          <w:rFonts w:hint="default" w:ascii="Times New Roman" w:hAnsi="Times New Roman" w:eastAsia="方正仿宋_GBK" w:cs="Times New Roman"/>
          <w:sz w:val="32"/>
          <w:szCs w:val="32"/>
          <w:highlight w:val="none"/>
          <w:lang w:eastAsia="zh-CN"/>
        </w:rPr>
        <w:t>市级</w:t>
      </w:r>
      <w:r>
        <w:rPr>
          <w:rFonts w:hint="default" w:ascii="Times New Roman" w:hAnsi="Times New Roman" w:eastAsia="方正仿宋_GBK" w:cs="Times New Roman"/>
          <w:sz w:val="32"/>
          <w:szCs w:val="32"/>
          <w:highlight w:val="none"/>
          <w:lang w:val="en-US" w:eastAsia="zh-CN"/>
        </w:rPr>
        <w:t>水土保持生态产品培育目录清单</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eastAsia="zh-CN"/>
        </w:rPr>
        <w:t>并按年度</w:t>
      </w:r>
      <w:r>
        <w:rPr>
          <w:rFonts w:hint="eastAsia" w:ascii="方正仿宋_GBK" w:hAnsi="方正仿宋_GBK" w:eastAsia="方正仿宋_GBK" w:cs="方正仿宋_GBK"/>
          <w:sz w:val="32"/>
          <w:szCs w:val="32"/>
          <w:lang w:val="en-US" w:eastAsia="zh-CN"/>
        </w:rPr>
        <w:t>实行动态调整。</w:t>
      </w:r>
    </w:p>
    <w:p>
      <w:pPr>
        <w:ind w:firstLine="640"/>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b w:val="0"/>
          <w:bCs w:val="0"/>
          <w:sz w:val="32"/>
          <w:szCs w:val="32"/>
          <w:lang w:val="en-US" w:eastAsia="zh-CN"/>
        </w:rPr>
        <w:t>（二）畅通转化交易路径。</w:t>
      </w:r>
      <w:r>
        <w:rPr>
          <w:rFonts w:hint="eastAsia" w:ascii="方正仿宋_GBK" w:hAnsi="方正仿宋_GBK" w:eastAsia="方正仿宋_GBK" w:cs="方正仿宋_GBK"/>
          <w:sz w:val="32"/>
          <w:szCs w:val="32"/>
          <w:lang w:val="en-US" w:eastAsia="zh-CN"/>
        </w:rPr>
        <w:t>建立了</w:t>
      </w:r>
      <w:r>
        <w:rPr>
          <w:rFonts w:hint="default"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highlight w:val="none"/>
          <w:lang w:val="en-US" w:eastAsia="zh-CN"/>
        </w:rPr>
        <w:t>制定工作计划→开展价值核算→确定</w:t>
      </w:r>
      <w:r>
        <w:rPr>
          <w:rFonts w:hint="default" w:ascii="Times New Roman" w:hAnsi="Times New Roman" w:eastAsia="方正仿宋_GBK" w:cs="Times New Roman"/>
          <w:sz w:val="32"/>
          <w:szCs w:val="32"/>
          <w:highlight w:val="none"/>
          <w:lang w:eastAsia="zh-CN"/>
        </w:rPr>
        <w:t>出</w:t>
      </w:r>
      <w:r>
        <w:rPr>
          <w:rFonts w:hint="eastAsia" w:ascii="Times New Roman" w:hAnsi="Times New Roman" w:eastAsia="方正仿宋_GBK" w:cs="Times New Roman"/>
          <w:sz w:val="32"/>
          <w:szCs w:val="32"/>
          <w:highlight w:val="none"/>
          <w:lang w:val="en-US" w:eastAsia="zh-CN"/>
        </w:rPr>
        <w:t>让主体→评估交易价值→加强产品推介→</w:t>
      </w:r>
      <w:r>
        <w:rPr>
          <w:rFonts w:hint="default" w:ascii="Times New Roman" w:hAnsi="Times New Roman" w:eastAsia="方正仿宋_GBK" w:cs="Times New Roman"/>
          <w:sz w:val="32"/>
          <w:szCs w:val="32"/>
          <w:highlight w:val="none"/>
          <w:lang w:eastAsia="zh-CN"/>
        </w:rPr>
        <w:t>明确</w:t>
      </w:r>
      <w:r>
        <w:rPr>
          <w:rFonts w:hint="eastAsia" w:ascii="Times New Roman" w:hAnsi="Times New Roman" w:eastAsia="方正仿宋_GBK" w:cs="Times New Roman"/>
          <w:sz w:val="32"/>
          <w:szCs w:val="32"/>
          <w:highlight w:val="none"/>
          <w:lang w:val="en-US" w:eastAsia="zh-CN"/>
        </w:rPr>
        <w:t>收益分配→进行公开交易→签订交易合同→编制反哺方案</w:t>
      </w:r>
      <w:r>
        <w:rPr>
          <w:rFonts w:hint="default"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eastAsia="zh-CN"/>
        </w:rPr>
        <w:t>实施</w:t>
      </w:r>
      <w:r>
        <w:rPr>
          <w:rFonts w:hint="eastAsia" w:ascii="Times New Roman" w:hAnsi="Times New Roman" w:eastAsia="方正仿宋_GBK" w:cs="Times New Roman"/>
          <w:sz w:val="32"/>
          <w:szCs w:val="32"/>
          <w:highlight w:val="none"/>
          <w:lang w:val="en-US" w:eastAsia="zh-CN"/>
        </w:rPr>
        <w:t>路径，其中工作计划、</w:t>
      </w:r>
      <w:r>
        <w:rPr>
          <w:rFonts w:hint="default" w:ascii="Times New Roman" w:hAnsi="Times New Roman" w:eastAsia="方正仿宋_GBK" w:cs="Times New Roman"/>
          <w:sz w:val="32"/>
          <w:szCs w:val="32"/>
          <w:highlight w:val="none"/>
          <w:lang w:eastAsia="zh-CN"/>
        </w:rPr>
        <w:t>出</w:t>
      </w:r>
      <w:r>
        <w:rPr>
          <w:rFonts w:hint="eastAsia" w:ascii="Times New Roman" w:hAnsi="Times New Roman" w:eastAsia="方正仿宋_GBK" w:cs="Times New Roman"/>
          <w:sz w:val="32"/>
          <w:szCs w:val="32"/>
          <w:highlight w:val="none"/>
          <w:lang w:val="en-US" w:eastAsia="zh-CN"/>
        </w:rPr>
        <w:t>让主体、分配</w:t>
      </w:r>
      <w:r>
        <w:rPr>
          <w:rFonts w:hint="default" w:ascii="Times New Roman" w:hAnsi="Times New Roman" w:eastAsia="方正仿宋_GBK" w:cs="Times New Roman"/>
          <w:sz w:val="32"/>
          <w:szCs w:val="32"/>
          <w:highlight w:val="none"/>
          <w:lang w:eastAsia="zh-CN"/>
        </w:rPr>
        <w:t>方案</w:t>
      </w:r>
      <w:r>
        <w:rPr>
          <w:rFonts w:hint="eastAsia" w:ascii="Times New Roman" w:hAnsi="Times New Roman" w:eastAsia="方正仿宋_GBK" w:cs="Times New Roman"/>
          <w:sz w:val="32"/>
          <w:szCs w:val="32"/>
          <w:highlight w:val="none"/>
          <w:lang w:val="en-US" w:eastAsia="zh-CN"/>
        </w:rPr>
        <w:t>等</w:t>
      </w:r>
      <w:r>
        <w:rPr>
          <w:rFonts w:hint="default" w:ascii="Times New Roman" w:hAnsi="Times New Roman" w:eastAsia="方正仿宋_GBK" w:cs="Times New Roman"/>
          <w:sz w:val="32"/>
          <w:szCs w:val="32"/>
          <w:highlight w:val="none"/>
          <w:lang w:eastAsia="zh-CN"/>
        </w:rPr>
        <w:t>需</w:t>
      </w:r>
      <w:r>
        <w:rPr>
          <w:rFonts w:hint="eastAsia" w:ascii="Times New Roman" w:hAnsi="Times New Roman" w:eastAsia="方正仿宋_GBK" w:cs="Times New Roman"/>
          <w:sz w:val="32"/>
          <w:szCs w:val="32"/>
          <w:highlight w:val="none"/>
          <w:lang w:val="en-US" w:eastAsia="zh-CN"/>
        </w:rPr>
        <w:t>经区县人民政府</w:t>
      </w:r>
      <w:r>
        <w:rPr>
          <w:rFonts w:hint="default" w:ascii="Times New Roman" w:hAnsi="Times New Roman" w:eastAsia="方正仿宋_GBK" w:cs="Times New Roman"/>
          <w:sz w:val="32"/>
          <w:szCs w:val="32"/>
          <w:highlight w:val="none"/>
          <w:lang w:eastAsia="zh-CN"/>
        </w:rPr>
        <w:t>批复</w:t>
      </w:r>
      <w:r>
        <w:rPr>
          <w:rFonts w:hint="eastAsia" w:ascii="Times New Roman" w:hAnsi="Times New Roman" w:eastAsia="方正仿宋_GBK" w:cs="Times New Roman"/>
          <w:sz w:val="32"/>
          <w:szCs w:val="32"/>
          <w:highlight w:val="none"/>
          <w:lang w:val="en-US" w:eastAsia="zh-CN"/>
        </w:rPr>
        <w:t>同意。</w:t>
      </w:r>
    </w:p>
    <w:p>
      <w:pPr>
        <w:keepNext w:val="0"/>
        <w:keepLines w:val="0"/>
        <w:widowControl w:val="0"/>
        <w:suppressLineNumbers w:val="0"/>
        <w:spacing w:before="0" w:beforeAutospacing="0" w:after="0" w:afterAutospacing="0"/>
        <w:ind w:left="0" w:right="0" w:firstLine="640"/>
        <w:jc w:val="both"/>
        <w:rPr>
          <w:rFonts w:hint="default" w:ascii="Times New Roman" w:hAnsi="Times New Roman" w:eastAsia="方正仿宋_GBK" w:cs="Times New Roman"/>
          <w:sz w:val="32"/>
          <w:szCs w:val="32"/>
          <w:highlight w:val="none"/>
          <w:lang w:eastAsia="zh-CN"/>
        </w:rPr>
      </w:pPr>
      <w:r>
        <w:rPr>
          <w:rFonts w:hint="eastAsia" w:ascii="方正楷体_GBK" w:hAnsi="方正楷体_GBK" w:eastAsia="方正楷体_GBK" w:cs="方正楷体_GBK"/>
          <w:b w:val="0"/>
          <w:bCs w:val="0"/>
          <w:sz w:val="32"/>
          <w:szCs w:val="32"/>
          <w:lang w:val="en-US" w:eastAsia="zh-CN"/>
        </w:rPr>
        <w:t>（三）创新绿色金融支持。</w:t>
      </w:r>
      <w:r>
        <w:rPr>
          <w:rFonts w:hint="default" w:ascii="方正仿宋_GBK" w:hAnsi="方正仿宋_GBK" w:eastAsia="方正仿宋_GBK" w:cs="方正仿宋_GBK"/>
          <w:kern w:val="2"/>
          <w:sz w:val="32"/>
          <w:szCs w:val="32"/>
          <w:lang w:val="en-US" w:eastAsia="zh-CN" w:bidi="ar"/>
        </w:rPr>
        <w:t>积极探索</w:t>
      </w:r>
      <w:r>
        <w:rPr>
          <w:rFonts w:hint="default" w:ascii="方正仿宋_GBK" w:hAnsi="方正仿宋_GBK" w:eastAsia="方正仿宋_GBK" w:cs="方正仿宋_GBK"/>
          <w:kern w:val="0"/>
          <w:sz w:val="32"/>
          <w:szCs w:val="32"/>
          <w:lang w:val="en-US" w:eastAsia="zh-CN" w:bidi="ar"/>
        </w:rPr>
        <w:t>将生态清洁小流域建设形成的生态资源</w:t>
      </w:r>
      <w:r>
        <w:rPr>
          <w:rFonts w:hint="default" w:ascii="Times New Roman" w:hAnsi="Times New Roman" w:eastAsia="方正仿宋_GBK" w:cs="Times New Roman"/>
          <w:kern w:val="0"/>
          <w:sz w:val="32"/>
          <w:szCs w:val="32"/>
          <w:lang w:val="en-US" w:eastAsia="zh-CN" w:bidi="ar"/>
        </w:rPr>
        <w:t>、</w:t>
      </w:r>
      <w:r>
        <w:rPr>
          <w:rFonts w:hint="default" w:ascii="方正仿宋_GBK" w:hAnsi="方正仿宋_GBK" w:eastAsia="方正仿宋_GBK" w:cs="方正仿宋_GBK"/>
          <w:kern w:val="0"/>
          <w:sz w:val="32"/>
          <w:szCs w:val="32"/>
          <w:lang w:val="en-US" w:eastAsia="zh-CN" w:bidi="ar"/>
        </w:rPr>
        <w:t>功能服务</w:t>
      </w:r>
      <w:r>
        <w:rPr>
          <w:rFonts w:hint="default" w:ascii="Times New Roman" w:hAnsi="Times New Roman" w:eastAsia="方正仿宋_GBK" w:cs="Times New Roman"/>
          <w:kern w:val="0"/>
          <w:sz w:val="32"/>
          <w:szCs w:val="32"/>
          <w:lang w:val="en-US" w:eastAsia="zh-CN" w:bidi="ar"/>
        </w:rPr>
        <w:t>和价值收益</w:t>
      </w:r>
      <w:r>
        <w:rPr>
          <w:rFonts w:hint="default" w:ascii="方正仿宋_GBK" w:hAnsi="方正仿宋_GBK" w:eastAsia="方正仿宋_GBK" w:cs="方正仿宋_GBK"/>
          <w:kern w:val="0"/>
          <w:sz w:val="32"/>
          <w:szCs w:val="32"/>
          <w:lang w:val="en-US" w:eastAsia="zh-CN" w:bidi="ar"/>
        </w:rPr>
        <w:t>等作为</w:t>
      </w:r>
      <w:r>
        <w:rPr>
          <w:rFonts w:hint="default" w:ascii="Times New Roman" w:hAnsi="Times New Roman" w:eastAsia="方正仿宋_GBK" w:cs="Times New Roman"/>
          <w:kern w:val="0"/>
          <w:sz w:val="32"/>
          <w:szCs w:val="32"/>
          <w:lang w:val="en-US" w:eastAsia="zh-CN" w:bidi="ar"/>
        </w:rPr>
        <w:t>抵（质）押，为</w:t>
      </w:r>
      <w:r>
        <w:rPr>
          <w:rFonts w:hint="default" w:ascii="Times New Roman" w:hAnsi="Times New Roman" w:eastAsia="方正仿宋_GBK" w:cs="Times New Roman"/>
          <w:kern w:val="2"/>
          <w:sz w:val="32"/>
          <w:szCs w:val="32"/>
          <w:lang w:val="en-US" w:eastAsia="zh-CN" w:bidi="ar"/>
        </w:rPr>
        <w:t>水土保持工程建设和水土保持生态产品经营开发的市场主体予以</w:t>
      </w:r>
      <w:r>
        <w:rPr>
          <w:rFonts w:hint="default" w:ascii="Times New Roman" w:hAnsi="Times New Roman" w:eastAsia="方正仿宋_GBK" w:cs="Times New Roman"/>
          <w:kern w:val="0"/>
          <w:sz w:val="32"/>
          <w:szCs w:val="32"/>
          <w:lang w:val="en-US" w:eastAsia="zh-CN" w:bidi="ar"/>
        </w:rPr>
        <w:t>信贷支持，推动</w:t>
      </w:r>
      <w:r>
        <w:rPr>
          <w:rFonts w:hint="default" w:ascii="方正仿宋_GBK" w:hAnsi="方正仿宋_GBK" w:eastAsia="方正仿宋_GBK" w:cs="方正仿宋_GBK"/>
          <w:kern w:val="2"/>
          <w:sz w:val="32"/>
          <w:szCs w:val="32"/>
          <w:lang w:val="en-US" w:eastAsia="zh-CN" w:bidi="ar"/>
        </w:rPr>
        <w:t>将生态治理成果转化为可增值的资产。</w:t>
      </w:r>
      <w:r>
        <w:rPr>
          <w:rFonts w:hint="default" w:ascii="Times New Roman" w:hAnsi="Times New Roman" w:eastAsia="方正仿宋_GBK" w:cs="Times New Roman"/>
          <w:kern w:val="2"/>
          <w:sz w:val="32"/>
          <w:szCs w:val="32"/>
          <w:lang w:val="en-US" w:eastAsia="zh-CN" w:bidi="ar"/>
        </w:rPr>
        <w:t>鼓励政策性、开发性金融机构</w:t>
      </w:r>
      <w:r>
        <w:rPr>
          <w:rFonts w:hint="default" w:ascii="方正仿宋_GBK" w:hAnsi="方正仿宋_GBK" w:eastAsia="方正仿宋_GBK" w:cs="方正仿宋_GBK"/>
          <w:kern w:val="2"/>
          <w:sz w:val="32"/>
          <w:szCs w:val="32"/>
          <w:lang w:val="en-US" w:eastAsia="zh-CN" w:bidi="ar"/>
        </w:rPr>
        <w:t>在融资成本、贷款期限、还款安排等方面予以政策</w:t>
      </w:r>
      <w:r>
        <w:rPr>
          <w:rFonts w:hint="default" w:ascii="Times New Roman" w:hAnsi="Times New Roman" w:eastAsia="方正仿宋_GBK" w:cs="Times New Roman"/>
          <w:kern w:val="2"/>
          <w:sz w:val="32"/>
          <w:szCs w:val="32"/>
          <w:lang w:val="en-US" w:eastAsia="zh-CN" w:bidi="ar"/>
        </w:rPr>
        <w:t>优惠</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绿色金融信贷重点支持</w:t>
      </w:r>
      <w:r>
        <w:rPr>
          <w:rFonts w:hint="default" w:ascii="Times New Roman" w:hAnsi="Times New Roman" w:eastAsia="方正仿宋_GBK" w:cs="Times New Roman"/>
          <w:kern w:val="2"/>
          <w:sz w:val="32"/>
          <w:szCs w:val="32"/>
          <w:lang w:val="en-US" w:eastAsia="zh-CN" w:bidi="ar"/>
        </w:rPr>
        <w:t>水利基础设施建设、水土保持生态修复、</w:t>
      </w:r>
      <w:r>
        <w:rPr>
          <w:rFonts w:hint="default" w:ascii="方正仿宋_GBK" w:hAnsi="方正仿宋_GBK" w:eastAsia="方正仿宋_GBK" w:cs="方正仿宋_GBK"/>
          <w:kern w:val="0"/>
          <w:sz w:val="32"/>
          <w:szCs w:val="32"/>
          <w:lang w:val="en-US" w:eastAsia="zh-CN" w:bidi="ar"/>
        </w:rPr>
        <w:t>乡村特色农产品</w:t>
      </w:r>
      <w:r>
        <w:rPr>
          <w:rFonts w:hint="default" w:ascii="Times New Roman" w:hAnsi="Times New Roman" w:eastAsia="方正仿宋_GBK" w:cs="Times New Roman"/>
          <w:kern w:val="0"/>
          <w:sz w:val="32"/>
          <w:szCs w:val="32"/>
          <w:lang w:val="en-US" w:eastAsia="zh-CN" w:bidi="ar"/>
        </w:rPr>
        <w:t>开发</w:t>
      </w:r>
      <w:r>
        <w:rPr>
          <w:rFonts w:hint="default" w:ascii="方正仿宋_GBK" w:hAnsi="方正仿宋_GBK" w:eastAsia="方正仿宋_GBK" w:cs="方正仿宋_GBK"/>
          <w:kern w:val="0"/>
          <w:sz w:val="32"/>
          <w:szCs w:val="32"/>
          <w:lang w:val="en-US" w:eastAsia="zh-CN" w:bidi="ar"/>
        </w:rPr>
        <w:t>、旅游康养、乡村振兴等方面</w:t>
      </w:r>
      <w:r>
        <w:rPr>
          <w:rFonts w:hint="default" w:ascii="Times New Roman" w:hAnsi="Times New Roman" w:eastAsia="方正仿宋_GBK" w:cs="Times New Roman"/>
          <w:kern w:val="0"/>
          <w:sz w:val="32"/>
          <w:szCs w:val="32"/>
          <w:lang w:val="en-US" w:eastAsia="zh-CN" w:bidi="ar"/>
        </w:rPr>
        <w:t>的项目</w:t>
      </w:r>
      <w:r>
        <w:rPr>
          <w:rFonts w:hint="default" w:ascii="Times New Roman" w:hAnsi="Times New Roman" w:eastAsia="方正仿宋_GBK" w:cs="Times New Roman"/>
          <w:kern w:val="0"/>
          <w:sz w:val="32"/>
          <w:szCs w:val="32"/>
          <w:lang w:eastAsia="zh-CN" w:bidi="ar"/>
        </w:rPr>
        <w:t>。</w:t>
      </w:r>
    </w:p>
    <w:p>
      <w:pPr>
        <w:keepNext w:val="0"/>
        <w:keepLines w:val="0"/>
        <w:widowControl w:val="0"/>
        <w:suppressLineNumbers w:val="0"/>
        <w:spacing w:before="0" w:beforeAutospacing="0" w:after="0" w:afterAutospacing="0"/>
        <w:ind w:left="0" w:right="0" w:firstLine="640"/>
        <w:jc w:val="both"/>
        <w:rPr>
          <w:rFonts w:hint="eastAsia" w:ascii="方正黑体_GBK" w:hAnsi="方正黑体_GBK" w:eastAsia="方正黑体_GBK" w:cs="方正黑体_GBK"/>
          <w:sz w:val="32"/>
          <w:szCs w:val="32"/>
          <w:highlight w:val="none"/>
          <w:lang w:val="en-US" w:eastAsia="zh-CN"/>
        </w:rPr>
      </w:pPr>
      <w:r>
        <w:rPr>
          <w:rFonts w:hint="eastAsia" w:ascii="方正楷体_GBK" w:hAnsi="方正楷体_GBK" w:eastAsia="方正楷体_GBK" w:cs="方正楷体_GBK"/>
          <w:b w:val="0"/>
          <w:bCs w:val="0"/>
          <w:sz w:val="32"/>
          <w:szCs w:val="32"/>
          <w:lang w:val="en-US" w:eastAsia="zh-CN"/>
        </w:rPr>
        <w:t>（四）加强组织政策保障。</w:t>
      </w:r>
      <w:r>
        <w:rPr>
          <w:rFonts w:hint="default" w:ascii="方正仿宋_GBK" w:hAnsi="方正仿宋_GBK" w:eastAsia="方正仿宋_GBK" w:cs="方正仿宋_GBK"/>
          <w:kern w:val="2"/>
          <w:sz w:val="32"/>
          <w:szCs w:val="32"/>
          <w:lang w:val="en-US" w:eastAsia="zh-CN" w:bidi="ar"/>
        </w:rPr>
        <w:t>各区县水利、发展改革</w:t>
      </w:r>
      <w:r>
        <w:rPr>
          <w:rFonts w:hint="default" w:ascii="Times New Roman" w:hAnsi="Times New Roman" w:eastAsia="方正仿宋_GBK" w:cs="Times New Roman"/>
          <w:kern w:val="2"/>
          <w:sz w:val="32"/>
          <w:szCs w:val="32"/>
          <w:lang w:val="en-US" w:eastAsia="zh-CN" w:bidi="ar"/>
        </w:rPr>
        <w:t>、财政</w:t>
      </w:r>
      <w:r>
        <w:rPr>
          <w:rFonts w:hint="default" w:ascii="方正仿宋_GBK" w:hAnsi="方正仿宋_GBK" w:eastAsia="方正仿宋_GBK" w:cs="方正仿宋_GBK"/>
          <w:kern w:val="2"/>
          <w:sz w:val="32"/>
          <w:szCs w:val="32"/>
          <w:lang w:val="en-US" w:eastAsia="zh-CN" w:bidi="ar"/>
        </w:rPr>
        <w:t>，人民银行各二级分行</w:t>
      </w:r>
      <w:r>
        <w:rPr>
          <w:rFonts w:hint="default" w:ascii="Times New Roman" w:hAnsi="Times New Roman" w:eastAsia="方正仿宋_GBK" w:cs="Times New Roman"/>
          <w:kern w:val="2"/>
          <w:sz w:val="32"/>
          <w:szCs w:val="32"/>
          <w:lang w:val="en-US" w:eastAsia="zh-CN" w:bidi="ar"/>
        </w:rPr>
        <w:t>要会同相关</w:t>
      </w:r>
      <w:r>
        <w:rPr>
          <w:rFonts w:hint="default" w:ascii="方正仿宋_GBK" w:hAnsi="方正仿宋_GBK" w:eastAsia="方正仿宋_GBK" w:cs="方正仿宋_GBK"/>
          <w:kern w:val="2"/>
          <w:sz w:val="32"/>
          <w:szCs w:val="32"/>
          <w:lang w:val="en-US" w:eastAsia="zh-CN" w:bidi="ar"/>
        </w:rPr>
        <w:t>部门和乡镇（街道）</w:t>
      </w:r>
      <w:r>
        <w:rPr>
          <w:rFonts w:hint="default" w:ascii="Times New Roman" w:hAnsi="Times New Roman" w:eastAsia="方正仿宋_GBK" w:cs="Times New Roman"/>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加强沟通协调和政策协同，加大水土保持生态产品</w:t>
      </w:r>
      <w:r>
        <w:rPr>
          <w:rFonts w:hint="default" w:ascii="Times New Roman" w:hAnsi="Times New Roman" w:eastAsia="方正仿宋_GBK" w:cs="Times New Roman"/>
          <w:kern w:val="2"/>
          <w:sz w:val="32"/>
          <w:szCs w:val="32"/>
          <w:lang w:val="en-US" w:eastAsia="zh-CN" w:bidi="ar"/>
        </w:rPr>
        <w:t>培育和</w:t>
      </w:r>
      <w:r>
        <w:rPr>
          <w:rFonts w:hint="default" w:ascii="方正仿宋_GBK" w:hAnsi="方正仿宋_GBK" w:eastAsia="方正仿宋_GBK" w:cs="方正仿宋_GBK"/>
          <w:kern w:val="2"/>
          <w:sz w:val="32"/>
          <w:szCs w:val="32"/>
          <w:lang w:val="en-US" w:eastAsia="zh-CN" w:bidi="ar"/>
        </w:rPr>
        <w:t>价值</w:t>
      </w:r>
      <w:r>
        <w:rPr>
          <w:rFonts w:hint="default" w:ascii="Times New Roman" w:hAnsi="Times New Roman" w:eastAsia="方正仿宋_GBK" w:cs="Times New Roman"/>
          <w:kern w:val="2"/>
          <w:sz w:val="32"/>
          <w:szCs w:val="32"/>
          <w:lang w:val="en-US" w:eastAsia="zh-CN" w:bidi="ar"/>
        </w:rPr>
        <w:t>转化</w:t>
      </w:r>
      <w:r>
        <w:rPr>
          <w:rFonts w:hint="default" w:ascii="方正仿宋_GBK" w:hAnsi="方正仿宋_GBK" w:eastAsia="方正仿宋_GBK" w:cs="方正仿宋_GBK"/>
          <w:kern w:val="2"/>
          <w:sz w:val="32"/>
          <w:szCs w:val="32"/>
          <w:lang w:val="en-US" w:eastAsia="zh-CN" w:bidi="ar"/>
        </w:rPr>
        <w:t>工作推进力度。</w:t>
      </w:r>
      <w:r>
        <w:rPr>
          <w:rFonts w:hint="default" w:ascii="方正仿宋_GBK" w:hAnsi="方正仿宋_GBK" w:eastAsia="方正仿宋_GBK" w:cs="方正仿宋_GBK"/>
          <w:kern w:val="2"/>
          <w:sz w:val="32"/>
          <w:szCs w:val="32"/>
          <w:lang w:eastAsia="zh-CN" w:bidi="ar"/>
        </w:rPr>
        <w:t>市级相关部门</w:t>
      </w:r>
      <w:r>
        <w:rPr>
          <w:rFonts w:hint="eastAsia" w:ascii="Times New Roman" w:hAnsi="Times New Roman" w:eastAsia="方正仿宋_GBK" w:cs="Times New Roman"/>
          <w:sz w:val="32"/>
          <w:szCs w:val="32"/>
          <w:highlight w:val="none"/>
          <w:lang w:val="en-US" w:eastAsia="zh-CN"/>
        </w:rPr>
        <w:t>在项目建设、资金</w:t>
      </w:r>
      <w:r>
        <w:rPr>
          <w:rFonts w:hint="default" w:ascii="Times New Roman" w:hAnsi="Times New Roman" w:eastAsia="方正仿宋_GBK" w:cs="Times New Roman"/>
          <w:sz w:val="32"/>
          <w:szCs w:val="32"/>
          <w:highlight w:val="none"/>
          <w:lang w:eastAsia="zh-CN"/>
        </w:rPr>
        <w:t>安排、技术标准</w:t>
      </w:r>
      <w:r>
        <w:rPr>
          <w:rFonts w:hint="eastAsia" w:ascii="Times New Roman" w:hAnsi="Times New Roman" w:eastAsia="方正仿宋_GBK" w:cs="Times New Roman"/>
          <w:sz w:val="32"/>
          <w:szCs w:val="32"/>
          <w:highlight w:val="none"/>
          <w:lang w:val="en-US" w:eastAsia="zh-CN"/>
        </w:rPr>
        <w:t>等方面予以政策支持。</w:t>
      </w:r>
      <w:bookmarkStart w:id="0" w:name="_GoBack"/>
      <w:bookmarkEnd w:id="0"/>
      <w:r>
        <w:rPr>
          <w:rFonts w:hint="default" w:ascii="Times New Roman" w:hAnsi="Times New Roman" w:eastAsia="方正仿宋_GBK" w:cs="Times New Roman"/>
          <w:sz w:val="32"/>
          <w:szCs w:val="32"/>
          <w:highlight w:val="none"/>
          <w:lang w:eastAsia="zh-CN"/>
        </w:rPr>
        <w:t>相关金融机构要加强信贷项目审核，</w:t>
      </w:r>
      <w:r>
        <w:rPr>
          <w:rFonts w:hint="default" w:ascii="Times New Roman" w:hAnsi="Times New Roman" w:eastAsia="方正仿宋_GBK" w:cs="Times New Roman"/>
          <w:kern w:val="2"/>
          <w:sz w:val="32"/>
          <w:szCs w:val="32"/>
          <w:lang w:val="en-US" w:eastAsia="zh-CN" w:bidi="ar"/>
        </w:rPr>
        <w:t>规范</w:t>
      </w:r>
      <w:r>
        <w:rPr>
          <w:rFonts w:hint="default" w:ascii="方正仿宋_GBK" w:hAnsi="方正仿宋_GBK" w:eastAsia="方正仿宋_GBK" w:cs="方正仿宋_GBK"/>
          <w:kern w:val="2"/>
          <w:sz w:val="32"/>
          <w:szCs w:val="32"/>
          <w:lang w:val="en-US" w:eastAsia="zh-CN" w:bidi="ar"/>
        </w:rPr>
        <w:t>资金使用和管理，严防新增地方政府隐性债务风险。</w:t>
      </w:r>
    </w:p>
    <w:p>
      <w:pPr>
        <w:ind w:firstLine="640"/>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false"/>
  <w:bordersDoNotSurroundFooter w:val="false"/>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6FFCC12"/>
    <w:rsid w:val="1E7534BB"/>
    <w:rsid w:val="1F9D8A41"/>
    <w:rsid w:val="1FFF11EC"/>
    <w:rsid w:val="2B4DD4DF"/>
    <w:rsid w:val="2EFF1EDF"/>
    <w:rsid w:val="3DFD774E"/>
    <w:rsid w:val="3F7BD215"/>
    <w:rsid w:val="4A1947CF"/>
    <w:rsid w:val="4B7FAB9B"/>
    <w:rsid w:val="4FCF9CD0"/>
    <w:rsid w:val="4FE696C4"/>
    <w:rsid w:val="57EB0270"/>
    <w:rsid w:val="59DF3A43"/>
    <w:rsid w:val="5C3F85E3"/>
    <w:rsid w:val="5EF9D4C7"/>
    <w:rsid w:val="5F973BEC"/>
    <w:rsid w:val="5FF16BE0"/>
    <w:rsid w:val="6A7EFDA2"/>
    <w:rsid w:val="6C6FDFB7"/>
    <w:rsid w:val="6DFD3104"/>
    <w:rsid w:val="6EEB9584"/>
    <w:rsid w:val="6F9B12EE"/>
    <w:rsid w:val="6F9BA0C1"/>
    <w:rsid w:val="770E1F2B"/>
    <w:rsid w:val="79E704CF"/>
    <w:rsid w:val="7A7F8B99"/>
    <w:rsid w:val="7BCFD742"/>
    <w:rsid w:val="7BF35B36"/>
    <w:rsid w:val="7BF94D07"/>
    <w:rsid w:val="7DCBBF13"/>
    <w:rsid w:val="7E6E044D"/>
    <w:rsid w:val="7F3224A1"/>
    <w:rsid w:val="7FAAE470"/>
    <w:rsid w:val="7FCF41BA"/>
    <w:rsid w:val="7FFD620B"/>
    <w:rsid w:val="7FFF7554"/>
    <w:rsid w:val="8EAF657D"/>
    <w:rsid w:val="8EFFEF6A"/>
    <w:rsid w:val="9BEF2A83"/>
    <w:rsid w:val="A3FF5C99"/>
    <w:rsid w:val="ABBE4523"/>
    <w:rsid w:val="AEBF3E4D"/>
    <w:rsid w:val="AEFB783E"/>
    <w:rsid w:val="B7370178"/>
    <w:rsid w:val="BFA3DFEB"/>
    <w:rsid w:val="BFE7C767"/>
    <w:rsid w:val="C1FE081C"/>
    <w:rsid w:val="D97E3B6B"/>
    <w:rsid w:val="DB978B44"/>
    <w:rsid w:val="DBDF361D"/>
    <w:rsid w:val="DDF69BC9"/>
    <w:rsid w:val="DE7F64DF"/>
    <w:rsid w:val="DEB7620A"/>
    <w:rsid w:val="DF7FBE87"/>
    <w:rsid w:val="DF7FDC54"/>
    <w:rsid w:val="DFDD1868"/>
    <w:rsid w:val="DFFB6D2A"/>
    <w:rsid w:val="DFFD9A3C"/>
    <w:rsid w:val="E37A996D"/>
    <w:rsid w:val="E8FED6E1"/>
    <w:rsid w:val="EF7CC174"/>
    <w:rsid w:val="EFF9ADF4"/>
    <w:rsid w:val="F6EB0465"/>
    <w:rsid w:val="FBF72A0C"/>
    <w:rsid w:val="FBF7C6D3"/>
    <w:rsid w:val="FCEC8937"/>
    <w:rsid w:val="FDAF98D4"/>
    <w:rsid w:val="FEC68341"/>
    <w:rsid w:val="FEDF3849"/>
    <w:rsid w:val="FF1D892A"/>
    <w:rsid w:val="FF598A37"/>
    <w:rsid w:val="FF5F25E0"/>
    <w:rsid w:val="FF7FF12B"/>
    <w:rsid w:val="FFDF6FEE"/>
    <w:rsid w:val="FFF49F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1</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郭宏忠</cp:lastModifiedBy>
  <dcterms:modified xsi:type="dcterms:W3CDTF">2025-12-30T16:37:15Z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