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left="0" w:leftChars="0" w:firstLine="0" w:firstLineChars="0"/>
        <w:jc w:val="center"/>
        <w:textAlignment w:val="auto"/>
        <w:rPr>
          <w:rFonts w:hint="default" w:ascii="Times New Roman" w:hAnsi="Times New Roman"/>
          <w:color w:val="000000"/>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auto"/>
          <w:sz w:val="44"/>
          <w:szCs w:val="44"/>
        </w:rPr>
      </w:pPr>
      <w:r>
        <w:rPr>
          <w:rFonts w:ascii="Times New Roman" w:hAnsi="Times New Roman" w:eastAsia="方正小标宋_GBK"/>
          <w:color w:val="auto"/>
          <w:sz w:val="44"/>
          <w:szCs w:val="44"/>
        </w:rPr>
        <w:t>重庆市水利局</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 w:val="0"/>
          <w:color w:val="auto"/>
          <w:sz w:val="44"/>
          <w:szCs w:val="44"/>
          <w:lang w:eastAsia="zh-CN"/>
        </w:rPr>
      </w:pPr>
      <w:r>
        <w:rPr>
          <w:rFonts w:ascii="Times New Roman" w:hAnsi="Times New Roman" w:eastAsia="方正小标宋_GBK"/>
          <w:color w:val="auto"/>
          <w:sz w:val="44"/>
          <w:szCs w:val="44"/>
        </w:rPr>
        <w:t>关于</w:t>
      </w:r>
      <w:r>
        <w:rPr>
          <w:rFonts w:hint="eastAsia" w:eastAsia="方正小标宋_GBK" w:cs="方正小标宋_GBK"/>
          <w:b w:val="0"/>
          <w:color w:val="auto"/>
          <w:sz w:val="44"/>
          <w:szCs w:val="44"/>
          <w:lang w:eastAsia="zh-CN"/>
        </w:rPr>
        <w:t>酉阳县夹州水库工程</w:t>
      </w:r>
      <w:r>
        <w:rPr>
          <w:rFonts w:hint="eastAsia" w:ascii="Times New Roman" w:hAnsi="Times New Roman" w:eastAsia="方正小标宋_GBK" w:cs="方正小标宋_GBK"/>
          <w:b w:val="0"/>
          <w:color w:val="auto"/>
          <w:sz w:val="44"/>
          <w:szCs w:val="44"/>
          <w:lang w:eastAsia="zh-CN"/>
        </w:rPr>
        <w:t>水土保持</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auto"/>
          <w:sz w:val="44"/>
          <w:szCs w:val="44"/>
        </w:rPr>
      </w:pPr>
      <w:r>
        <w:rPr>
          <w:rFonts w:hint="eastAsia" w:ascii="Times New Roman" w:hAnsi="Times New Roman" w:eastAsia="方正小标宋_GBK" w:cs="方正小标宋_GBK"/>
          <w:b w:val="0"/>
          <w:color w:val="auto"/>
          <w:sz w:val="44"/>
          <w:szCs w:val="44"/>
          <w:lang w:eastAsia="zh-CN"/>
        </w:rPr>
        <w:t>方案</w:t>
      </w:r>
      <w:r>
        <w:rPr>
          <w:rFonts w:ascii="Times New Roman" w:hAnsi="Times New Roman" w:eastAsia="方正小标宋_GBK"/>
          <w:color w:val="auto"/>
          <w:sz w:val="44"/>
          <w:szCs w:val="44"/>
        </w:rPr>
        <w:t>准予行政许可的决定</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FF0000"/>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both"/>
        <w:textAlignment w:val="auto"/>
        <w:rPr>
          <w:rFonts w:ascii="Times New Roman" w:hAnsi="Times New Roman" w:eastAsia="方正仿宋_GBK"/>
          <w:color w:val="auto"/>
          <w:sz w:val="32"/>
          <w:szCs w:val="32"/>
        </w:rPr>
      </w:pPr>
      <w:r>
        <w:rPr>
          <w:rFonts w:hint="eastAsia" w:eastAsia="方正仿宋_GBK" w:cs="Times New Roman"/>
          <w:b w:val="0"/>
          <w:color w:val="auto"/>
          <w:sz w:val="32"/>
          <w:szCs w:val="32"/>
          <w:lang w:eastAsia="zh-CN"/>
        </w:rPr>
        <w:t>酉阳县缘溪水务有限责任公司</w:t>
      </w:r>
      <w:r>
        <w:rPr>
          <w:rFonts w:ascii="Times New Roman" w:hAnsi="Times New Roman" w:eastAsia="方正仿宋_GBK"/>
          <w:color w:val="auto"/>
          <w:sz w:val="32"/>
          <w:szCs w:val="32"/>
        </w:rPr>
        <w:t>：</w:t>
      </w:r>
    </w:p>
    <w:p>
      <w:pPr>
        <w:snapToGrid w:val="0"/>
        <w:spacing w:line="594"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你</w:t>
      </w:r>
      <w:r>
        <w:rPr>
          <w:rFonts w:hint="eastAsia" w:ascii="Times New Roman" w:hAnsi="Times New Roman" w:eastAsia="方正仿宋_GBK" w:cs="Times New Roman"/>
          <w:color w:val="auto"/>
          <w:sz w:val="32"/>
          <w:szCs w:val="32"/>
          <w:lang w:eastAsia="zh-CN"/>
        </w:rPr>
        <w:t>司</w:t>
      </w:r>
      <w:r>
        <w:rPr>
          <w:rFonts w:hint="default" w:ascii="Times New Roman" w:hAnsi="Times New Roman" w:eastAsia="方正仿宋_GBK" w:cs="Times New Roman"/>
          <w:color w:val="auto"/>
          <w:sz w:val="32"/>
          <w:szCs w:val="32"/>
          <w:lang w:eastAsia="zh-CN"/>
        </w:rPr>
        <w:t>提交的</w:t>
      </w:r>
      <w:r>
        <w:rPr>
          <w:rFonts w:hint="eastAsia" w:ascii="Times New Roman" w:hAnsi="Times New Roman" w:eastAsia="方正仿宋_GBK" w:cs="Times New Roman"/>
          <w:color w:val="auto"/>
          <w:sz w:val="32"/>
          <w:szCs w:val="32"/>
          <w:lang w:eastAsia="zh-CN"/>
        </w:rPr>
        <w:t>酉阳县夹州水库工程水土保持方案</w:t>
      </w:r>
      <w:r>
        <w:rPr>
          <w:rFonts w:hint="default" w:ascii="Times New Roman" w:hAnsi="Times New Roman" w:eastAsia="方正仿宋_GBK" w:cs="Times New Roman"/>
          <w:color w:val="auto"/>
          <w:sz w:val="32"/>
          <w:szCs w:val="32"/>
          <w:lang w:eastAsia="zh-CN"/>
        </w:rPr>
        <w:t>审批申请（项目代码：</w:t>
      </w:r>
      <w:r>
        <w:rPr>
          <w:rFonts w:hint="eastAsia" w:ascii="Times New Roman" w:hAnsi="Times New Roman" w:eastAsia="方正仿宋_GBK" w:cs="Times New Roman"/>
          <w:color w:val="auto"/>
          <w:sz w:val="32"/>
          <w:szCs w:val="32"/>
          <w:lang w:val="en-US" w:eastAsia="zh-CN"/>
        </w:rPr>
        <w:t>2019-500242-76-01-099101</w:t>
      </w:r>
      <w:r>
        <w:rPr>
          <w:rFonts w:hint="default" w:ascii="Times New Roman" w:hAnsi="Times New Roman" w:eastAsia="方正仿宋_GBK" w:cs="Times New Roman"/>
          <w:color w:val="auto"/>
          <w:sz w:val="32"/>
          <w:szCs w:val="32"/>
          <w:lang w:eastAsia="zh-CN"/>
        </w:rPr>
        <w:t>）和《</w:t>
      </w:r>
      <w:r>
        <w:rPr>
          <w:rFonts w:hint="eastAsia" w:ascii="Times New Roman" w:hAnsi="Times New Roman" w:eastAsia="方正仿宋_GBK" w:cs="Times New Roman"/>
          <w:color w:val="auto"/>
          <w:sz w:val="32"/>
          <w:szCs w:val="32"/>
          <w:lang w:eastAsia="zh-CN"/>
        </w:rPr>
        <w:t>酉阳县夹州水库工程水土保持方案</w:t>
      </w:r>
      <w:r>
        <w:rPr>
          <w:rFonts w:hint="default" w:ascii="Times New Roman" w:hAnsi="Times New Roman" w:eastAsia="方正仿宋_GBK" w:cs="Times New Roman"/>
          <w:color w:val="auto"/>
          <w:sz w:val="32"/>
          <w:szCs w:val="32"/>
          <w:lang w:eastAsia="zh-CN"/>
        </w:rPr>
        <w:t>报告书》收悉。经审查，该申请符合法定条件，根据《中华人民共和国行政许可法》第三十八条第一款、《水行政许可实施办法》第三十二条第一项规定，决定准予行政许可。</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（一）</w:t>
      </w:r>
      <w:r>
        <w:rPr>
          <w:rFonts w:hint="eastAsia" w:ascii="Times New Roman" w:hAnsi="Times New Roman" w:eastAsia="方正仿宋_GBK" w:cs="Times New Roman"/>
          <w:color w:val="auto"/>
          <w:sz w:val="32"/>
          <w:szCs w:val="32"/>
        </w:rPr>
        <w:t>方案编制依据的法律法规、部委规章、规范性文件、规范标准和技术文件及资料采用基本正确。</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（二）同意方案设计水平年为2029年。</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（三）同意水土流失防治责任范围界定，水土流失防治责任范围面积为140.90hm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（四）同意项目水土流失防治标准等级执行西南紫色土区建设类项目一级标准。</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（五）同意水土流失防治目标。其中：水土流失治理度97%，土壤流失控制比1.0，渣土防护率92%，表土保护率92%，林草植被恢复率97%，林草覆盖率25%</w:t>
      </w:r>
      <w:r>
        <w:rPr>
          <w:rFonts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bCs/>
          <w:color w:val="auto"/>
          <w:sz w:val="32"/>
          <w:szCs w:val="32"/>
        </w:rPr>
        <w:t>（七）基本</w:t>
      </w:r>
      <w:r>
        <w:rPr>
          <w:rFonts w:ascii="Times New Roman" w:hAnsi="Times New Roman" w:eastAsia="方正仿宋_GBK"/>
          <w:bCs/>
          <w:color w:val="auto"/>
          <w:sz w:val="32"/>
          <w:szCs w:val="32"/>
        </w:rPr>
        <w:t>同意水土保持监测时段、内容和方法。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水土保持方案工程静态总投资3132.95万元，其中：主体已列1423.78万元，方案新增1709.17万元（其中：工程措施657.41万元，植物措施206.61万元，监测措施109.34万元，施工临时措施351.87万元，独立费用185.79万元，基本预备费90.67万元，水土保持补偿费107.478万元）。</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（一）根据水土保持法律法规和规范标准，认真做好项目建设过程中水土流失防治工作，切实落实水土保持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三同时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制度。</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（三）严格控制施工扰动范围，禁止随意占压破坏地貌植被。加强对施工单位的管理，在招投标文件和施工合同中明确施工单位的水土保持责任，强化奖惩制度，规范施工行为。</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（五）按照水土保持监理标准和规范开展水土保持工程施工监理，确保水土保持工程建设质量和进度。</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（六）项目开工前向主管税务机关申报缴纳水土保持补偿费。</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both"/>
        <w:textAlignment w:val="auto"/>
        <w:rPr>
          <w:rFonts w:hint="eastAsia" w:ascii="Times New Roman" w:hAnsi="Times New Roman" w:eastAsia="方正仿宋_GBK" w:cs="Times New Roman"/>
          <w:snapToGrid w:val="0"/>
          <w:color w:val="auto"/>
          <w:kern w:val="0"/>
          <w:sz w:val="32"/>
          <w:szCs w:val="32"/>
          <w:lang w:eastAsia="zh-CN"/>
        </w:rPr>
      </w:pPr>
      <w:r>
        <w:rPr>
          <w:rFonts w:hint="default" w:ascii="Times New Roman" w:hAnsi="Times New Roman" w:eastAsia="方正仿宋_GBK" w:cs="Times New Roman"/>
          <w:snapToGrid w:val="0"/>
          <w:color w:val="auto"/>
          <w:kern w:val="0"/>
          <w:sz w:val="32"/>
          <w:szCs w:val="32"/>
        </w:rPr>
        <w:t>（七）本项目的地点、规模如发生重大变化，或者水土保持方案实施过程中水土保持措施发生重大变更的，应按</w:t>
      </w:r>
      <w:r>
        <w:rPr>
          <w:rFonts w:hint="eastAsia" w:ascii="Times New Roman" w:hAnsi="Times New Roman" w:eastAsia="方正仿宋_GBK"/>
          <w:snapToGrid w:val="0"/>
          <w:color w:val="auto"/>
          <w:kern w:val="0"/>
          <w:sz w:val="32"/>
          <w:szCs w:val="32"/>
        </w:rPr>
        <w:t>照</w:t>
      </w:r>
      <w:r>
        <w:rPr>
          <w:rFonts w:hint="eastAsia" w:ascii="Times New Roman" w:hAnsi="Times New Roman" w:eastAsia="方正仿宋_GBK" w:cs="Times New Roman"/>
          <w:color w:val="auto"/>
          <w:sz w:val="32"/>
          <w:szCs w:val="32"/>
          <w:lang w:val="en-US" w:eastAsia="zh-CN" w:bidi="ar"/>
        </w:rPr>
        <w:t>《生产建设项目水土保持方案管理办法》（水利部令第53号发布）</w:t>
      </w:r>
      <w:r>
        <w:rPr>
          <w:rFonts w:hint="eastAsia" w:ascii="Times New Roman" w:hAnsi="Times New Roman" w:eastAsia="方正仿宋_GBK" w:cs="Times New Roman"/>
          <w:snapToGrid w:val="0"/>
          <w:color w:val="auto"/>
          <w:kern w:val="0"/>
          <w:sz w:val="32"/>
          <w:szCs w:val="32"/>
          <w:lang w:eastAsia="zh-CN"/>
        </w:rPr>
        <w:t>规定办理。确需</w:t>
      </w:r>
      <w:r>
        <w:rPr>
          <w:rFonts w:hint="default" w:ascii="Times New Roman" w:hAnsi="Times New Roman" w:eastAsia="方正仿宋_GBK" w:cs="Times New Roman"/>
          <w:i w:val="0"/>
          <w:caps w:val="0"/>
          <w:snapToGrid w:val="0"/>
          <w:color w:val="auto"/>
          <w:spacing w:val="0"/>
          <w:kern w:val="0"/>
          <w:sz w:val="32"/>
          <w:szCs w:val="32"/>
          <w:shd w:val="clear" w:color="auto" w:fill="auto"/>
        </w:rPr>
        <w:t>在水土保持方案确定的弃渣场以外新设弃渣场的，或者因弃渣量增加导致弃渣场等级提高的，生产建设单位应</w:t>
      </w:r>
      <w:r>
        <w:rPr>
          <w:rFonts w:hint="default" w:ascii="Times New Roman" w:hAnsi="Times New Roman" w:eastAsia="方正仿宋_GBK"/>
          <w:snapToGrid w:val="0"/>
          <w:color w:val="auto"/>
          <w:kern w:val="0"/>
          <w:sz w:val="32"/>
          <w:szCs w:val="32"/>
        </w:rPr>
        <w:t>当开展弃渣减量化、资源化论证，在弃渣前编制水土保持方案补充报告，</w:t>
      </w:r>
      <w:r>
        <w:rPr>
          <w:rFonts w:hint="default" w:ascii="Times New Roman" w:hAnsi="Times New Roman" w:eastAsia="方正仿宋_GBK"/>
          <w:snapToGrid w:val="0"/>
          <w:color w:val="auto"/>
          <w:kern w:val="0"/>
          <w:sz w:val="32"/>
          <w:szCs w:val="32"/>
          <w:lang w:eastAsia="zh-CN"/>
        </w:rPr>
        <w:t>并完成弃渣场变更审批手续</w:t>
      </w:r>
      <w:r>
        <w:rPr>
          <w:rFonts w:hint="eastAsia" w:ascii="Times New Roman" w:hAnsi="Times New Roman" w:eastAsia="方正仿宋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（八）严格按照批准的水土保持方案和后续设计落实各项水土保持措施，合理安排施工时序和水土保持措施实施进度，严格控制施工期间水土流失。</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ascii="Times New Roman" w:hAnsi="Times New Roman" w:eastAsia="方正仿宋_GBK"/>
          <w:snapToGrid w:val="0"/>
          <w:color w:val="auto"/>
          <w:kern w:val="0"/>
          <w:sz w:val="32"/>
          <w:szCs w:val="32"/>
        </w:rPr>
      </w:pPr>
      <w:r>
        <w:rPr>
          <w:rFonts w:hint="default" w:ascii="Times New Roman" w:hAnsi="Times New Roman" w:eastAsia="方正仿宋_GBK" w:cs="Times New Roman"/>
          <w:snapToGrid w:val="0"/>
          <w:color w:val="auto"/>
          <w:kern w:val="0"/>
          <w:sz w:val="32"/>
          <w:szCs w:val="32"/>
        </w:rPr>
        <w:t>（九）</w:t>
      </w:r>
      <w:r>
        <w:rPr>
          <w:rFonts w:hint="default" w:ascii="Times New Roman" w:hAnsi="Times New Roman" w:eastAsia="方正仿宋_GBK" w:cs="Times New Roman"/>
          <w:color w:val="auto"/>
          <w:sz w:val="32"/>
          <w:szCs w:val="32"/>
        </w:rPr>
        <w:t>工程完工后、项目投产使用前应及时组织开展水土保持设施自主验收，并在水土保持设施自主验收通过3个月内，向我局报备验收材料（包括</w:t>
      </w:r>
      <w:r>
        <w:rPr>
          <w:rFonts w:hint="default" w:ascii="Times New Roman" w:hAnsi="Times New Roman" w:eastAsia="方正仿宋_GBK" w:cs="Times New Roman"/>
          <w:snapToGrid w:val="0"/>
          <w:color w:val="auto"/>
          <w:kern w:val="0"/>
          <w:sz w:val="32"/>
          <w:szCs w:val="32"/>
        </w:rPr>
        <w:t>水土保持设施验收鉴定书、水土保持设</w:t>
      </w:r>
      <w:r>
        <w:rPr>
          <w:rFonts w:ascii="Times New Roman" w:hAnsi="Times New Roman" w:eastAsia="方正仿宋_GBK"/>
          <w:snapToGrid w:val="0"/>
          <w:color w:val="auto"/>
          <w:kern w:val="0"/>
          <w:sz w:val="32"/>
          <w:szCs w:val="32"/>
        </w:rPr>
        <w:t>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both"/>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（十）本行政许可决定有效期为</w:t>
      </w:r>
      <w:r>
        <w:rPr>
          <w:rFonts w:hint="eastAsia" w:ascii="Times New Roman" w:hAnsi="Times New Roman" w:eastAsia="方正仿宋_GBK"/>
          <w:snapToGrid w:val="0"/>
          <w:color w:val="auto"/>
          <w:kern w:val="0"/>
          <w:sz w:val="32"/>
          <w:szCs w:val="32"/>
          <w:lang w:val="en-US" w:eastAsia="zh-CN"/>
        </w:rPr>
        <w:t>3</w:t>
      </w:r>
      <w:r>
        <w:rPr>
          <w:rFonts w:ascii="Times New Roman" w:hAnsi="Times New Roman" w:eastAsia="方正仿宋_GBK"/>
          <w:snapToGrid w:val="0"/>
          <w:color w:val="auto"/>
          <w:kern w:val="0"/>
          <w:sz w:val="32"/>
          <w:szCs w:val="32"/>
        </w:rPr>
        <w:t>年，</w:t>
      </w:r>
      <w:r>
        <w:rPr>
          <w:rFonts w:hint="eastAsia" w:ascii="Times New Roman" w:hAnsi="Times New Roman" w:eastAsia="方正仿宋_GBK"/>
          <w:snapToGrid w:val="0"/>
          <w:color w:val="auto"/>
          <w:kern w:val="0"/>
          <w:sz w:val="32"/>
          <w:szCs w:val="32"/>
          <w:lang w:eastAsia="zh-CN"/>
        </w:rPr>
        <w:t>水土保持方案</w:t>
      </w:r>
      <w:r>
        <w:rPr>
          <w:rFonts w:ascii="Times New Roman" w:hAnsi="Times New Roman" w:eastAsia="方正仿宋_GBK"/>
          <w:snapToGrid w:val="0"/>
          <w:color w:val="auto"/>
          <w:kern w:val="0"/>
          <w:sz w:val="32"/>
          <w:szCs w:val="32"/>
        </w:rPr>
        <w:t>自</w:t>
      </w:r>
      <w:r>
        <w:rPr>
          <w:rFonts w:hint="eastAsia" w:ascii="Times New Roman" w:hAnsi="Times New Roman" w:eastAsia="方正仿宋_GBK"/>
          <w:snapToGrid w:val="0"/>
          <w:color w:val="auto"/>
          <w:kern w:val="0"/>
          <w:sz w:val="32"/>
          <w:szCs w:val="32"/>
          <w:lang w:val="en-US" w:eastAsia="zh-CN"/>
        </w:rPr>
        <w:t>批准之</w:t>
      </w:r>
      <w:r>
        <w:rPr>
          <w:rFonts w:ascii="Times New Roman" w:hAnsi="Times New Roman" w:eastAsia="方正仿宋_GBK"/>
          <w:snapToGrid w:val="0"/>
          <w:color w:val="auto"/>
          <w:kern w:val="0"/>
          <w:sz w:val="32"/>
          <w:szCs w:val="32"/>
        </w:rPr>
        <w:t>日起</w:t>
      </w:r>
      <w:r>
        <w:rPr>
          <w:rFonts w:hint="eastAsia" w:ascii="Times New Roman" w:hAnsi="Times New Roman" w:eastAsia="方正仿宋_GBK"/>
          <w:snapToGrid w:val="0"/>
          <w:color w:val="auto"/>
          <w:kern w:val="0"/>
          <w:sz w:val="32"/>
          <w:szCs w:val="32"/>
          <w:lang w:eastAsia="zh-CN"/>
        </w:rPr>
        <w:t>满</w:t>
      </w:r>
      <w:r>
        <w:rPr>
          <w:rFonts w:hint="eastAsia" w:ascii="Times New Roman" w:hAnsi="Times New Roman" w:eastAsia="方正仿宋_GBK"/>
          <w:snapToGrid w:val="0"/>
          <w:color w:val="auto"/>
          <w:kern w:val="0"/>
          <w:sz w:val="32"/>
          <w:szCs w:val="32"/>
          <w:lang w:val="en-US" w:eastAsia="zh-CN"/>
        </w:rPr>
        <w:t>3年，生产建设项目方开工建设的，其水土保持方案</w:t>
      </w:r>
      <w:r>
        <w:rPr>
          <w:rFonts w:hint="eastAsia" w:ascii="Times New Roman" w:hAnsi="Times New Roman" w:eastAsia="方正仿宋_GBK" w:cs="方正仿宋_GBK"/>
          <w:b w:val="0"/>
          <w:bCs w:val="0"/>
          <w:snapToGrid w:val="0"/>
          <w:color w:val="auto"/>
          <w:spacing w:val="0"/>
          <w:w w:val="100"/>
          <w:kern w:val="0"/>
          <w:sz w:val="32"/>
          <w:szCs w:val="32"/>
          <w:lang w:val="en-US" w:eastAsia="zh-CN"/>
        </w:rPr>
        <w:t>开工建设前</w:t>
      </w:r>
      <w:r>
        <w:rPr>
          <w:rFonts w:hint="eastAsia" w:ascii="Times New Roman" w:hAnsi="Times New Roman" w:eastAsia="方正仿宋_GBK"/>
          <w:snapToGrid w:val="0"/>
          <w:color w:val="auto"/>
          <w:kern w:val="0"/>
          <w:sz w:val="32"/>
          <w:szCs w:val="32"/>
          <w:lang w:val="en-US" w:eastAsia="zh-CN"/>
        </w:rPr>
        <w:t>报我局重新审核</w:t>
      </w:r>
      <w:r>
        <w:rPr>
          <w:rFonts w:ascii="Times New Roman" w:hAnsi="Times New Roman" w:eastAsia="方正仿宋_GBK"/>
          <w:snapToGrid w:val="0"/>
          <w:color w:val="auto"/>
          <w:kern w:val="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1278" w:leftChars="228" w:right="0" w:hanging="640" w:hangingChars="2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附件：1</w:t>
      </w:r>
      <w:r>
        <w:rPr>
          <w:rFonts w:hint="eastAsia" w:ascii="Times New Roman" w:hAnsi="Times New Roman" w:eastAsia="方正仿宋_GBK" w:cs="方正仿宋_GBK"/>
          <w:snapToGrid w:val="0"/>
          <w:color w:val="auto"/>
          <w:kern w:val="32"/>
          <w:sz w:val="32"/>
          <w:szCs w:val="32"/>
        </w:rPr>
        <w:t>．</w:t>
      </w:r>
      <w:r>
        <w:rPr>
          <w:rFonts w:hint="eastAsia" w:eastAsia="方正仿宋_GBK" w:cs="方正仿宋_GBK"/>
          <w:bCs/>
          <w:color w:val="auto"/>
          <w:sz w:val="32"/>
          <w:szCs w:val="32"/>
          <w:lang w:eastAsia="zh-CN"/>
        </w:rPr>
        <w:t>酉阳县夹州水库工程</w:t>
      </w:r>
      <w:r>
        <w:rPr>
          <w:rFonts w:hint="eastAsia" w:ascii="Times New Roman" w:hAnsi="Times New Roman" w:eastAsia="方正仿宋_GBK" w:cs="方正仿宋_GBK"/>
          <w:bCs/>
          <w:color w:val="auto"/>
          <w:spacing w:val="0"/>
          <w:sz w:val="32"/>
          <w:szCs w:val="32"/>
        </w:rPr>
        <w:t>水土保持方案</w:t>
      </w:r>
      <w:r>
        <w:rPr>
          <w:rFonts w:hint="eastAsia" w:ascii="Times New Roman" w:hAnsi="Times New Roman" w:eastAsia="方正仿宋_GBK" w:cs="方正仿宋_GBK"/>
          <w:bCs/>
          <w:snapToGrid w:val="0"/>
          <w:color w:val="auto"/>
          <w:spacing w:val="0"/>
          <w:kern w:val="0"/>
          <w:sz w:val="32"/>
          <w:szCs w:val="32"/>
        </w:rPr>
        <w:t>特性表</w:t>
      </w:r>
    </w:p>
    <w:p>
      <w:pPr>
        <w:keepNext w:val="0"/>
        <w:keepLines w:val="0"/>
        <w:pageBreakBefore w:val="0"/>
        <w:widowControl w:val="0"/>
        <w:kinsoku/>
        <w:wordWrap/>
        <w:overflowPunct/>
        <w:topLinePunct w:val="0"/>
        <w:autoSpaceDE/>
        <w:autoSpaceDN/>
        <w:bidi w:val="0"/>
        <w:adjustRightInd/>
        <w:snapToGrid w:val="0"/>
        <w:spacing w:line="594" w:lineRule="exact"/>
        <w:ind w:left="2236" w:leftChars="570" w:right="0" w:hanging="640" w:hangingChars="2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2</w:t>
      </w:r>
      <w:r>
        <w:rPr>
          <w:rFonts w:hint="eastAsia" w:ascii="Times New Roman" w:hAnsi="Times New Roman" w:eastAsia="方正仿宋_GBK" w:cs="方正仿宋_GBK"/>
          <w:snapToGrid w:val="0"/>
          <w:color w:val="auto"/>
          <w:kern w:val="32"/>
          <w:sz w:val="32"/>
          <w:szCs w:val="32"/>
        </w:rPr>
        <w:t>．</w:t>
      </w:r>
      <w:r>
        <w:rPr>
          <w:rFonts w:hint="eastAsia" w:eastAsia="方正仿宋_GBK" w:cs="方正仿宋_GBK"/>
          <w:snapToGrid w:val="0"/>
          <w:color w:val="auto"/>
          <w:kern w:val="0"/>
          <w:sz w:val="32"/>
          <w:szCs w:val="32"/>
          <w:lang w:eastAsia="zh-CN"/>
        </w:rPr>
        <w:t>酉阳县夹州水库工程</w:t>
      </w:r>
      <w:r>
        <w:rPr>
          <w:rFonts w:hint="eastAsia" w:ascii="Times New Roman" w:hAnsi="Times New Roman" w:eastAsia="方正仿宋_GBK" w:cs="方正仿宋_GBK"/>
          <w:snapToGrid w:val="0"/>
          <w:color w:val="auto"/>
          <w:spacing w:val="0"/>
          <w:kern w:val="0"/>
          <w:sz w:val="32"/>
          <w:szCs w:val="32"/>
        </w:rPr>
        <w:t>水土保持方案报告</w:t>
      </w:r>
      <w:r>
        <w:rPr>
          <w:rFonts w:hint="eastAsia" w:ascii="Times New Roman" w:hAnsi="Times New Roman" w:eastAsia="方正仿宋_GBK" w:cs="方正仿宋_GBK"/>
          <w:snapToGrid w:val="0"/>
          <w:color w:val="auto"/>
          <w:kern w:val="0"/>
          <w:sz w:val="32"/>
          <w:szCs w:val="32"/>
        </w:rPr>
        <w:t>书专家评审</w:t>
      </w:r>
    </w:p>
    <w:p>
      <w:pPr>
        <w:keepNext w:val="0"/>
        <w:keepLines w:val="0"/>
        <w:pageBreakBefore w:val="0"/>
        <w:widowControl w:val="0"/>
        <w:kinsoku/>
        <w:wordWrap/>
        <w:overflowPunct/>
        <w:topLinePunct w:val="0"/>
        <w:autoSpaceDE/>
        <w:autoSpaceDN/>
        <w:bidi w:val="0"/>
        <w:adjustRightInd/>
        <w:snapToGrid w:val="0"/>
        <w:spacing w:line="594" w:lineRule="exact"/>
        <w:ind w:left="1994" w:leftChars="712" w:right="0" w:firstLine="0" w:firstLineChars="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意见</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0" w:firstLineChars="0"/>
        <w:jc w:val="both"/>
        <w:textAlignment w:val="auto"/>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5760" w:firstLineChars="18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5440" w:firstLineChars="1700"/>
        <w:jc w:val="both"/>
        <w:textAlignment w:val="auto"/>
        <w:rPr>
          <w:rFonts w:ascii="Times New Roman" w:hAnsi="Times New Roman" w:eastAsia="方正仿宋_GBK"/>
          <w:color w:val="FF0000"/>
          <w:sz w:val="32"/>
          <w:szCs w:val="32"/>
        </w:rPr>
      </w:pPr>
      <w:r>
        <w:rPr>
          <w:rFonts w:ascii="Times New Roman" w:hAnsi="Times New Roman" w:eastAsia="方正仿宋_GBK"/>
          <w:color w:val="auto"/>
          <w:sz w:val="32"/>
          <w:szCs w:val="32"/>
        </w:rPr>
        <w:t>202</w:t>
      </w:r>
      <w:r>
        <w:rPr>
          <w:rFonts w:hint="eastAsia" w:eastAsia="方正仿宋_GBK"/>
          <w:color w:val="auto"/>
          <w:sz w:val="32"/>
          <w:szCs w:val="32"/>
          <w:lang w:val="en-US" w:eastAsia="zh-CN"/>
        </w:rPr>
        <w:t>5</w:t>
      </w:r>
      <w:r>
        <w:rPr>
          <w:rFonts w:ascii="Times New Roman" w:hAnsi="Times New Roman" w:eastAsia="方正仿宋_GBK"/>
          <w:color w:val="auto"/>
          <w:sz w:val="32"/>
          <w:szCs w:val="32"/>
        </w:rPr>
        <w:t>年</w:t>
      </w:r>
      <w:r>
        <w:rPr>
          <w:rFonts w:hint="eastAsia" w:eastAsia="方正仿宋_GBK"/>
          <w:color w:val="auto"/>
          <w:sz w:val="32"/>
          <w:szCs w:val="32"/>
          <w:lang w:val="en-US" w:eastAsia="zh-CN"/>
        </w:rPr>
        <w:t>9</w:t>
      </w:r>
      <w:r>
        <w:rPr>
          <w:rFonts w:ascii="Times New Roman" w:hAnsi="Times New Roman" w:eastAsia="方正仿宋_GBK"/>
          <w:color w:val="auto"/>
          <w:sz w:val="32"/>
          <w:szCs w:val="32"/>
        </w:rPr>
        <w:t>月</w:t>
      </w:r>
      <w:bookmarkStart w:id="0" w:name="_GoBack"/>
      <w:bookmarkEnd w:id="0"/>
      <w:r>
        <w:rPr>
          <w:rFonts w:hint="eastAsia" w:eastAsia="方正仿宋_GBK"/>
          <w:color w:val="auto"/>
          <w:sz w:val="32"/>
          <w:szCs w:val="32"/>
          <w:lang w:val="en-US" w:eastAsia="zh-CN"/>
        </w:rPr>
        <w:t>12</w:t>
      </w:r>
      <w:r>
        <w:rPr>
          <w:rFonts w:ascii="Times New Roman" w:hAnsi="Times New Roman" w:eastAsia="方正仿宋_GBK"/>
          <w:color w:val="auto"/>
          <w:sz w:val="32"/>
          <w:szCs w:val="32"/>
        </w:rPr>
        <w:t>日</w:t>
      </w: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cs="Times New Roman"/>
          <w:snapToGrid w:val="0"/>
          <w:color w:val="auto"/>
          <w:kern w:val="0"/>
          <w:sz w:val="32"/>
          <w:szCs w:val="32"/>
        </w:rPr>
      </w:pPr>
      <w:r>
        <w:rPr>
          <w:rFonts w:ascii="Times New Roman" w:hAnsi="Times New Roman" w:eastAsia="方正仿宋_GBK" w:cs="Times New Roman"/>
          <w:snapToGrid w:val="0"/>
          <w:color w:val="auto"/>
          <w:kern w:val="0"/>
          <w:sz w:val="32"/>
          <w:szCs w:val="32"/>
        </w:rPr>
        <w:t>（此件</w:t>
      </w:r>
      <w:r>
        <w:rPr>
          <w:rFonts w:hint="eastAsia" w:ascii="Times New Roman" w:hAnsi="Times New Roman" w:eastAsia="方正仿宋_GBK" w:cs="Times New Roman"/>
          <w:snapToGrid w:val="0"/>
          <w:color w:val="auto"/>
          <w:kern w:val="0"/>
          <w:sz w:val="32"/>
          <w:szCs w:val="32"/>
          <w:lang w:eastAsia="zh-CN"/>
        </w:rPr>
        <w:t>主动</w:t>
      </w:r>
      <w:r>
        <w:rPr>
          <w:rFonts w:ascii="Times New Roman" w:hAnsi="Times New Roman" w:eastAsia="方正仿宋_GBK" w:cs="Times New Roman"/>
          <w:snapToGrid w:val="0"/>
          <w:color w:val="auto"/>
          <w:kern w:val="0"/>
          <w:sz w:val="32"/>
          <w:szCs w:val="32"/>
        </w:rPr>
        <w:t>公开发布）</w:t>
      </w:r>
    </w:p>
    <w:p>
      <w:pPr>
        <w:spacing w:line="594" w:lineRule="exact"/>
        <w:ind w:firstLine="640" w:firstLineChars="200"/>
        <w:rPr>
          <w:color w:val="auto"/>
        </w:rPr>
      </w:pPr>
      <w:r>
        <w:rPr>
          <w:rFonts w:ascii="Times New Roman" w:hAnsi="Times New Roman" w:eastAsia="方正仿宋_GBK" w:cs="Times New Roman"/>
          <w:snapToGrid w:val="0"/>
          <w:color w:val="auto"/>
          <w:kern w:val="0"/>
          <w:sz w:val="32"/>
          <w:szCs w:val="32"/>
        </w:rPr>
        <w:t>（联系人：张</w:t>
      </w:r>
      <w:r>
        <w:rPr>
          <w:rFonts w:hint="eastAsia" w:ascii="Times New Roman" w:hAnsi="Times New Roman" w:eastAsia="方正仿宋_GBK" w:cs="Times New Roman"/>
          <w:snapToGrid w:val="0"/>
          <w:color w:val="auto"/>
          <w:kern w:val="0"/>
          <w:sz w:val="32"/>
          <w:szCs w:val="32"/>
        </w:rPr>
        <w:t>春才</w:t>
      </w:r>
      <w:r>
        <w:rPr>
          <w:rFonts w:ascii="Times New Roman" w:hAnsi="Times New Roman" w:eastAsia="方正仿宋_GBK" w:cs="Times New Roman"/>
          <w:snapToGrid w:val="0"/>
          <w:color w:val="auto"/>
          <w:kern w:val="0"/>
          <w:sz w:val="32"/>
          <w:szCs w:val="32"/>
        </w:rPr>
        <w:t>；联系电话：023</w:t>
      </w:r>
      <w:r>
        <w:rPr>
          <w:rFonts w:hint="eastAsia" w:eastAsia="方正仿宋_GBK" w:cs="Times New Roman"/>
          <w:snapToGrid w:val="0"/>
          <w:color w:val="auto"/>
          <w:kern w:val="0"/>
          <w:sz w:val="32"/>
          <w:szCs w:val="32"/>
          <w:lang w:eastAsia="zh-CN"/>
        </w:rPr>
        <w:t>—</w:t>
      </w:r>
      <w:r>
        <w:rPr>
          <w:rFonts w:ascii="Times New Roman" w:hAnsi="Times New Roman" w:eastAsia="方正仿宋_GBK" w:cs="Times New Roman"/>
          <w:snapToGrid w:val="0"/>
          <w:color w:val="auto"/>
          <w:kern w:val="0"/>
          <w:sz w:val="32"/>
          <w:szCs w:val="32"/>
        </w:rPr>
        <w:t>88707091）</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0" w:firstLineChars="0"/>
        <w:jc w:val="both"/>
        <w:textAlignment w:val="auto"/>
        <w:rPr>
          <w:rFonts w:hint="eastAsia" w:ascii="Times New Roman" w:hAnsi="Times New Roman" w:eastAsia="方正黑体_GBK"/>
          <w:b w:val="0"/>
          <w:color w:val="auto"/>
          <w:sz w:val="32"/>
          <w:szCs w:val="32"/>
          <w:lang w:val="en-US" w:eastAsia="zh-CN"/>
        </w:rPr>
      </w:pPr>
      <w:r>
        <w:rPr>
          <w:rFonts w:hint="eastAsia" w:ascii="Times New Roman" w:hAnsi="Times New Roman" w:eastAsia="方正仿宋_GBK" w:cs="方正仿宋"/>
          <w:b w:val="0"/>
          <w:color w:val="FF0000"/>
          <w:sz w:val="32"/>
          <w:szCs w:val="36"/>
        </w:rPr>
        <w:br w:type="page"/>
      </w:r>
      <w:r>
        <w:rPr>
          <w:rFonts w:hint="eastAsia" w:ascii="Times New Roman" w:hAnsi="Times New Roman" w:eastAsia="方正黑体_GBK" w:cs="方正黑体_GBK"/>
          <w:b w:val="0"/>
          <w:color w:val="auto"/>
          <w:sz w:val="32"/>
          <w:szCs w:val="32"/>
        </w:rPr>
        <w:t>附件</w:t>
      </w:r>
      <w:r>
        <w:rPr>
          <w:rFonts w:hint="eastAsia" w:ascii="Times New Roman" w:hAnsi="Times New Roman" w:eastAsia="方正黑体_GBK" w:cs="方正黑体_GBK"/>
          <w:b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0" w:firstLineChars="0"/>
        <w:jc w:val="center"/>
        <w:textAlignment w:val="auto"/>
        <w:rPr>
          <w:rFonts w:hint="eastAsia" w:ascii="Times New Roman" w:hAnsi="Times New Roman" w:eastAsia="方正黑体_GBK" w:cs="方正黑体_GBK"/>
          <w:b w:val="0"/>
          <w:color w:val="FF0000"/>
          <w:sz w:val="32"/>
          <w:szCs w:val="32"/>
        </w:rPr>
      </w:pPr>
      <w:r>
        <w:rPr>
          <w:rFonts w:hint="eastAsia" w:eastAsia="方正小标宋_GBK" w:cs="方正小标宋_GBK"/>
          <w:bCs/>
          <w:color w:val="auto"/>
          <w:spacing w:val="0"/>
          <w:w w:val="100"/>
          <w:sz w:val="36"/>
          <w:szCs w:val="36"/>
          <w:lang w:eastAsia="zh-CN"/>
        </w:rPr>
        <w:t>酉阳县夹州水库工程水土保持方案特性表</w:t>
      </w:r>
    </w:p>
    <w:tbl>
      <w:tblPr>
        <w:tblStyle w:val="17"/>
        <w:tblW w:w="97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0"/>
        <w:gridCol w:w="565"/>
        <w:gridCol w:w="143"/>
        <w:gridCol w:w="652"/>
        <w:gridCol w:w="172"/>
        <w:gridCol w:w="900"/>
        <w:gridCol w:w="67"/>
        <w:gridCol w:w="1539"/>
        <w:gridCol w:w="303"/>
        <w:gridCol w:w="982"/>
        <w:gridCol w:w="380"/>
        <w:gridCol w:w="833"/>
        <w:gridCol w:w="371"/>
        <w:gridCol w:w="297"/>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25" w:type="dxa"/>
            <w:gridSpan w:val="2"/>
            <w:noWrap/>
            <w:vAlign w:val="center"/>
          </w:tcPr>
          <w:p>
            <w:pPr>
              <w:keepNext w:val="0"/>
              <w:keepLines w:val="0"/>
              <w:suppressLineNumbers w:val="0"/>
              <w:spacing w:before="0" w:beforeAutospacing="0" w:after="0" w:afterAutospacing="0"/>
              <w:ind w:left="0" w:right="0"/>
              <w:rPr>
                <w:rFonts w:ascii="Times New Roman" w:hAnsi="Times New Roman" w:eastAsia="仿宋_GB2312" w:cs="Times New Roman"/>
                <w:color w:val="auto"/>
                <w:kern w:val="0"/>
                <w:sz w:val="18"/>
                <w:szCs w:val="18"/>
                <w:highlight w:val="none"/>
              </w:rPr>
            </w:pPr>
            <w:r>
              <w:rPr>
                <w:rFonts w:ascii="Times New Roman" w:hAnsi="Times New Roman" w:eastAsia="方正黑体_GBK" w:cs="Times New Roman"/>
                <w:color w:val="FF0000"/>
                <w:sz w:val="32"/>
                <w:szCs w:val="32"/>
              </w:rPr>
              <w:br w:type="page"/>
            </w:r>
            <w:r>
              <w:rPr>
                <w:rFonts w:ascii="Times New Roman" w:hAnsi="Times New Roman" w:eastAsia="仿宋_GB2312" w:cs="Times New Roman"/>
                <w:color w:val="auto"/>
                <w:kern w:val="0"/>
                <w:sz w:val="18"/>
                <w:szCs w:val="18"/>
                <w:highlight w:val="none"/>
              </w:rPr>
              <w:t>项目名称</w:t>
            </w:r>
          </w:p>
        </w:tc>
        <w:tc>
          <w:tcPr>
            <w:tcW w:w="3473" w:type="dxa"/>
            <w:gridSpan w:val="6"/>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酉阳县夹州水库工程</w:t>
            </w:r>
          </w:p>
        </w:tc>
        <w:tc>
          <w:tcPr>
            <w:tcW w:w="2869"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流域管理机构</w:t>
            </w:r>
          </w:p>
        </w:tc>
        <w:tc>
          <w:tcPr>
            <w:tcW w:w="1917"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spacing w:val="-10"/>
                <w:kern w:val="0"/>
                <w:sz w:val="18"/>
                <w:szCs w:val="18"/>
                <w:highlight w:val="none"/>
              </w:rPr>
            </w:pPr>
            <w:r>
              <w:rPr>
                <w:rFonts w:ascii="Times New Roman" w:hAnsi="Times New Roman" w:eastAsia="仿宋_GB2312" w:cs="Times New Roman"/>
                <w:color w:val="auto"/>
                <w:spacing w:val="-10"/>
                <w:kern w:val="0"/>
                <w:sz w:val="18"/>
                <w:szCs w:val="18"/>
                <w:highlight w:val="none"/>
              </w:rPr>
              <w:t>长江水利委员会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25"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涉及省（市、区）</w:t>
            </w:r>
          </w:p>
        </w:tc>
        <w:tc>
          <w:tcPr>
            <w:tcW w:w="1934"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重庆市</w:t>
            </w:r>
          </w:p>
        </w:tc>
        <w:tc>
          <w:tcPr>
            <w:tcW w:w="1539" w:type="dxa"/>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涉及地市或个数</w:t>
            </w:r>
          </w:p>
        </w:tc>
        <w:tc>
          <w:tcPr>
            <w:tcW w:w="1285"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w:t>
            </w:r>
          </w:p>
        </w:tc>
        <w:tc>
          <w:tcPr>
            <w:tcW w:w="1584"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涉及县或个数</w:t>
            </w:r>
          </w:p>
        </w:tc>
        <w:tc>
          <w:tcPr>
            <w:tcW w:w="1917"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酉阳县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25"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项目规模</w:t>
            </w:r>
          </w:p>
        </w:tc>
        <w:tc>
          <w:tcPr>
            <w:tcW w:w="1934" w:type="dxa"/>
            <w:gridSpan w:val="5"/>
            <w:noWrap/>
            <w:vAlign w:val="center"/>
          </w:tcPr>
          <w:p>
            <w:pPr>
              <w:pStyle w:val="88"/>
              <w:keepNext w:val="0"/>
              <w:keepLines w:val="0"/>
              <w:widowControl/>
              <w:suppressLineNumbers w:val="0"/>
              <w:spacing w:before="0" w:beforeAutospacing="0" w:after="0" w:afterAutospacing="0"/>
              <w:ind w:left="0" w:right="0"/>
              <w:rPr>
                <w:rFonts w:ascii="Times New Roman" w:hAnsi="Times New Roman" w:cs="Times New Roman"/>
                <w:color w:val="auto"/>
                <w:kern w:val="0"/>
                <w:szCs w:val="18"/>
                <w:highlight w:val="none"/>
              </w:rPr>
            </w:pPr>
            <w:r>
              <w:rPr>
                <w:rFonts w:ascii="Times New Roman" w:hAnsi="Times New Roman" w:cs="Times New Roman"/>
                <w:color w:val="auto"/>
                <w:sz w:val="18"/>
                <w:szCs w:val="18"/>
                <w:highlight w:val="none"/>
              </w:rPr>
              <w:t>Ⅲ等中型水利工程，水库总库容1057万m</w:t>
            </w:r>
            <w:r>
              <w:rPr>
                <w:rFonts w:ascii="Times New Roman" w:hAnsi="Times New Roman" w:cs="Times New Roman"/>
                <w:color w:val="auto"/>
                <w:sz w:val="18"/>
                <w:szCs w:val="18"/>
                <w:highlight w:val="none"/>
                <w:vertAlign w:val="superscript"/>
              </w:rPr>
              <w:t>3</w:t>
            </w:r>
          </w:p>
        </w:tc>
        <w:tc>
          <w:tcPr>
            <w:tcW w:w="1539" w:type="dxa"/>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总投资（万元）</w:t>
            </w:r>
          </w:p>
        </w:tc>
        <w:tc>
          <w:tcPr>
            <w:tcW w:w="1285"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bCs/>
                <w:color w:val="auto"/>
                <w:sz w:val="18"/>
                <w:szCs w:val="18"/>
                <w:highlight w:val="none"/>
              </w:rPr>
              <w:t>108045</w:t>
            </w:r>
          </w:p>
        </w:tc>
        <w:tc>
          <w:tcPr>
            <w:tcW w:w="1584"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土建投资（万元）</w:t>
            </w:r>
          </w:p>
        </w:tc>
        <w:tc>
          <w:tcPr>
            <w:tcW w:w="1917"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bCs/>
                <w:color w:val="auto"/>
                <w:sz w:val="18"/>
                <w:szCs w:val="18"/>
                <w:highlight w:val="none"/>
                <w:lang w:val="en-US" w:eastAsia="zh-CN"/>
              </w:rPr>
              <w:t>46519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25"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动工时间</w:t>
            </w:r>
          </w:p>
        </w:tc>
        <w:tc>
          <w:tcPr>
            <w:tcW w:w="1934"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202</w:t>
            </w:r>
            <w:r>
              <w:rPr>
                <w:rFonts w:hint="eastAsia" w:eastAsia="仿宋_GB2312" w:cs="Times New Roman"/>
                <w:color w:val="auto"/>
                <w:kern w:val="0"/>
                <w:sz w:val="18"/>
                <w:szCs w:val="18"/>
                <w:highlight w:val="none"/>
                <w:lang w:val="en-US" w:eastAsia="zh-CN"/>
              </w:rPr>
              <w:t>6</w:t>
            </w:r>
            <w:r>
              <w:rPr>
                <w:rFonts w:hint="eastAsia" w:ascii="Times New Roman" w:hAnsi="Times New Roman" w:eastAsia="仿宋_GB2312" w:cs="Times New Roman"/>
                <w:color w:val="auto"/>
                <w:kern w:val="0"/>
                <w:sz w:val="18"/>
                <w:szCs w:val="18"/>
                <w:highlight w:val="none"/>
                <w:lang w:eastAsia="zh-CN"/>
              </w:rPr>
              <w:t>年</w:t>
            </w:r>
            <w:r>
              <w:rPr>
                <w:rFonts w:hint="eastAsia" w:eastAsia="仿宋_GB2312" w:cs="Times New Roman"/>
                <w:color w:val="auto"/>
                <w:kern w:val="0"/>
                <w:sz w:val="18"/>
                <w:szCs w:val="18"/>
                <w:highlight w:val="none"/>
                <w:lang w:val="en-US" w:eastAsia="zh-CN"/>
              </w:rPr>
              <w:t>1</w:t>
            </w:r>
            <w:r>
              <w:rPr>
                <w:rFonts w:hint="eastAsia" w:ascii="Times New Roman" w:hAnsi="Times New Roman" w:eastAsia="仿宋_GB2312" w:cs="Times New Roman"/>
                <w:color w:val="auto"/>
                <w:kern w:val="0"/>
                <w:sz w:val="18"/>
                <w:szCs w:val="18"/>
                <w:highlight w:val="none"/>
                <w:lang w:eastAsia="zh-CN"/>
              </w:rPr>
              <w:t>月</w:t>
            </w:r>
          </w:p>
        </w:tc>
        <w:tc>
          <w:tcPr>
            <w:tcW w:w="1539" w:type="dxa"/>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完工时间</w:t>
            </w:r>
          </w:p>
        </w:tc>
        <w:tc>
          <w:tcPr>
            <w:tcW w:w="1285"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202</w:t>
            </w:r>
            <w:r>
              <w:rPr>
                <w:rFonts w:hint="eastAsia" w:eastAsia="仿宋_GB2312" w:cs="Times New Roman"/>
                <w:color w:val="auto"/>
                <w:kern w:val="0"/>
                <w:sz w:val="18"/>
                <w:szCs w:val="18"/>
                <w:highlight w:val="none"/>
                <w:lang w:val="en-US" w:eastAsia="zh-CN"/>
              </w:rPr>
              <w:t>9</w:t>
            </w:r>
            <w:r>
              <w:rPr>
                <w:rFonts w:ascii="Times New Roman" w:hAnsi="Times New Roman" w:eastAsia="仿宋_GB2312" w:cs="Times New Roman"/>
                <w:color w:val="auto"/>
                <w:kern w:val="0"/>
                <w:sz w:val="18"/>
                <w:szCs w:val="18"/>
                <w:highlight w:val="none"/>
              </w:rPr>
              <w:t>年</w:t>
            </w:r>
            <w:r>
              <w:rPr>
                <w:rFonts w:hint="eastAsia" w:eastAsia="仿宋_GB2312" w:cs="Times New Roman"/>
                <w:color w:val="auto"/>
                <w:kern w:val="0"/>
                <w:sz w:val="18"/>
                <w:szCs w:val="18"/>
                <w:highlight w:val="none"/>
                <w:lang w:val="en-US" w:eastAsia="zh-CN"/>
              </w:rPr>
              <w:t>5</w:t>
            </w:r>
            <w:r>
              <w:rPr>
                <w:rFonts w:ascii="Times New Roman" w:hAnsi="Times New Roman" w:eastAsia="仿宋_GB2312" w:cs="Times New Roman"/>
                <w:color w:val="auto"/>
                <w:kern w:val="0"/>
                <w:sz w:val="18"/>
                <w:szCs w:val="18"/>
                <w:highlight w:val="none"/>
              </w:rPr>
              <w:t>月</w:t>
            </w:r>
          </w:p>
        </w:tc>
        <w:tc>
          <w:tcPr>
            <w:tcW w:w="1584"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设计水平年</w:t>
            </w:r>
          </w:p>
        </w:tc>
        <w:tc>
          <w:tcPr>
            <w:tcW w:w="1917"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2029</w:t>
            </w:r>
            <w:r>
              <w:rPr>
                <w:rFonts w:ascii="Times New Roman" w:hAnsi="Times New Roman" w:eastAsia="仿宋_GB2312" w:cs="Times New Roman"/>
                <w:color w:val="auto"/>
                <w:kern w:val="0"/>
                <w:sz w:val="18"/>
                <w:szCs w:val="18"/>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25"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工程占地（hm</w:t>
            </w:r>
            <w:r>
              <w:rPr>
                <w:rFonts w:ascii="Times New Roman" w:hAnsi="Times New Roman" w:eastAsia="仿宋_GB2312" w:cs="Times New Roman"/>
                <w:color w:val="auto"/>
                <w:kern w:val="0"/>
                <w:sz w:val="18"/>
                <w:szCs w:val="18"/>
                <w:highlight w:val="none"/>
                <w:vertAlign w:val="superscript"/>
              </w:rPr>
              <w:t>2</w:t>
            </w:r>
            <w:r>
              <w:rPr>
                <w:rFonts w:ascii="Times New Roman" w:hAnsi="Times New Roman" w:eastAsia="仿宋_GB2312" w:cs="Times New Roman"/>
                <w:color w:val="auto"/>
                <w:kern w:val="0"/>
                <w:sz w:val="18"/>
                <w:szCs w:val="18"/>
                <w:highlight w:val="none"/>
              </w:rPr>
              <w:t>）</w:t>
            </w:r>
          </w:p>
        </w:tc>
        <w:tc>
          <w:tcPr>
            <w:tcW w:w="1934"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140.90</w:t>
            </w:r>
          </w:p>
        </w:tc>
        <w:tc>
          <w:tcPr>
            <w:tcW w:w="1539" w:type="dxa"/>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永久占地（hm</w:t>
            </w:r>
            <w:r>
              <w:rPr>
                <w:rFonts w:ascii="Times New Roman" w:hAnsi="Times New Roman" w:eastAsia="仿宋_GB2312" w:cs="Times New Roman"/>
                <w:color w:val="auto"/>
                <w:kern w:val="0"/>
                <w:sz w:val="18"/>
                <w:szCs w:val="18"/>
                <w:highlight w:val="none"/>
                <w:vertAlign w:val="superscript"/>
              </w:rPr>
              <w:t>2</w:t>
            </w:r>
            <w:r>
              <w:rPr>
                <w:rFonts w:ascii="Times New Roman" w:hAnsi="Times New Roman" w:eastAsia="仿宋_GB2312" w:cs="Times New Roman"/>
                <w:color w:val="auto"/>
                <w:kern w:val="0"/>
                <w:sz w:val="18"/>
                <w:szCs w:val="18"/>
                <w:highlight w:val="none"/>
              </w:rPr>
              <w:t>）</w:t>
            </w:r>
          </w:p>
        </w:tc>
        <w:tc>
          <w:tcPr>
            <w:tcW w:w="1285"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77.54</w:t>
            </w:r>
          </w:p>
        </w:tc>
        <w:tc>
          <w:tcPr>
            <w:tcW w:w="1584"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临时占地（hm</w:t>
            </w:r>
            <w:r>
              <w:rPr>
                <w:rFonts w:ascii="Times New Roman" w:hAnsi="Times New Roman" w:eastAsia="仿宋_GB2312" w:cs="Times New Roman"/>
                <w:color w:val="auto"/>
                <w:kern w:val="0"/>
                <w:sz w:val="18"/>
                <w:szCs w:val="18"/>
                <w:highlight w:val="none"/>
                <w:vertAlign w:val="superscript"/>
              </w:rPr>
              <w:t>2</w:t>
            </w:r>
            <w:r>
              <w:rPr>
                <w:rFonts w:ascii="Times New Roman" w:hAnsi="Times New Roman" w:eastAsia="仿宋_GB2312" w:cs="Times New Roman"/>
                <w:color w:val="auto"/>
                <w:kern w:val="0"/>
                <w:sz w:val="18"/>
                <w:szCs w:val="18"/>
                <w:highlight w:val="none"/>
              </w:rPr>
              <w:t>）</w:t>
            </w:r>
          </w:p>
        </w:tc>
        <w:tc>
          <w:tcPr>
            <w:tcW w:w="1917"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63.36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25" w:type="dxa"/>
            <w:gridSpan w:val="2"/>
            <w:vMerge w:val="restart"/>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土石方量（万m</w:t>
            </w:r>
            <w:r>
              <w:rPr>
                <w:rFonts w:ascii="Times New Roman" w:hAnsi="Times New Roman" w:eastAsia="仿宋_GB2312" w:cs="Times New Roman"/>
                <w:color w:val="auto"/>
                <w:kern w:val="0"/>
                <w:sz w:val="18"/>
                <w:szCs w:val="18"/>
                <w:highlight w:val="none"/>
                <w:vertAlign w:val="superscript"/>
              </w:rPr>
              <w:t>3</w:t>
            </w:r>
            <w:r>
              <w:rPr>
                <w:rFonts w:ascii="Times New Roman" w:hAnsi="Times New Roman" w:eastAsia="仿宋_GB2312" w:cs="Times New Roman"/>
                <w:color w:val="auto"/>
                <w:kern w:val="0"/>
                <w:sz w:val="18"/>
                <w:szCs w:val="18"/>
                <w:highlight w:val="none"/>
              </w:rPr>
              <w:t>）</w:t>
            </w:r>
          </w:p>
        </w:tc>
        <w:tc>
          <w:tcPr>
            <w:tcW w:w="1934"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项目组成</w:t>
            </w:r>
          </w:p>
        </w:tc>
        <w:tc>
          <w:tcPr>
            <w:tcW w:w="1539" w:type="dxa"/>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挖方</w:t>
            </w:r>
          </w:p>
        </w:tc>
        <w:tc>
          <w:tcPr>
            <w:tcW w:w="1285"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填方</w:t>
            </w:r>
          </w:p>
        </w:tc>
        <w:tc>
          <w:tcPr>
            <w:tcW w:w="1584"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借方</w:t>
            </w:r>
          </w:p>
        </w:tc>
        <w:tc>
          <w:tcPr>
            <w:tcW w:w="1917"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余（弃）方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1525" w:type="dxa"/>
            <w:gridSpan w:val="2"/>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967" w:type="dxa"/>
            <w:gridSpan w:val="3"/>
            <w:vMerge w:val="restart"/>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枢纽工程</w:t>
            </w:r>
          </w:p>
        </w:tc>
        <w:tc>
          <w:tcPr>
            <w:tcW w:w="967" w:type="dxa"/>
            <w:gridSpan w:val="2"/>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大坝工程</w:t>
            </w:r>
          </w:p>
        </w:tc>
        <w:tc>
          <w:tcPr>
            <w:tcW w:w="1539" w:type="dxa"/>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34.42</w:t>
            </w:r>
          </w:p>
        </w:tc>
        <w:tc>
          <w:tcPr>
            <w:tcW w:w="1285"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2.05</w:t>
            </w:r>
          </w:p>
        </w:tc>
        <w:tc>
          <w:tcPr>
            <w:tcW w:w="1584"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1917"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31.93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25" w:type="dxa"/>
            <w:gridSpan w:val="2"/>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967" w:type="dxa"/>
            <w:gridSpan w:val="3"/>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967" w:type="dxa"/>
            <w:gridSpan w:val="2"/>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道路工程</w:t>
            </w:r>
          </w:p>
        </w:tc>
        <w:tc>
          <w:tcPr>
            <w:tcW w:w="1539" w:type="dxa"/>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9.51</w:t>
            </w:r>
          </w:p>
        </w:tc>
        <w:tc>
          <w:tcPr>
            <w:tcW w:w="1285"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9.37</w:t>
            </w:r>
          </w:p>
        </w:tc>
        <w:tc>
          <w:tcPr>
            <w:tcW w:w="1584"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1917"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25" w:type="dxa"/>
            <w:gridSpan w:val="2"/>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967" w:type="dxa"/>
            <w:gridSpan w:val="3"/>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967" w:type="dxa"/>
            <w:gridSpan w:val="2"/>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渣场</w:t>
            </w:r>
          </w:p>
        </w:tc>
        <w:tc>
          <w:tcPr>
            <w:tcW w:w="1539" w:type="dxa"/>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1.49</w:t>
            </w:r>
          </w:p>
        </w:tc>
        <w:tc>
          <w:tcPr>
            <w:tcW w:w="1285"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rPr>
              <w:t>2.07</w:t>
            </w:r>
          </w:p>
        </w:tc>
        <w:tc>
          <w:tcPr>
            <w:tcW w:w="1584"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1917"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25" w:type="dxa"/>
            <w:gridSpan w:val="2"/>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967" w:type="dxa"/>
            <w:gridSpan w:val="3"/>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967" w:type="dxa"/>
            <w:gridSpan w:val="2"/>
            <w:noWrap w:val="0"/>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施工生产生活区</w:t>
            </w:r>
          </w:p>
        </w:tc>
        <w:tc>
          <w:tcPr>
            <w:tcW w:w="1539" w:type="dxa"/>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 xml:space="preserve">0.03 </w:t>
            </w:r>
          </w:p>
        </w:tc>
        <w:tc>
          <w:tcPr>
            <w:tcW w:w="1285" w:type="dxa"/>
            <w:gridSpan w:val="2"/>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 xml:space="preserve">0.03 </w:t>
            </w:r>
          </w:p>
        </w:tc>
        <w:tc>
          <w:tcPr>
            <w:tcW w:w="1584"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1917"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25" w:type="dxa"/>
            <w:gridSpan w:val="2"/>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967" w:type="dxa"/>
            <w:gridSpan w:val="3"/>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967" w:type="dxa"/>
            <w:gridSpan w:val="2"/>
            <w:noWrap w:val="0"/>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临时堆料场</w:t>
            </w:r>
          </w:p>
        </w:tc>
        <w:tc>
          <w:tcPr>
            <w:tcW w:w="1539" w:type="dxa"/>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 xml:space="preserve">0.05 </w:t>
            </w:r>
          </w:p>
        </w:tc>
        <w:tc>
          <w:tcPr>
            <w:tcW w:w="1285" w:type="dxa"/>
            <w:gridSpan w:val="2"/>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 xml:space="preserve">0.05 </w:t>
            </w:r>
          </w:p>
        </w:tc>
        <w:tc>
          <w:tcPr>
            <w:tcW w:w="1584"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1917"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25" w:type="dxa"/>
            <w:gridSpan w:val="2"/>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967" w:type="dxa"/>
            <w:gridSpan w:val="3"/>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967" w:type="dxa"/>
            <w:gridSpan w:val="2"/>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小计</w:t>
            </w:r>
          </w:p>
        </w:tc>
        <w:tc>
          <w:tcPr>
            <w:tcW w:w="1539" w:type="dxa"/>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 xml:space="preserve">45.50 </w:t>
            </w:r>
          </w:p>
        </w:tc>
        <w:tc>
          <w:tcPr>
            <w:tcW w:w="1285" w:type="dxa"/>
            <w:gridSpan w:val="2"/>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 xml:space="preserve">13.57 </w:t>
            </w:r>
          </w:p>
        </w:tc>
        <w:tc>
          <w:tcPr>
            <w:tcW w:w="1584"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1917"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3</w:t>
            </w:r>
            <w:r>
              <w:rPr>
                <w:rFonts w:hint="eastAsia" w:ascii="Times New Roman" w:hAnsi="Times New Roman" w:eastAsia="仿宋_GB2312" w:cs="Times New Roman"/>
                <w:color w:val="auto"/>
                <w:kern w:val="0"/>
                <w:sz w:val="18"/>
                <w:szCs w:val="18"/>
                <w:highlight w:val="none"/>
              </w:rPr>
              <w:t>1.93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25" w:type="dxa"/>
            <w:gridSpan w:val="2"/>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967" w:type="dxa"/>
            <w:gridSpan w:val="3"/>
            <w:vMerge w:val="restart"/>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输水工程</w:t>
            </w:r>
          </w:p>
        </w:tc>
        <w:tc>
          <w:tcPr>
            <w:tcW w:w="967" w:type="dxa"/>
            <w:gridSpan w:val="2"/>
            <w:noWrap w:val="0"/>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lang w:val="en-US" w:eastAsia="zh-CN"/>
              </w:rPr>
              <w:t>管线</w:t>
            </w:r>
            <w:r>
              <w:rPr>
                <w:rFonts w:ascii="Times New Roman" w:hAnsi="Times New Roman" w:cs="Times New Roman"/>
                <w:color w:val="auto"/>
                <w:kern w:val="0"/>
                <w:sz w:val="18"/>
                <w:szCs w:val="18"/>
                <w:highlight w:val="none"/>
              </w:rPr>
              <w:t>工程</w:t>
            </w:r>
          </w:p>
        </w:tc>
        <w:tc>
          <w:tcPr>
            <w:tcW w:w="1539" w:type="dxa"/>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 xml:space="preserve">33.91 </w:t>
            </w:r>
          </w:p>
        </w:tc>
        <w:tc>
          <w:tcPr>
            <w:tcW w:w="1285" w:type="dxa"/>
            <w:gridSpan w:val="2"/>
            <w:noWrap/>
            <w:vAlign w:val="center"/>
          </w:tcPr>
          <w:p>
            <w:pPr>
              <w:pStyle w:val="88"/>
              <w:keepNext w:val="0"/>
              <w:keepLines w:val="0"/>
              <w:suppressLineNumbers w:val="0"/>
              <w:spacing w:before="0" w:beforeAutospacing="0" w:after="0" w:afterAutospacing="0"/>
              <w:ind w:left="0" w:right="0"/>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23.36</w:t>
            </w:r>
          </w:p>
        </w:tc>
        <w:tc>
          <w:tcPr>
            <w:tcW w:w="1584" w:type="dxa"/>
            <w:gridSpan w:val="3"/>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p>
        </w:tc>
        <w:tc>
          <w:tcPr>
            <w:tcW w:w="1917" w:type="dxa"/>
            <w:gridSpan w:val="2"/>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lang w:val="en-US" w:eastAsia="zh-CN"/>
              </w:rPr>
              <w:t>10.55</w:t>
            </w:r>
            <w:r>
              <w:rPr>
                <w:rFonts w:ascii="Times New Roman" w:hAnsi="Times New Roman" w:cs="Times New Roman"/>
                <w:color w:val="auto"/>
                <w:kern w:val="0"/>
                <w:sz w:val="18"/>
                <w:szCs w:val="18"/>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25" w:type="dxa"/>
            <w:gridSpan w:val="2"/>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967" w:type="dxa"/>
            <w:gridSpan w:val="3"/>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967" w:type="dxa"/>
            <w:gridSpan w:val="2"/>
            <w:noWrap w:val="0"/>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渣场</w:t>
            </w:r>
          </w:p>
        </w:tc>
        <w:tc>
          <w:tcPr>
            <w:tcW w:w="1539" w:type="dxa"/>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 xml:space="preserve">0.68 </w:t>
            </w:r>
          </w:p>
        </w:tc>
        <w:tc>
          <w:tcPr>
            <w:tcW w:w="1285" w:type="dxa"/>
            <w:gridSpan w:val="2"/>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 xml:space="preserve">0.68 </w:t>
            </w:r>
          </w:p>
        </w:tc>
        <w:tc>
          <w:tcPr>
            <w:tcW w:w="1584" w:type="dxa"/>
            <w:gridSpan w:val="3"/>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p>
        </w:tc>
        <w:tc>
          <w:tcPr>
            <w:tcW w:w="1917" w:type="dxa"/>
            <w:gridSpan w:val="2"/>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25" w:type="dxa"/>
            <w:gridSpan w:val="2"/>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967" w:type="dxa"/>
            <w:gridSpan w:val="3"/>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967" w:type="dxa"/>
            <w:gridSpan w:val="2"/>
            <w:noWrap w:val="0"/>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道路工程</w:t>
            </w:r>
          </w:p>
        </w:tc>
        <w:tc>
          <w:tcPr>
            <w:tcW w:w="1539" w:type="dxa"/>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 xml:space="preserve">3.97 </w:t>
            </w:r>
          </w:p>
        </w:tc>
        <w:tc>
          <w:tcPr>
            <w:tcW w:w="1285" w:type="dxa"/>
            <w:gridSpan w:val="2"/>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 xml:space="preserve">3.97 </w:t>
            </w:r>
          </w:p>
        </w:tc>
        <w:tc>
          <w:tcPr>
            <w:tcW w:w="1584" w:type="dxa"/>
            <w:gridSpan w:val="3"/>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p>
        </w:tc>
        <w:tc>
          <w:tcPr>
            <w:tcW w:w="1917" w:type="dxa"/>
            <w:gridSpan w:val="2"/>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525" w:type="dxa"/>
            <w:gridSpan w:val="2"/>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967" w:type="dxa"/>
            <w:gridSpan w:val="3"/>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967" w:type="dxa"/>
            <w:gridSpan w:val="2"/>
            <w:noWrap w:val="0"/>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施工生产生活区</w:t>
            </w:r>
          </w:p>
        </w:tc>
        <w:tc>
          <w:tcPr>
            <w:tcW w:w="1539" w:type="dxa"/>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 xml:space="preserve">0.15 </w:t>
            </w:r>
          </w:p>
        </w:tc>
        <w:tc>
          <w:tcPr>
            <w:tcW w:w="1285" w:type="dxa"/>
            <w:gridSpan w:val="2"/>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 xml:space="preserve">0.15 </w:t>
            </w:r>
          </w:p>
        </w:tc>
        <w:tc>
          <w:tcPr>
            <w:tcW w:w="1584" w:type="dxa"/>
            <w:gridSpan w:val="3"/>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p>
        </w:tc>
        <w:tc>
          <w:tcPr>
            <w:tcW w:w="1917" w:type="dxa"/>
            <w:gridSpan w:val="2"/>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25" w:type="dxa"/>
            <w:gridSpan w:val="2"/>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967" w:type="dxa"/>
            <w:gridSpan w:val="3"/>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967" w:type="dxa"/>
            <w:gridSpan w:val="2"/>
            <w:noWrap w:val="0"/>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小计</w:t>
            </w:r>
          </w:p>
        </w:tc>
        <w:tc>
          <w:tcPr>
            <w:tcW w:w="1539" w:type="dxa"/>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 xml:space="preserve">38.71 </w:t>
            </w:r>
          </w:p>
        </w:tc>
        <w:tc>
          <w:tcPr>
            <w:tcW w:w="1285" w:type="dxa"/>
            <w:gridSpan w:val="2"/>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lang w:val="en-US" w:eastAsia="zh-CN"/>
              </w:rPr>
              <w:t>28.16</w:t>
            </w:r>
            <w:r>
              <w:rPr>
                <w:rFonts w:ascii="Times New Roman" w:hAnsi="Times New Roman" w:cs="Times New Roman"/>
                <w:color w:val="auto"/>
                <w:kern w:val="0"/>
                <w:sz w:val="18"/>
                <w:szCs w:val="18"/>
                <w:highlight w:val="none"/>
              </w:rPr>
              <w:t xml:space="preserve"> </w:t>
            </w:r>
          </w:p>
        </w:tc>
        <w:tc>
          <w:tcPr>
            <w:tcW w:w="1584" w:type="dxa"/>
            <w:gridSpan w:val="3"/>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p>
        </w:tc>
        <w:tc>
          <w:tcPr>
            <w:tcW w:w="1917" w:type="dxa"/>
            <w:gridSpan w:val="2"/>
            <w:noWrap/>
            <w:vAlign w:val="center"/>
          </w:tcPr>
          <w:p>
            <w:pPr>
              <w:pStyle w:val="88"/>
              <w:keepNext w:val="0"/>
              <w:keepLines w:val="0"/>
              <w:suppressLineNumbers w:val="0"/>
              <w:spacing w:before="0" w:beforeAutospacing="0" w:after="0" w:afterAutospacing="0"/>
              <w:ind w:left="0" w:right="0"/>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525" w:type="dxa"/>
            <w:gridSpan w:val="2"/>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967"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967" w:type="dxa"/>
            <w:gridSpan w:val="2"/>
            <w:noWrap w:val="0"/>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合计</w:t>
            </w:r>
          </w:p>
        </w:tc>
        <w:tc>
          <w:tcPr>
            <w:tcW w:w="1539" w:type="dxa"/>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 xml:space="preserve">84.21 </w:t>
            </w:r>
          </w:p>
        </w:tc>
        <w:tc>
          <w:tcPr>
            <w:tcW w:w="1285" w:type="dxa"/>
            <w:gridSpan w:val="2"/>
            <w:noWrap/>
            <w:vAlign w:val="center"/>
          </w:tcPr>
          <w:p>
            <w:pPr>
              <w:pStyle w:val="88"/>
              <w:keepNext w:val="0"/>
              <w:keepLines w:val="0"/>
              <w:suppressLineNumbers w:val="0"/>
              <w:spacing w:before="0" w:beforeAutospacing="0" w:after="0" w:afterAutospacing="0"/>
              <w:ind w:left="0" w:right="0"/>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41.73</w:t>
            </w:r>
          </w:p>
        </w:tc>
        <w:tc>
          <w:tcPr>
            <w:tcW w:w="1584" w:type="dxa"/>
            <w:gridSpan w:val="3"/>
            <w:noWrap/>
            <w:vAlign w:val="center"/>
          </w:tcPr>
          <w:p>
            <w:pPr>
              <w:pStyle w:val="88"/>
              <w:keepNext w:val="0"/>
              <w:keepLines w:val="0"/>
              <w:suppressLineNumbers w:val="0"/>
              <w:spacing w:before="0" w:beforeAutospacing="0" w:after="0" w:afterAutospacing="0"/>
              <w:ind w:left="0" w:right="0"/>
              <w:rPr>
                <w:rFonts w:ascii="Times New Roman" w:hAnsi="Times New Roman" w:cs="Times New Roman"/>
                <w:color w:val="auto"/>
                <w:kern w:val="0"/>
                <w:sz w:val="18"/>
                <w:szCs w:val="18"/>
                <w:highlight w:val="none"/>
              </w:rPr>
            </w:pPr>
          </w:p>
        </w:tc>
        <w:tc>
          <w:tcPr>
            <w:tcW w:w="1917" w:type="dxa"/>
            <w:gridSpan w:val="2"/>
            <w:noWrap/>
            <w:vAlign w:val="center"/>
          </w:tcPr>
          <w:p>
            <w:pPr>
              <w:pStyle w:val="88"/>
              <w:keepNext w:val="0"/>
              <w:keepLines w:val="0"/>
              <w:suppressLineNumbers w:val="0"/>
              <w:spacing w:before="0" w:beforeAutospacing="0" w:after="0" w:afterAutospacing="0"/>
              <w:ind w:left="0" w:right="0"/>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42.48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3459" w:type="dxa"/>
            <w:gridSpan w:val="7"/>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重点防治区名称</w:t>
            </w:r>
          </w:p>
        </w:tc>
        <w:tc>
          <w:tcPr>
            <w:tcW w:w="6325" w:type="dxa"/>
            <w:gridSpan w:val="8"/>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sz w:val="18"/>
                <w:szCs w:val="18"/>
                <w:highlight w:val="none"/>
              </w:rPr>
              <w:t>武陵山国家级水土流失重点预防区、重庆市水土流失重点预防区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3459" w:type="dxa"/>
            <w:gridSpan w:val="7"/>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地貌类型</w:t>
            </w:r>
          </w:p>
        </w:tc>
        <w:tc>
          <w:tcPr>
            <w:tcW w:w="1539" w:type="dxa"/>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eastAsia="zh-CN"/>
              </w:rPr>
              <w:t>低</w:t>
            </w:r>
            <w:r>
              <w:rPr>
                <w:rFonts w:ascii="Times New Roman" w:hAnsi="Times New Roman" w:eastAsia="仿宋_GB2312" w:cs="Times New Roman"/>
                <w:color w:val="auto"/>
                <w:kern w:val="0"/>
                <w:sz w:val="18"/>
                <w:szCs w:val="18"/>
                <w:highlight w:val="none"/>
              </w:rPr>
              <w:t>山地貌</w:t>
            </w:r>
          </w:p>
        </w:tc>
        <w:tc>
          <w:tcPr>
            <w:tcW w:w="2869"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水土保持区划</w:t>
            </w:r>
          </w:p>
        </w:tc>
        <w:tc>
          <w:tcPr>
            <w:tcW w:w="1917"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西南紫色土区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3459" w:type="dxa"/>
            <w:gridSpan w:val="7"/>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土壤侵蚀类型</w:t>
            </w:r>
          </w:p>
        </w:tc>
        <w:tc>
          <w:tcPr>
            <w:tcW w:w="1539" w:type="dxa"/>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水力侵蚀</w:t>
            </w:r>
          </w:p>
        </w:tc>
        <w:tc>
          <w:tcPr>
            <w:tcW w:w="2869"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土壤侵蚀强度</w:t>
            </w:r>
          </w:p>
        </w:tc>
        <w:tc>
          <w:tcPr>
            <w:tcW w:w="1917"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轻度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3459" w:type="dxa"/>
            <w:gridSpan w:val="7"/>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防治责任范围面积（hm</w:t>
            </w:r>
            <w:r>
              <w:rPr>
                <w:rFonts w:ascii="Times New Roman" w:hAnsi="Times New Roman" w:eastAsia="仿宋_GB2312" w:cs="Times New Roman"/>
                <w:color w:val="auto"/>
                <w:kern w:val="0"/>
                <w:sz w:val="18"/>
                <w:szCs w:val="18"/>
                <w:highlight w:val="none"/>
                <w:vertAlign w:val="superscript"/>
              </w:rPr>
              <w:t>2</w:t>
            </w:r>
            <w:r>
              <w:rPr>
                <w:rFonts w:ascii="Times New Roman" w:hAnsi="Times New Roman" w:eastAsia="仿宋_GB2312" w:cs="Times New Roman"/>
                <w:color w:val="auto"/>
                <w:kern w:val="0"/>
                <w:sz w:val="18"/>
                <w:szCs w:val="18"/>
                <w:highlight w:val="none"/>
              </w:rPr>
              <w:t>）</w:t>
            </w:r>
          </w:p>
        </w:tc>
        <w:tc>
          <w:tcPr>
            <w:tcW w:w="1539" w:type="dxa"/>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140.90</w:t>
            </w:r>
          </w:p>
        </w:tc>
        <w:tc>
          <w:tcPr>
            <w:tcW w:w="2869" w:type="dxa"/>
            <w:gridSpan w:val="5"/>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容许土壤流失量[t/(km</w:t>
            </w:r>
            <w:r>
              <w:rPr>
                <w:rFonts w:ascii="Times New Roman" w:hAnsi="Times New Roman" w:eastAsia="仿宋_GB2312" w:cs="Times New Roman"/>
                <w:color w:val="auto"/>
                <w:kern w:val="0"/>
                <w:sz w:val="18"/>
                <w:szCs w:val="18"/>
                <w:highlight w:val="none"/>
                <w:vertAlign w:val="superscript"/>
              </w:rPr>
              <w:t>2</w:t>
            </w:r>
            <w:r>
              <w:rPr>
                <w:rFonts w:ascii="Times New Roman" w:hAnsi="Times New Roman" w:eastAsia="仿宋_GB2312" w:cs="Times New Roman"/>
                <w:color w:val="auto"/>
                <w:kern w:val="0"/>
                <w:sz w:val="18"/>
                <w:szCs w:val="18"/>
                <w:highlight w:val="none"/>
              </w:rPr>
              <w:t>·a)]</w:t>
            </w:r>
          </w:p>
        </w:tc>
        <w:tc>
          <w:tcPr>
            <w:tcW w:w="1917"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3459" w:type="dxa"/>
            <w:gridSpan w:val="7"/>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土壤流失预测总量（</w:t>
            </w:r>
            <w:r>
              <w:rPr>
                <w:rFonts w:hint="eastAsia" w:ascii="Times New Roman" w:hAnsi="Times New Roman" w:eastAsia="仿宋_GB2312" w:cs="Times New Roman"/>
                <w:color w:val="auto"/>
                <w:kern w:val="0"/>
                <w:sz w:val="18"/>
                <w:szCs w:val="18"/>
                <w:highlight w:val="none"/>
              </w:rPr>
              <w:t>万</w:t>
            </w:r>
            <w:r>
              <w:rPr>
                <w:rFonts w:ascii="Times New Roman" w:hAnsi="Times New Roman" w:eastAsia="仿宋_GB2312" w:cs="Times New Roman"/>
                <w:color w:val="auto"/>
                <w:kern w:val="0"/>
                <w:sz w:val="18"/>
                <w:szCs w:val="18"/>
                <w:highlight w:val="none"/>
              </w:rPr>
              <w:t>t）</w:t>
            </w:r>
          </w:p>
        </w:tc>
        <w:tc>
          <w:tcPr>
            <w:tcW w:w="1539" w:type="dxa"/>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1.69</w:t>
            </w:r>
          </w:p>
        </w:tc>
        <w:tc>
          <w:tcPr>
            <w:tcW w:w="2869"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新增土壤流失量（</w:t>
            </w:r>
            <w:r>
              <w:rPr>
                <w:rFonts w:hint="eastAsia" w:ascii="Times New Roman" w:hAnsi="Times New Roman" w:eastAsia="仿宋_GB2312" w:cs="Times New Roman"/>
                <w:color w:val="auto"/>
                <w:kern w:val="0"/>
                <w:sz w:val="18"/>
                <w:szCs w:val="18"/>
                <w:highlight w:val="none"/>
              </w:rPr>
              <w:t>万</w:t>
            </w:r>
            <w:r>
              <w:rPr>
                <w:rFonts w:ascii="Times New Roman" w:hAnsi="Times New Roman" w:eastAsia="仿宋_GB2312" w:cs="Times New Roman"/>
                <w:color w:val="auto"/>
                <w:kern w:val="0"/>
                <w:sz w:val="18"/>
                <w:szCs w:val="18"/>
                <w:highlight w:val="none"/>
              </w:rPr>
              <w:t>t）</w:t>
            </w:r>
          </w:p>
        </w:tc>
        <w:tc>
          <w:tcPr>
            <w:tcW w:w="1917"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3459" w:type="dxa"/>
            <w:gridSpan w:val="7"/>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水土流失防治标准执行等级</w:t>
            </w:r>
          </w:p>
        </w:tc>
        <w:tc>
          <w:tcPr>
            <w:tcW w:w="6325" w:type="dxa"/>
            <w:gridSpan w:val="8"/>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60" w:type="dxa"/>
            <w:vMerge w:val="restart"/>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防治指标</w:t>
            </w:r>
          </w:p>
        </w:tc>
        <w:tc>
          <w:tcPr>
            <w:tcW w:w="2499" w:type="dxa"/>
            <w:gridSpan w:val="6"/>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水土流失治理度（%）</w:t>
            </w:r>
          </w:p>
        </w:tc>
        <w:tc>
          <w:tcPr>
            <w:tcW w:w="1842"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97</w:t>
            </w: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土壤流失控制比</w:t>
            </w: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60" w:type="dxa"/>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2499" w:type="dxa"/>
            <w:gridSpan w:val="6"/>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渣土</w:t>
            </w:r>
            <w:r>
              <w:rPr>
                <w:rFonts w:hint="eastAsia" w:ascii="Times New Roman" w:hAnsi="Times New Roman" w:eastAsia="仿宋_GB2312" w:cs="Times New Roman"/>
                <w:color w:val="auto"/>
                <w:kern w:val="0"/>
                <w:sz w:val="18"/>
                <w:szCs w:val="18"/>
                <w:highlight w:val="none"/>
                <w:lang w:eastAsia="zh-CN"/>
              </w:rPr>
              <w:t>防</w:t>
            </w:r>
            <w:r>
              <w:rPr>
                <w:rFonts w:ascii="Times New Roman" w:hAnsi="Times New Roman" w:eastAsia="仿宋_GB2312" w:cs="Times New Roman"/>
                <w:color w:val="auto"/>
                <w:kern w:val="0"/>
                <w:sz w:val="18"/>
                <w:szCs w:val="18"/>
                <w:highlight w:val="none"/>
              </w:rPr>
              <w:t>护率（%）</w:t>
            </w:r>
          </w:p>
        </w:tc>
        <w:tc>
          <w:tcPr>
            <w:tcW w:w="1842"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92</w:t>
            </w: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表土保护率（%）</w:t>
            </w: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60" w:type="dxa"/>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2499" w:type="dxa"/>
            <w:gridSpan w:val="6"/>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林草植被恢复率（%）</w:t>
            </w:r>
          </w:p>
        </w:tc>
        <w:tc>
          <w:tcPr>
            <w:tcW w:w="1842"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97</w:t>
            </w: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林草覆盖率（%）</w:t>
            </w: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60" w:type="dxa"/>
            <w:vMerge w:val="restart"/>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防治措施及工程量</w:t>
            </w:r>
          </w:p>
        </w:tc>
        <w:tc>
          <w:tcPr>
            <w:tcW w:w="1360"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防治分区</w:t>
            </w:r>
          </w:p>
        </w:tc>
        <w:tc>
          <w:tcPr>
            <w:tcW w:w="2981"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工程措施</w:t>
            </w: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植物措施</w:t>
            </w: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临时措施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60" w:type="dxa"/>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565" w:type="dxa"/>
            <w:vMerge w:val="restart"/>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枢纽工程防治区</w:t>
            </w:r>
          </w:p>
        </w:tc>
        <w:tc>
          <w:tcPr>
            <w:tcW w:w="795" w:type="dxa"/>
            <w:gridSpan w:val="2"/>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大坝</w:t>
            </w:r>
          </w:p>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仿宋_GB2312" w:cs="Times New Roman"/>
                <w:color w:val="auto"/>
                <w:kern w:val="0"/>
                <w:sz w:val="18"/>
                <w:szCs w:val="18"/>
                <w:highlight w:val="none"/>
                <w:lang w:eastAsia="zh-CN"/>
              </w:rPr>
            </w:pPr>
            <w:r>
              <w:rPr>
                <w:rFonts w:ascii="Times New Roman" w:hAnsi="Times New Roman" w:eastAsia="仿宋_GB2312" w:cs="Times New Roman"/>
                <w:color w:val="auto"/>
                <w:kern w:val="0"/>
                <w:sz w:val="18"/>
                <w:szCs w:val="18"/>
                <w:highlight w:val="none"/>
              </w:rPr>
              <w:t>工程</w:t>
            </w:r>
          </w:p>
        </w:tc>
        <w:tc>
          <w:tcPr>
            <w:tcW w:w="2981"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主体设计：喷植被混凝土14920m</w:t>
            </w:r>
            <w:r>
              <w:rPr>
                <w:rFonts w:ascii="Times New Roman" w:hAnsi="Times New Roman" w:eastAsia="仿宋_GB2312" w:cs="Times New Roman"/>
                <w:color w:val="auto"/>
                <w:kern w:val="0"/>
                <w:sz w:val="18"/>
                <w:szCs w:val="18"/>
                <w:highlight w:val="none"/>
                <w:vertAlign w:val="superscript"/>
              </w:rPr>
              <w:t>2</w:t>
            </w:r>
            <w:r>
              <w:rPr>
                <w:rFonts w:ascii="Times New Roman" w:hAnsi="Times New Roman" w:eastAsia="仿宋_GB2312" w:cs="Times New Roman"/>
                <w:color w:val="auto"/>
                <w:kern w:val="0"/>
                <w:sz w:val="18"/>
                <w:szCs w:val="18"/>
                <w:highlight w:val="none"/>
              </w:rPr>
              <w:t>、坝肩截水沟569m。方案新增：</w:t>
            </w:r>
            <w:r>
              <w:rPr>
                <w:rFonts w:ascii="Times New Roman" w:hAnsi="Times New Roman" w:eastAsia="仿宋_GB2312" w:cs="Times New Roman"/>
                <w:color w:val="auto"/>
                <w:sz w:val="18"/>
                <w:szCs w:val="18"/>
                <w:highlight w:val="none"/>
              </w:rPr>
              <w:t>表土剥离</w:t>
            </w:r>
            <w:r>
              <w:rPr>
                <w:rFonts w:hint="eastAsia" w:ascii="Times New Roman" w:hAnsi="Times New Roman" w:eastAsia="仿宋_GB2312" w:cs="Times New Roman"/>
                <w:color w:val="auto"/>
                <w:sz w:val="18"/>
                <w:szCs w:val="18"/>
                <w:highlight w:val="none"/>
              </w:rPr>
              <w:t>1.33</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r>
              <w:rPr>
                <w:rFonts w:ascii="Times New Roman" w:hAnsi="Times New Roman" w:eastAsia="仿宋_GB2312" w:cs="Times New Roman"/>
                <w:bCs/>
                <w:color w:val="auto"/>
                <w:sz w:val="18"/>
                <w:szCs w:val="18"/>
                <w:highlight w:val="none"/>
              </w:rPr>
              <w:t>、</w:t>
            </w:r>
            <w:r>
              <w:rPr>
                <w:rFonts w:ascii="Times New Roman" w:hAnsi="Times New Roman" w:eastAsia="仿宋_GB2312" w:cs="Times New Roman"/>
                <w:color w:val="auto"/>
                <w:sz w:val="18"/>
                <w:szCs w:val="18"/>
                <w:highlight w:val="none"/>
              </w:rPr>
              <w:t>土地整治</w:t>
            </w:r>
            <w:r>
              <w:rPr>
                <w:rFonts w:hint="eastAsia" w:ascii="Times New Roman" w:hAnsi="Times New Roman" w:eastAsia="仿宋_GB2312" w:cs="Times New Roman"/>
                <w:color w:val="auto"/>
                <w:sz w:val="18"/>
                <w:szCs w:val="18"/>
                <w:highlight w:val="none"/>
              </w:rPr>
              <w:t>2.09</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r>
              <w:rPr>
                <w:rFonts w:ascii="Times New Roman" w:hAnsi="Times New Roman" w:eastAsia="仿宋_GB2312" w:cs="Times New Roman"/>
                <w:color w:val="auto"/>
                <w:sz w:val="18"/>
                <w:szCs w:val="18"/>
                <w:highlight w:val="none"/>
              </w:rPr>
              <w:t>、覆土</w:t>
            </w:r>
            <w:r>
              <w:rPr>
                <w:rFonts w:hint="eastAsia" w:ascii="Times New Roman" w:hAnsi="Times New Roman" w:eastAsia="仿宋_GB2312" w:cs="Times New Roman"/>
                <w:color w:val="auto"/>
                <w:sz w:val="18"/>
                <w:szCs w:val="18"/>
                <w:highlight w:val="none"/>
              </w:rPr>
              <w:t>0.55</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主体设计：</w:t>
            </w:r>
            <w:r>
              <w:rPr>
                <w:rFonts w:hint="eastAsia" w:ascii="Times New Roman" w:hAnsi="Times New Roman" w:eastAsia="仿宋_GB2312" w:cs="Times New Roman"/>
                <w:color w:val="auto"/>
                <w:kern w:val="0"/>
                <w:sz w:val="18"/>
                <w:szCs w:val="18"/>
                <w:highlight w:val="none"/>
              </w:rPr>
              <w:t>景观绿化0.37h</w:t>
            </w:r>
            <w:r>
              <w:rPr>
                <w:rFonts w:ascii="Times New Roman" w:hAnsi="Times New Roman" w:eastAsia="仿宋_GB2312" w:cs="Times New Roman"/>
                <w:color w:val="auto"/>
                <w:sz w:val="18"/>
                <w:szCs w:val="18"/>
                <w:highlight w:val="none"/>
              </w:rPr>
              <w:t>m</w:t>
            </w:r>
            <w:r>
              <w:rPr>
                <w:rFonts w:ascii="Times New Roman" w:hAnsi="Times New Roman" w:eastAsia="仿宋_GB2312" w:cs="Times New Roman"/>
                <w:color w:val="auto"/>
                <w:sz w:val="18"/>
                <w:szCs w:val="18"/>
                <w:highlight w:val="none"/>
                <w:vertAlign w:val="superscript"/>
              </w:rPr>
              <w:t>2</w:t>
            </w:r>
            <w:r>
              <w:rPr>
                <w:rFonts w:hint="eastAsia" w:ascii="Times New Roman" w:hAnsi="Times New Roman" w:eastAsia="仿宋_GB2312" w:cs="Times New Roman"/>
                <w:color w:val="auto"/>
                <w:sz w:val="18"/>
                <w:szCs w:val="18"/>
                <w:highlight w:val="none"/>
                <w:vertAlign w:val="baseline"/>
                <w:lang w:eastAsia="zh-CN"/>
              </w:rPr>
              <w:t>。</w:t>
            </w: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植树</w:t>
            </w:r>
            <w:r>
              <w:rPr>
                <w:rFonts w:hint="eastAsia" w:ascii="Times New Roman" w:hAnsi="Times New Roman" w:eastAsia="仿宋_GB2312" w:cs="Times New Roman"/>
                <w:color w:val="auto"/>
                <w:sz w:val="18"/>
                <w:szCs w:val="18"/>
                <w:highlight w:val="none"/>
              </w:rPr>
              <w:t>5225</w:t>
            </w:r>
            <w:r>
              <w:rPr>
                <w:rFonts w:ascii="Times New Roman" w:hAnsi="Times New Roman" w:eastAsia="仿宋_GB2312" w:cs="Times New Roman"/>
                <w:color w:val="auto"/>
                <w:sz w:val="18"/>
                <w:szCs w:val="18"/>
                <w:highlight w:val="none"/>
              </w:rPr>
              <w:t>株，撒播种草</w:t>
            </w:r>
            <w:r>
              <w:rPr>
                <w:rFonts w:hint="eastAsia" w:ascii="Times New Roman" w:hAnsi="Times New Roman" w:eastAsia="仿宋_GB2312" w:cs="Times New Roman"/>
                <w:color w:val="auto"/>
                <w:sz w:val="18"/>
                <w:szCs w:val="18"/>
                <w:highlight w:val="none"/>
              </w:rPr>
              <w:t>2.09</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sz w:val="18"/>
                <w:szCs w:val="18"/>
                <w:highlight w:val="none"/>
                <w:vertAlign w:val="superscript"/>
              </w:rPr>
            </w:pP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防雨布</w:t>
            </w:r>
            <w:r>
              <w:rPr>
                <w:rFonts w:hint="eastAsia" w:ascii="Times New Roman" w:hAnsi="Times New Roman" w:eastAsia="仿宋_GB2312" w:cs="Times New Roman"/>
                <w:color w:val="auto"/>
                <w:sz w:val="18"/>
                <w:szCs w:val="18"/>
                <w:highlight w:val="none"/>
              </w:rPr>
              <w:t>27500</w:t>
            </w:r>
            <w:r>
              <w:rPr>
                <w:rFonts w:ascii="Times New Roman" w:hAnsi="Times New Roman" w:eastAsia="仿宋_GB2312" w:cs="Times New Roman"/>
                <w:color w:val="auto"/>
                <w:sz w:val="18"/>
                <w:szCs w:val="18"/>
                <w:highlight w:val="none"/>
              </w:rPr>
              <w:t>m</w:t>
            </w:r>
            <w:r>
              <w:rPr>
                <w:rFonts w:ascii="Times New Roman" w:hAnsi="Times New Roman" w:eastAsia="仿宋_GB2312" w:cs="Times New Roman"/>
                <w:color w:val="auto"/>
                <w:sz w:val="18"/>
                <w:szCs w:val="18"/>
                <w:highlight w:val="none"/>
                <w:vertAlign w:val="superscript"/>
              </w:rPr>
              <w:t>2</w:t>
            </w:r>
          </w:p>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hint="default" w:ascii="Times New Roman" w:hAnsi="Times New Roman" w:eastAsia="仿宋_GB2312" w:cs="Times New Roman"/>
                <w:color w:val="auto"/>
                <w:sz w:val="18"/>
                <w:szCs w:val="18"/>
                <w:highlight w:val="none"/>
                <w:vertAlign w:val="superscript"/>
                <w:lang w:val="en-US" w:eastAsia="zh-CN"/>
              </w:rPr>
            </w:pPr>
            <w:r>
              <w:rPr>
                <w:rFonts w:hint="eastAsia" w:ascii="Times New Roman" w:hAnsi="Times New Roman" w:eastAsia="仿宋_GB2312" w:cs="Times New Roman"/>
                <w:color w:val="auto"/>
                <w:sz w:val="18"/>
                <w:szCs w:val="18"/>
                <w:highlight w:val="none"/>
                <w:vertAlign w:val="baseline"/>
                <w:lang w:val="en-US" w:eastAsia="zh-CN"/>
              </w:rPr>
              <w:t>临时沉沙池4口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60" w:type="dxa"/>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565" w:type="dxa"/>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795" w:type="dxa"/>
            <w:gridSpan w:val="2"/>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弃渣场</w:t>
            </w:r>
          </w:p>
        </w:tc>
        <w:tc>
          <w:tcPr>
            <w:tcW w:w="2981"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主体设计：</w:t>
            </w:r>
            <w:r>
              <w:rPr>
                <w:rFonts w:hint="eastAsia" w:ascii="Times New Roman" w:hAnsi="Times New Roman" w:eastAsia="仿宋_GB2312" w:cs="Times New Roman"/>
                <w:color w:val="auto"/>
                <w:sz w:val="18"/>
                <w:szCs w:val="18"/>
                <w:highlight w:val="none"/>
                <w:lang w:val="en-US" w:eastAsia="zh-CN"/>
              </w:rPr>
              <w:t>土地整治（复耕）3.02</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r>
              <w:rPr>
                <w:rFonts w:hint="eastAsia" w:ascii="Times New Roman" w:hAnsi="Times New Roman" w:eastAsia="仿宋_GB2312" w:cs="Times New Roman"/>
                <w:color w:val="auto"/>
                <w:sz w:val="18"/>
                <w:szCs w:val="18"/>
                <w:highlight w:val="none"/>
                <w:vertAlign w:val="baseline"/>
                <w:lang w:eastAsia="zh-CN"/>
              </w:rPr>
              <w:t>。</w:t>
            </w: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表土剥离</w:t>
            </w:r>
            <w:r>
              <w:rPr>
                <w:rFonts w:hint="eastAsia" w:ascii="Times New Roman" w:hAnsi="Times New Roman" w:eastAsia="仿宋_GB2312" w:cs="Times New Roman"/>
                <w:color w:val="auto"/>
                <w:sz w:val="18"/>
                <w:szCs w:val="18"/>
                <w:highlight w:val="none"/>
              </w:rPr>
              <w:t>1.49</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r>
              <w:rPr>
                <w:rFonts w:ascii="Times New Roman" w:hAnsi="Times New Roman" w:eastAsia="仿宋_GB2312" w:cs="Times New Roman"/>
                <w:color w:val="auto"/>
                <w:sz w:val="18"/>
                <w:szCs w:val="18"/>
                <w:highlight w:val="none"/>
              </w:rPr>
              <w:t>、C20砼挡墙</w:t>
            </w:r>
            <w:r>
              <w:rPr>
                <w:rFonts w:hint="eastAsia" w:ascii="Times New Roman" w:hAnsi="Times New Roman" w:eastAsia="仿宋_GB2312" w:cs="Times New Roman"/>
                <w:color w:val="auto"/>
                <w:sz w:val="18"/>
                <w:szCs w:val="18"/>
                <w:highlight w:val="none"/>
              </w:rPr>
              <w:t>32</w:t>
            </w:r>
            <w:r>
              <w:rPr>
                <w:rFonts w:ascii="Times New Roman" w:hAnsi="Times New Roman" w:eastAsia="仿宋_GB2312" w:cs="Times New Roman"/>
                <w:color w:val="auto"/>
                <w:sz w:val="18"/>
                <w:szCs w:val="18"/>
                <w:highlight w:val="none"/>
              </w:rPr>
              <w:t>m、C20砼排水沟</w:t>
            </w:r>
            <w:r>
              <w:rPr>
                <w:rFonts w:hint="eastAsia" w:ascii="Times New Roman" w:hAnsi="Times New Roman" w:eastAsia="仿宋_GB2312" w:cs="Times New Roman"/>
                <w:color w:val="auto"/>
                <w:sz w:val="18"/>
                <w:szCs w:val="18"/>
                <w:highlight w:val="none"/>
              </w:rPr>
              <w:t>928</w:t>
            </w:r>
            <w:r>
              <w:rPr>
                <w:rFonts w:ascii="Times New Roman" w:hAnsi="Times New Roman" w:eastAsia="仿宋_GB2312" w:cs="Times New Roman"/>
                <w:color w:val="auto"/>
                <w:sz w:val="18"/>
                <w:szCs w:val="18"/>
                <w:highlight w:val="none"/>
              </w:rPr>
              <w:t>m</w:t>
            </w:r>
            <w:r>
              <w:rPr>
                <w:rFonts w:hint="eastAsia" w:ascii="Times New Roman" w:hAnsi="Times New Roman" w:eastAsia="仿宋_GB2312" w:cs="Times New Roman"/>
                <w:color w:val="auto"/>
                <w:sz w:val="18"/>
                <w:szCs w:val="18"/>
                <w:highlight w:val="none"/>
              </w:rPr>
              <w:t>、</w:t>
            </w:r>
            <w:r>
              <w:rPr>
                <w:rFonts w:ascii="Times New Roman" w:hAnsi="Times New Roman" w:eastAsia="仿宋_GB2312" w:cs="Times New Roman"/>
                <w:color w:val="auto"/>
                <w:sz w:val="18"/>
                <w:szCs w:val="18"/>
                <w:highlight w:val="none"/>
              </w:rPr>
              <w:t>C20砼沉沙池2座、排水盲沟</w:t>
            </w:r>
            <w:r>
              <w:rPr>
                <w:rFonts w:hint="eastAsia" w:ascii="Times New Roman" w:hAnsi="Times New Roman" w:eastAsia="仿宋_GB2312" w:cs="Times New Roman"/>
                <w:color w:val="auto"/>
                <w:sz w:val="18"/>
                <w:szCs w:val="18"/>
                <w:highlight w:val="none"/>
              </w:rPr>
              <w:t>4</w:t>
            </w:r>
            <w:r>
              <w:rPr>
                <w:rFonts w:hint="eastAsia" w:ascii="Times New Roman" w:hAnsi="Times New Roman" w:eastAsia="仿宋_GB2312" w:cs="Times New Roman"/>
                <w:color w:val="auto"/>
                <w:sz w:val="18"/>
                <w:szCs w:val="18"/>
                <w:highlight w:val="none"/>
                <w:lang w:val="en-US" w:eastAsia="zh-CN"/>
              </w:rPr>
              <w:t>2</w:t>
            </w:r>
            <w:r>
              <w:rPr>
                <w:rFonts w:hint="eastAsia" w:ascii="Times New Roman" w:hAnsi="Times New Roman" w:eastAsia="仿宋_GB2312" w:cs="Times New Roman"/>
                <w:color w:val="auto"/>
                <w:sz w:val="18"/>
                <w:szCs w:val="18"/>
                <w:highlight w:val="none"/>
              </w:rPr>
              <w:t>0</w:t>
            </w:r>
            <w:r>
              <w:rPr>
                <w:rFonts w:ascii="Times New Roman" w:hAnsi="Times New Roman" w:eastAsia="仿宋_GB2312" w:cs="Times New Roman"/>
                <w:color w:val="auto"/>
                <w:sz w:val="18"/>
                <w:szCs w:val="18"/>
                <w:highlight w:val="none"/>
              </w:rPr>
              <w:t>m、土地整治</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复绿</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rPr>
              <w:t>3.89</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r>
              <w:rPr>
                <w:rFonts w:ascii="Times New Roman" w:hAnsi="Times New Roman" w:eastAsia="仿宋_GB2312" w:cs="Times New Roman"/>
                <w:color w:val="auto"/>
                <w:sz w:val="18"/>
                <w:szCs w:val="18"/>
                <w:highlight w:val="none"/>
              </w:rPr>
              <w:t>、覆土</w:t>
            </w:r>
            <w:r>
              <w:rPr>
                <w:rFonts w:hint="eastAsia" w:ascii="Times New Roman" w:hAnsi="Times New Roman" w:eastAsia="仿宋_GB2312" w:cs="Times New Roman"/>
                <w:color w:val="auto"/>
                <w:sz w:val="18"/>
                <w:szCs w:val="18"/>
                <w:highlight w:val="none"/>
              </w:rPr>
              <w:t>2.07</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植树</w:t>
            </w:r>
            <w:r>
              <w:rPr>
                <w:rFonts w:hint="eastAsia" w:ascii="Times New Roman" w:hAnsi="Times New Roman" w:eastAsia="仿宋_GB2312" w:cs="Times New Roman"/>
                <w:color w:val="auto"/>
                <w:sz w:val="18"/>
                <w:szCs w:val="18"/>
                <w:highlight w:val="none"/>
              </w:rPr>
              <w:t>9725</w:t>
            </w:r>
            <w:r>
              <w:rPr>
                <w:rFonts w:ascii="Times New Roman" w:hAnsi="Times New Roman" w:eastAsia="仿宋_GB2312" w:cs="Times New Roman"/>
                <w:color w:val="auto"/>
                <w:sz w:val="18"/>
                <w:szCs w:val="18"/>
                <w:highlight w:val="none"/>
              </w:rPr>
              <w:t>株，撒播种草</w:t>
            </w:r>
            <w:r>
              <w:rPr>
                <w:rFonts w:hint="eastAsia" w:ascii="Times New Roman" w:hAnsi="Times New Roman" w:eastAsia="仿宋_GB2312" w:cs="Times New Roman"/>
                <w:color w:val="auto"/>
                <w:sz w:val="18"/>
                <w:szCs w:val="18"/>
                <w:highlight w:val="none"/>
              </w:rPr>
              <w:t>3.89</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填土编织袋挡土墙</w:t>
            </w:r>
            <w:r>
              <w:rPr>
                <w:rFonts w:hint="eastAsia" w:ascii="Times New Roman" w:hAnsi="Times New Roman" w:eastAsia="仿宋_GB2312" w:cs="Times New Roman"/>
                <w:color w:val="auto"/>
                <w:sz w:val="18"/>
                <w:szCs w:val="18"/>
                <w:highlight w:val="none"/>
              </w:rPr>
              <w:t>220</w:t>
            </w:r>
            <w:r>
              <w:rPr>
                <w:rFonts w:ascii="Times New Roman" w:hAnsi="Times New Roman" w:eastAsia="仿宋_GB2312" w:cs="Times New Roman"/>
                <w:color w:val="auto"/>
                <w:sz w:val="18"/>
                <w:szCs w:val="18"/>
                <w:highlight w:val="none"/>
              </w:rPr>
              <w:t>m、防雨布</w:t>
            </w:r>
            <w:r>
              <w:rPr>
                <w:rFonts w:hint="eastAsia" w:ascii="Times New Roman" w:hAnsi="Times New Roman" w:eastAsia="仿宋_GB2312" w:cs="Times New Roman"/>
                <w:color w:val="auto"/>
                <w:sz w:val="18"/>
                <w:szCs w:val="18"/>
                <w:highlight w:val="none"/>
                <w:lang w:val="en-US" w:eastAsia="zh-CN"/>
              </w:rPr>
              <w:t>1</w:t>
            </w:r>
            <w:r>
              <w:rPr>
                <w:rFonts w:hint="eastAsia" w:ascii="Times New Roman" w:hAnsi="Times New Roman" w:eastAsia="仿宋_GB2312" w:cs="Times New Roman"/>
                <w:color w:val="auto"/>
                <w:sz w:val="18"/>
                <w:szCs w:val="18"/>
                <w:highlight w:val="none"/>
              </w:rPr>
              <w:t>2200</w:t>
            </w:r>
            <w:r>
              <w:rPr>
                <w:rFonts w:ascii="Times New Roman" w:hAnsi="Times New Roman" w:eastAsia="仿宋_GB2312" w:cs="Times New Roman"/>
                <w:color w:val="auto"/>
                <w:sz w:val="18"/>
                <w:szCs w:val="18"/>
                <w:highlight w:val="none"/>
              </w:rPr>
              <w:t>m</w:t>
            </w:r>
            <w:r>
              <w:rPr>
                <w:rFonts w:ascii="Times New Roman" w:hAnsi="Times New Roman" w:eastAsia="仿宋_GB2312" w:cs="Times New Roman"/>
                <w:color w:val="auto"/>
                <w:sz w:val="18"/>
                <w:szCs w:val="18"/>
                <w:highlight w:val="none"/>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60" w:type="dxa"/>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565" w:type="dxa"/>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795" w:type="dxa"/>
            <w:gridSpan w:val="2"/>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道路</w:t>
            </w:r>
          </w:p>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仿宋_GB2312" w:cs="Times New Roman"/>
                <w:color w:val="auto"/>
                <w:kern w:val="0"/>
                <w:sz w:val="18"/>
                <w:szCs w:val="18"/>
                <w:highlight w:val="none"/>
                <w:lang w:eastAsia="zh-CN"/>
              </w:rPr>
            </w:pPr>
            <w:r>
              <w:rPr>
                <w:rFonts w:ascii="Times New Roman" w:hAnsi="Times New Roman" w:eastAsia="仿宋_GB2312" w:cs="Times New Roman"/>
                <w:color w:val="auto"/>
                <w:kern w:val="0"/>
                <w:sz w:val="18"/>
                <w:szCs w:val="18"/>
                <w:highlight w:val="none"/>
              </w:rPr>
              <w:t>工程</w:t>
            </w:r>
          </w:p>
        </w:tc>
        <w:tc>
          <w:tcPr>
            <w:tcW w:w="2981"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主体设计：上坝公路截水沟366m、边沟710m</w:t>
            </w:r>
            <w:r>
              <w:rPr>
                <w:rFonts w:hint="eastAsia" w:ascii="Times New Roman" w:hAnsi="Times New Roman" w:eastAsia="仿宋_GB2312" w:cs="Times New Roman"/>
                <w:color w:val="auto"/>
                <w:kern w:val="0"/>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土地整治（复耕）5.91</w:t>
            </w:r>
            <w:r>
              <w:rPr>
                <w:rFonts w:ascii="Times New Roman" w:hAnsi="Times New Roman" w:eastAsia="仿宋_GB2312" w:cs="Times New Roman"/>
                <w:snapToGrid w:val="0"/>
                <w:color w:val="auto"/>
                <w:sz w:val="18"/>
                <w:szCs w:val="18"/>
                <w:highlight w:val="none"/>
              </w:rPr>
              <w:t>hm</w:t>
            </w:r>
            <w:r>
              <w:rPr>
                <w:rFonts w:ascii="Times New Roman" w:hAnsi="Times New Roman" w:eastAsia="仿宋_GB2312" w:cs="Times New Roman"/>
                <w:snapToGrid w:val="0"/>
                <w:color w:val="auto"/>
                <w:sz w:val="18"/>
                <w:szCs w:val="18"/>
                <w:highlight w:val="none"/>
                <w:vertAlign w:val="superscript"/>
              </w:rPr>
              <w:t>2</w:t>
            </w:r>
            <w:r>
              <w:rPr>
                <w:rFonts w:hint="eastAsia" w:ascii="Times New Roman" w:hAnsi="Times New Roman" w:eastAsia="仿宋_GB2312" w:cs="Times New Roman"/>
                <w:snapToGrid w:val="0"/>
                <w:color w:val="auto"/>
                <w:sz w:val="18"/>
                <w:szCs w:val="18"/>
                <w:highlight w:val="none"/>
                <w:vertAlign w:val="baseline"/>
                <w:lang w:eastAsia="zh-CN"/>
              </w:rPr>
              <w:t>。</w:t>
            </w: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表土剥离</w:t>
            </w:r>
            <w:r>
              <w:rPr>
                <w:rFonts w:hint="eastAsia" w:ascii="Times New Roman" w:hAnsi="Times New Roman" w:eastAsia="仿宋_GB2312" w:cs="Times New Roman"/>
                <w:color w:val="auto"/>
                <w:sz w:val="18"/>
                <w:szCs w:val="18"/>
                <w:highlight w:val="none"/>
              </w:rPr>
              <w:t>2.70</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r>
              <w:rPr>
                <w:rFonts w:ascii="Times New Roman" w:hAnsi="Times New Roman" w:eastAsia="仿宋_GB2312" w:cs="Times New Roman"/>
                <w:color w:val="auto"/>
                <w:sz w:val="18"/>
                <w:szCs w:val="18"/>
                <w:highlight w:val="none"/>
              </w:rPr>
              <w:t>、土地整治</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复绿</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5.51</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r>
              <w:rPr>
                <w:rFonts w:ascii="Times New Roman" w:hAnsi="Times New Roman" w:eastAsia="仿宋_GB2312" w:cs="Times New Roman"/>
                <w:color w:val="auto"/>
                <w:sz w:val="18"/>
                <w:szCs w:val="18"/>
                <w:highlight w:val="none"/>
              </w:rPr>
              <w:t>、覆土</w:t>
            </w:r>
            <w:r>
              <w:rPr>
                <w:rFonts w:hint="eastAsia" w:ascii="Times New Roman" w:hAnsi="Times New Roman" w:eastAsia="仿宋_GB2312" w:cs="Times New Roman"/>
                <w:color w:val="auto"/>
                <w:sz w:val="18"/>
                <w:szCs w:val="18"/>
                <w:highlight w:val="none"/>
              </w:rPr>
              <w:t>2.90</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vertAlign w:val="superscript"/>
              </w:rPr>
            </w:pPr>
            <w:r>
              <w:rPr>
                <w:rFonts w:ascii="Times New Roman" w:hAnsi="Times New Roman" w:eastAsia="仿宋_GB2312" w:cs="Times New Roman"/>
                <w:color w:val="auto"/>
                <w:kern w:val="0"/>
                <w:sz w:val="18"/>
                <w:szCs w:val="18"/>
                <w:highlight w:val="none"/>
              </w:rPr>
              <w:t>主体设计：</w:t>
            </w:r>
            <w:r>
              <w:rPr>
                <w:rFonts w:ascii="Times New Roman" w:hAnsi="Times New Roman" w:eastAsia="仿宋_GB2312" w:cs="Times New Roman"/>
                <w:color w:val="auto"/>
                <w:sz w:val="18"/>
                <w:szCs w:val="18"/>
                <w:highlight w:val="none"/>
              </w:rPr>
              <w:t>C25砼格构植草护坡面积为1085</w:t>
            </w:r>
            <w:r>
              <w:rPr>
                <w:rFonts w:ascii="Times New Roman" w:hAnsi="Times New Roman" w:eastAsia="仿宋_GB2312" w:cs="Times New Roman"/>
                <w:color w:val="auto"/>
                <w:kern w:val="0"/>
                <w:sz w:val="18"/>
                <w:szCs w:val="18"/>
                <w:highlight w:val="none"/>
              </w:rPr>
              <w:t>m</w:t>
            </w:r>
            <w:r>
              <w:rPr>
                <w:rFonts w:ascii="Times New Roman" w:hAnsi="Times New Roman" w:eastAsia="仿宋_GB2312" w:cs="Times New Roman"/>
                <w:color w:val="auto"/>
                <w:kern w:val="0"/>
                <w:sz w:val="18"/>
                <w:szCs w:val="18"/>
                <w:highlight w:val="none"/>
                <w:vertAlign w:val="superscript"/>
              </w:rPr>
              <w:t>2</w:t>
            </w:r>
          </w:p>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植树</w:t>
            </w:r>
            <w:r>
              <w:rPr>
                <w:rFonts w:hint="eastAsia" w:ascii="Times New Roman" w:hAnsi="Times New Roman" w:eastAsia="仿宋_GB2312" w:cs="Times New Roman"/>
                <w:color w:val="auto"/>
                <w:sz w:val="18"/>
                <w:szCs w:val="18"/>
                <w:highlight w:val="none"/>
                <w:lang w:eastAsia="zh-CN"/>
              </w:rPr>
              <w:t>13775株</w:t>
            </w:r>
            <w:r>
              <w:rPr>
                <w:rFonts w:ascii="Times New Roman" w:hAnsi="Times New Roman" w:eastAsia="仿宋_GB2312" w:cs="Times New Roman"/>
                <w:color w:val="auto"/>
                <w:sz w:val="18"/>
                <w:szCs w:val="18"/>
                <w:highlight w:val="none"/>
              </w:rPr>
              <w:t>、撒播种草</w:t>
            </w:r>
            <w:r>
              <w:rPr>
                <w:rFonts w:hint="eastAsia" w:ascii="Times New Roman" w:hAnsi="Times New Roman" w:eastAsia="仿宋_GB2312" w:cs="Times New Roman"/>
                <w:color w:val="auto"/>
                <w:sz w:val="18"/>
                <w:szCs w:val="18"/>
                <w:highlight w:val="none"/>
              </w:rPr>
              <w:t>5.51</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eastAsia="zh-CN"/>
              </w:rPr>
              <w:t>方案新增</w:t>
            </w:r>
            <w:r>
              <w:rPr>
                <w:rFonts w:ascii="Times New Roman" w:hAnsi="Times New Roman" w:eastAsia="仿宋_GB2312" w:cs="Times New Roman"/>
                <w:color w:val="auto"/>
                <w:kern w:val="0"/>
                <w:sz w:val="18"/>
                <w:szCs w:val="18"/>
                <w:highlight w:val="none"/>
              </w:rPr>
              <w:t>：</w:t>
            </w:r>
            <w:r>
              <w:rPr>
                <w:rFonts w:hint="eastAsia" w:ascii="Times New Roman" w:hAnsi="Times New Roman" w:eastAsia="仿宋_GB2312" w:cs="Times New Roman"/>
                <w:color w:val="auto"/>
                <w:sz w:val="18"/>
                <w:szCs w:val="18"/>
                <w:highlight w:val="none"/>
              </w:rPr>
              <w:t>填土编织袋拦挡5720</w:t>
            </w:r>
            <w:r>
              <w:rPr>
                <w:rFonts w:ascii="Times New Roman" w:hAnsi="Times New Roman" w:eastAsia="仿宋_GB2312" w:cs="Times New Roman"/>
                <w:color w:val="auto"/>
                <w:sz w:val="18"/>
                <w:szCs w:val="18"/>
                <w:highlight w:val="none"/>
              </w:rPr>
              <w:t>m、防雨布</w:t>
            </w:r>
            <w:r>
              <w:rPr>
                <w:rFonts w:hint="eastAsia" w:ascii="Times New Roman" w:hAnsi="Times New Roman" w:eastAsia="仿宋_GB2312" w:cs="Times New Roman"/>
                <w:color w:val="auto"/>
                <w:sz w:val="18"/>
                <w:szCs w:val="18"/>
                <w:highlight w:val="none"/>
              </w:rPr>
              <w:t>1600</w:t>
            </w:r>
            <w:r>
              <w:rPr>
                <w:rFonts w:hint="eastAsia" w:ascii="Times New Roman" w:hAnsi="Times New Roman" w:eastAsia="仿宋_GB2312" w:cs="Times New Roman"/>
                <w:color w:val="auto"/>
                <w:sz w:val="18"/>
                <w:szCs w:val="18"/>
                <w:highlight w:val="none"/>
                <w:lang w:val="en-US" w:eastAsia="zh-CN"/>
              </w:rPr>
              <w:t>0</w:t>
            </w:r>
            <w:r>
              <w:rPr>
                <w:rFonts w:ascii="Times New Roman" w:hAnsi="Times New Roman" w:eastAsia="仿宋_GB2312" w:cs="Times New Roman"/>
                <w:color w:val="auto"/>
                <w:sz w:val="18"/>
                <w:szCs w:val="18"/>
                <w:highlight w:val="none"/>
              </w:rPr>
              <w:t>m</w:t>
            </w:r>
            <w:r>
              <w:rPr>
                <w:rFonts w:ascii="Times New Roman" w:hAnsi="Times New Roman" w:eastAsia="仿宋_GB2312" w:cs="Times New Roman"/>
                <w:color w:val="auto"/>
                <w:sz w:val="18"/>
                <w:szCs w:val="18"/>
                <w:highlight w:val="none"/>
                <w:vertAlign w:val="superscript"/>
              </w:rPr>
              <w:t>2</w:t>
            </w:r>
            <w:r>
              <w:rPr>
                <w:rFonts w:hint="eastAsia" w:ascii="Times New Roman" w:hAnsi="Times New Roman" w:eastAsia="仿宋_GB2312" w:cs="Times New Roman"/>
                <w:color w:val="auto"/>
                <w:sz w:val="18"/>
                <w:szCs w:val="18"/>
                <w:highlight w:val="none"/>
              </w:rPr>
              <w:t>，临时排水沟8300m，临时沉沙池21座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60" w:type="dxa"/>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565" w:type="dxa"/>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795" w:type="dxa"/>
            <w:gridSpan w:val="2"/>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仿宋_GB2312" w:cs="Times New Roman"/>
                <w:color w:val="auto"/>
                <w:kern w:val="0"/>
                <w:sz w:val="18"/>
                <w:szCs w:val="18"/>
                <w:highlight w:val="none"/>
                <w:lang w:eastAsia="zh-CN"/>
              </w:rPr>
            </w:pPr>
            <w:r>
              <w:rPr>
                <w:rFonts w:ascii="Times New Roman" w:hAnsi="Times New Roman" w:eastAsia="仿宋_GB2312" w:cs="Times New Roman"/>
                <w:color w:val="auto"/>
                <w:kern w:val="0"/>
                <w:sz w:val="18"/>
                <w:szCs w:val="18"/>
                <w:highlight w:val="none"/>
              </w:rPr>
              <w:t>施工生产生活</w:t>
            </w:r>
            <w:r>
              <w:rPr>
                <w:rFonts w:hint="eastAsia" w:ascii="Times New Roman" w:hAnsi="Times New Roman" w:eastAsia="仿宋_GB2312" w:cs="Times New Roman"/>
                <w:color w:val="auto"/>
                <w:kern w:val="0"/>
                <w:sz w:val="18"/>
                <w:szCs w:val="18"/>
                <w:highlight w:val="none"/>
                <w:lang w:eastAsia="zh-CN"/>
              </w:rPr>
              <w:t>区</w:t>
            </w:r>
          </w:p>
        </w:tc>
        <w:tc>
          <w:tcPr>
            <w:tcW w:w="2981"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lang w:val="en-US" w:eastAsia="zh-CN"/>
              </w:rPr>
              <w:t>主体设计:</w:t>
            </w:r>
            <w:r>
              <w:rPr>
                <w:rFonts w:ascii="Times New Roman" w:hAnsi="Times New Roman" w:eastAsia="仿宋_GB2312" w:cs="Times New Roman"/>
                <w:color w:val="auto"/>
                <w:sz w:val="18"/>
                <w:szCs w:val="18"/>
                <w:highlight w:val="none"/>
              </w:rPr>
              <w:t>土地整治</w:t>
            </w:r>
            <w:r>
              <w:rPr>
                <w:rFonts w:hint="eastAsia" w:ascii="Times New Roman" w:hAnsi="Times New Roman" w:eastAsia="仿宋_GB2312" w:cs="Times New Roman"/>
                <w:color w:val="auto"/>
                <w:sz w:val="18"/>
                <w:szCs w:val="18"/>
                <w:highlight w:val="none"/>
                <w:lang w:val="en-US" w:eastAsia="zh-CN"/>
              </w:rPr>
              <w:t>（复耕）</w:t>
            </w:r>
            <w:r>
              <w:rPr>
                <w:rFonts w:hint="eastAsia" w:ascii="Times New Roman" w:hAnsi="Times New Roman" w:eastAsia="仿宋_GB2312" w:cs="Times New Roman"/>
                <w:color w:val="auto"/>
                <w:sz w:val="18"/>
                <w:szCs w:val="18"/>
                <w:highlight w:val="none"/>
              </w:rPr>
              <w:t>0.1</w:t>
            </w:r>
            <w:r>
              <w:rPr>
                <w:rFonts w:hint="eastAsia" w:ascii="Times New Roman" w:hAnsi="Times New Roman" w:eastAsia="仿宋_GB2312" w:cs="Times New Roman"/>
                <w:color w:val="auto"/>
                <w:sz w:val="18"/>
                <w:szCs w:val="18"/>
                <w:highlight w:val="none"/>
                <w:lang w:val="en-US" w:eastAsia="zh-CN"/>
              </w:rPr>
              <w:t>3</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r>
              <w:rPr>
                <w:rFonts w:hint="eastAsia" w:ascii="Times New Roman" w:hAnsi="Times New Roman" w:eastAsia="仿宋_GB2312" w:cs="Times New Roman"/>
                <w:color w:val="auto"/>
                <w:sz w:val="18"/>
                <w:szCs w:val="18"/>
                <w:highlight w:val="none"/>
                <w:vertAlign w:val="baseline"/>
                <w:lang w:eastAsia="zh-CN"/>
              </w:rPr>
              <w:t>。</w:t>
            </w: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表土剥离</w:t>
            </w:r>
            <w:r>
              <w:rPr>
                <w:rFonts w:hint="eastAsia" w:ascii="Times New Roman" w:hAnsi="Times New Roman" w:eastAsia="仿宋_GB2312" w:cs="Times New Roman"/>
                <w:color w:val="auto"/>
                <w:sz w:val="18"/>
                <w:szCs w:val="18"/>
                <w:highlight w:val="none"/>
              </w:rPr>
              <w:t>0.03</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r>
              <w:rPr>
                <w:rFonts w:ascii="Times New Roman" w:hAnsi="Times New Roman" w:eastAsia="仿宋_GB2312" w:cs="Times New Roman"/>
                <w:color w:val="auto"/>
                <w:sz w:val="18"/>
                <w:szCs w:val="18"/>
                <w:highlight w:val="none"/>
              </w:rPr>
              <w:t>、覆土</w:t>
            </w:r>
            <w:r>
              <w:rPr>
                <w:rFonts w:hint="eastAsia" w:ascii="Times New Roman" w:hAnsi="Times New Roman" w:eastAsia="仿宋_GB2312" w:cs="Times New Roman"/>
                <w:color w:val="auto"/>
                <w:sz w:val="18"/>
                <w:szCs w:val="18"/>
                <w:highlight w:val="none"/>
              </w:rPr>
              <w:t>0.03</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hint="default" w:ascii="Times New Roman" w:hAnsi="Times New Roman" w:eastAsia="仿宋_GB2312" w:cs="Times New Roman"/>
                <w:color w:val="auto"/>
                <w:sz w:val="18"/>
                <w:szCs w:val="18"/>
                <w:highlight w:val="none"/>
                <w:vertAlign w:val="superscript"/>
                <w:lang w:val="en-US" w:eastAsia="zh-CN"/>
              </w:rPr>
            </w:pPr>
            <w:r>
              <w:rPr>
                <w:rFonts w:ascii="Times New Roman" w:hAnsi="Times New Roman" w:eastAsia="仿宋_GB2312" w:cs="Times New Roman"/>
                <w:color w:val="auto"/>
                <w:kern w:val="0"/>
                <w:sz w:val="18"/>
                <w:szCs w:val="18"/>
                <w:highlight w:val="none"/>
              </w:rPr>
              <w:t>方案新增：</w:t>
            </w:r>
            <w:r>
              <w:rPr>
                <w:rFonts w:hint="eastAsia" w:ascii="Times New Roman" w:hAnsi="Times New Roman" w:eastAsia="仿宋_GB2312" w:cs="Times New Roman"/>
                <w:color w:val="auto"/>
                <w:sz w:val="18"/>
                <w:szCs w:val="18"/>
                <w:highlight w:val="none"/>
              </w:rPr>
              <w:t>临时排水沟150m，临时沉沙池4座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60" w:type="dxa"/>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yellow"/>
              </w:rPr>
            </w:pPr>
          </w:p>
        </w:tc>
        <w:tc>
          <w:tcPr>
            <w:tcW w:w="565" w:type="dxa"/>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yellow"/>
              </w:rPr>
            </w:pPr>
          </w:p>
        </w:tc>
        <w:tc>
          <w:tcPr>
            <w:tcW w:w="795" w:type="dxa"/>
            <w:gridSpan w:val="2"/>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表土</w:t>
            </w:r>
          </w:p>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仿宋_GB2312" w:cs="Times New Roman"/>
                <w:color w:val="auto"/>
                <w:kern w:val="0"/>
                <w:sz w:val="18"/>
                <w:szCs w:val="18"/>
                <w:highlight w:val="none"/>
                <w:lang w:eastAsia="zh-CN"/>
              </w:rPr>
            </w:pPr>
            <w:r>
              <w:rPr>
                <w:rFonts w:ascii="Times New Roman" w:hAnsi="Times New Roman" w:eastAsia="仿宋_GB2312" w:cs="Times New Roman"/>
                <w:color w:val="auto"/>
                <w:kern w:val="0"/>
                <w:sz w:val="18"/>
                <w:szCs w:val="18"/>
                <w:highlight w:val="none"/>
              </w:rPr>
              <w:t>堆场</w:t>
            </w:r>
          </w:p>
        </w:tc>
        <w:tc>
          <w:tcPr>
            <w:tcW w:w="2981"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sz w:val="18"/>
                <w:szCs w:val="18"/>
                <w:highlight w:val="none"/>
              </w:rPr>
            </w:pP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hint="eastAsia" w:ascii="Times New Roman" w:hAnsi="Times New Roman" w:eastAsia="仿宋_GB2312" w:cs="Times New Roman"/>
                <w:color w:val="auto"/>
                <w:sz w:val="18"/>
                <w:szCs w:val="18"/>
                <w:highlight w:val="none"/>
                <w:lang w:eastAsia="zh-CN"/>
              </w:rPr>
            </w:pPr>
            <w:r>
              <w:rPr>
                <w:rFonts w:ascii="Times New Roman" w:hAnsi="Times New Roman" w:eastAsia="仿宋_GB2312" w:cs="Times New Roman"/>
                <w:color w:val="auto"/>
                <w:kern w:val="0"/>
                <w:sz w:val="18"/>
                <w:szCs w:val="18"/>
                <w:highlight w:val="none"/>
              </w:rPr>
              <w:t>方案新增：</w:t>
            </w:r>
            <w:r>
              <w:rPr>
                <w:rStyle w:val="89"/>
                <w:rFonts w:hint="eastAsia" w:ascii="Times New Roman" w:hAnsi="Times New Roman" w:cs="Times New Roman"/>
                <w:color w:val="auto"/>
                <w:sz w:val="18"/>
                <w:szCs w:val="18"/>
                <w:highlight w:val="none"/>
              </w:rPr>
              <w:t>临时拦挡</w:t>
            </w:r>
            <w:r>
              <w:rPr>
                <w:rStyle w:val="89"/>
                <w:rFonts w:hint="eastAsia" w:ascii="Times New Roman" w:hAnsi="Times New Roman" w:cs="Times New Roman"/>
                <w:color w:val="auto"/>
                <w:sz w:val="18"/>
                <w:szCs w:val="18"/>
                <w:highlight w:val="none"/>
                <w:lang w:val="en-US" w:eastAsia="zh-CN"/>
              </w:rPr>
              <w:t>169</w:t>
            </w:r>
            <w:r>
              <w:rPr>
                <w:rStyle w:val="89"/>
                <w:rFonts w:hint="eastAsia" w:ascii="Times New Roman" w:hAnsi="Times New Roman" w:cs="Times New Roman"/>
                <w:color w:val="auto"/>
                <w:sz w:val="18"/>
                <w:szCs w:val="18"/>
                <w:highlight w:val="none"/>
              </w:rPr>
              <w:t>m，临时排水沟</w:t>
            </w:r>
            <w:r>
              <w:rPr>
                <w:rStyle w:val="89"/>
                <w:rFonts w:hint="eastAsia" w:ascii="Times New Roman" w:hAnsi="Times New Roman" w:cs="Times New Roman"/>
                <w:color w:val="auto"/>
                <w:sz w:val="18"/>
                <w:szCs w:val="18"/>
                <w:highlight w:val="none"/>
                <w:lang w:val="en-US" w:eastAsia="zh-CN"/>
              </w:rPr>
              <w:t>210</w:t>
            </w:r>
            <w:r>
              <w:rPr>
                <w:rStyle w:val="89"/>
                <w:rFonts w:hint="eastAsia" w:ascii="Times New Roman" w:hAnsi="Times New Roman" w:cs="Times New Roman"/>
                <w:color w:val="auto"/>
                <w:sz w:val="18"/>
                <w:szCs w:val="18"/>
                <w:highlight w:val="none"/>
              </w:rPr>
              <w:t>m，临时沉沙池</w:t>
            </w:r>
            <w:r>
              <w:rPr>
                <w:rStyle w:val="89"/>
                <w:rFonts w:hint="eastAsia" w:ascii="Times New Roman" w:hAnsi="Times New Roman" w:cs="Times New Roman"/>
                <w:color w:val="auto"/>
                <w:sz w:val="18"/>
                <w:szCs w:val="18"/>
                <w:highlight w:val="none"/>
                <w:lang w:val="en-US" w:eastAsia="zh-CN"/>
              </w:rPr>
              <w:t>2</w:t>
            </w:r>
            <w:r>
              <w:rPr>
                <w:rStyle w:val="89"/>
                <w:rFonts w:hint="eastAsia" w:ascii="Times New Roman" w:hAnsi="Times New Roman" w:cs="Times New Roman"/>
                <w:color w:val="auto"/>
                <w:sz w:val="18"/>
                <w:szCs w:val="18"/>
                <w:highlight w:val="none"/>
              </w:rPr>
              <w:t>座</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临时覆盖4000m</w:t>
            </w:r>
            <w:r>
              <w:rPr>
                <w:rFonts w:hint="eastAsia" w:ascii="Times New Roman" w:hAnsi="Times New Roman" w:eastAsia="仿宋_GB2312" w:cs="Times New Roman"/>
                <w:color w:val="auto"/>
                <w:sz w:val="18"/>
                <w:szCs w:val="18"/>
                <w:highlight w:val="none"/>
                <w:vertAlign w:val="superscript"/>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60" w:type="dxa"/>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yellow"/>
              </w:rPr>
            </w:pPr>
          </w:p>
        </w:tc>
        <w:tc>
          <w:tcPr>
            <w:tcW w:w="565" w:type="dxa"/>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yellow"/>
              </w:rPr>
            </w:pPr>
          </w:p>
        </w:tc>
        <w:tc>
          <w:tcPr>
            <w:tcW w:w="795" w:type="dxa"/>
            <w:gridSpan w:val="2"/>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仿宋_GB2312" w:cs="Times New Roman"/>
                <w:color w:val="auto"/>
                <w:kern w:val="0"/>
                <w:sz w:val="18"/>
                <w:szCs w:val="18"/>
                <w:highlight w:val="none"/>
                <w:lang w:eastAsia="zh-CN"/>
              </w:rPr>
            </w:pPr>
            <w:r>
              <w:rPr>
                <w:rFonts w:ascii="Times New Roman" w:hAnsi="Times New Roman" w:eastAsia="仿宋_GB2312" w:cs="Times New Roman"/>
                <w:color w:val="auto"/>
                <w:kern w:val="0"/>
                <w:sz w:val="18"/>
                <w:szCs w:val="18"/>
                <w:highlight w:val="none"/>
              </w:rPr>
              <w:t>临时堆料场</w:t>
            </w:r>
          </w:p>
        </w:tc>
        <w:tc>
          <w:tcPr>
            <w:tcW w:w="2981"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kern w:val="0"/>
                <w:sz w:val="18"/>
                <w:szCs w:val="18"/>
                <w:highlight w:val="none"/>
                <w:lang w:val="en-US" w:eastAsia="zh-CN"/>
              </w:rPr>
              <w:t>主体设计：</w:t>
            </w:r>
            <w:r>
              <w:rPr>
                <w:rFonts w:hint="eastAsia" w:ascii="Times New Roman" w:hAnsi="Times New Roman" w:eastAsia="仿宋_GB2312" w:cs="Times New Roman"/>
                <w:color w:val="auto"/>
                <w:sz w:val="18"/>
                <w:szCs w:val="18"/>
                <w:highlight w:val="none"/>
                <w:lang w:val="en-US" w:eastAsia="zh-CN"/>
              </w:rPr>
              <w:t>土地整治（复耕）0.18</w:t>
            </w:r>
            <w:r>
              <w:rPr>
                <w:rFonts w:ascii="Times New Roman" w:hAnsi="Times New Roman" w:eastAsia="仿宋_GB2312" w:cs="Times New Roman"/>
                <w:snapToGrid w:val="0"/>
                <w:color w:val="auto"/>
                <w:sz w:val="18"/>
                <w:szCs w:val="18"/>
                <w:highlight w:val="none"/>
              </w:rPr>
              <w:t>hm</w:t>
            </w:r>
            <w:r>
              <w:rPr>
                <w:rFonts w:ascii="Times New Roman" w:hAnsi="Times New Roman" w:eastAsia="仿宋_GB2312" w:cs="Times New Roman"/>
                <w:snapToGrid w:val="0"/>
                <w:color w:val="auto"/>
                <w:sz w:val="18"/>
                <w:szCs w:val="18"/>
                <w:highlight w:val="none"/>
                <w:vertAlign w:val="superscript"/>
              </w:rPr>
              <w:t>2</w:t>
            </w:r>
            <w:r>
              <w:rPr>
                <w:rFonts w:hint="eastAsia" w:ascii="Times New Roman" w:hAnsi="Times New Roman" w:eastAsia="仿宋_GB2312" w:cs="Times New Roman"/>
                <w:snapToGrid w:val="0"/>
                <w:color w:val="auto"/>
                <w:sz w:val="18"/>
                <w:szCs w:val="18"/>
                <w:highlight w:val="none"/>
                <w:vertAlign w:val="baseline"/>
                <w:lang w:eastAsia="zh-CN"/>
              </w:rPr>
              <w:t>。</w:t>
            </w: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表土剥离</w:t>
            </w:r>
            <w:r>
              <w:rPr>
                <w:rFonts w:hint="eastAsia" w:ascii="Times New Roman" w:hAnsi="Times New Roman" w:eastAsia="仿宋_GB2312" w:cs="Times New Roman"/>
                <w:color w:val="auto"/>
                <w:sz w:val="18"/>
                <w:szCs w:val="18"/>
                <w:highlight w:val="none"/>
              </w:rPr>
              <w:t>0.05</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r>
              <w:rPr>
                <w:rFonts w:ascii="Times New Roman" w:hAnsi="Times New Roman" w:eastAsia="仿宋_GB2312" w:cs="Times New Roman"/>
                <w:color w:val="auto"/>
                <w:sz w:val="18"/>
                <w:szCs w:val="18"/>
                <w:highlight w:val="none"/>
              </w:rPr>
              <w:t>、覆土</w:t>
            </w:r>
            <w:r>
              <w:rPr>
                <w:rFonts w:hint="eastAsia" w:ascii="Times New Roman" w:hAnsi="Times New Roman" w:eastAsia="仿宋_GB2312" w:cs="Times New Roman"/>
                <w:color w:val="auto"/>
                <w:sz w:val="18"/>
                <w:szCs w:val="18"/>
                <w:highlight w:val="none"/>
              </w:rPr>
              <w:t>0.05</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hint="default" w:ascii="Times New Roman" w:hAnsi="Times New Roman" w:eastAsia="仿宋_GB2312" w:cs="Times New Roman"/>
                <w:color w:val="auto"/>
                <w:sz w:val="18"/>
                <w:szCs w:val="18"/>
                <w:highlight w:val="none"/>
                <w:vertAlign w:val="superscript"/>
                <w:lang w:val="en-US" w:eastAsia="zh-CN"/>
              </w:rPr>
            </w:pPr>
            <w:r>
              <w:rPr>
                <w:rFonts w:ascii="Times New Roman" w:hAnsi="Times New Roman" w:eastAsia="仿宋_GB2312" w:cs="Times New Roman"/>
                <w:color w:val="auto"/>
                <w:kern w:val="0"/>
                <w:sz w:val="18"/>
                <w:szCs w:val="18"/>
                <w:highlight w:val="none"/>
              </w:rPr>
              <w:t>方案新增：</w:t>
            </w:r>
            <w:r>
              <w:rPr>
                <w:rFonts w:hint="eastAsia" w:ascii="Times New Roman" w:hAnsi="Times New Roman" w:eastAsia="仿宋_GB2312" w:cs="Times New Roman"/>
                <w:color w:val="auto"/>
                <w:sz w:val="18"/>
                <w:szCs w:val="18"/>
                <w:highlight w:val="none"/>
              </w:rPr>
              <w:t>填土编织袋拦挡50m，干砌块石拦挡105m，临时排水沟290m，临时沉沙池2座</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临时覆盖2000m</w:t>
            </w:r>
            <w:r>
              <w:rPr>
                <w:rFonts w:hint="eastAsia" w:ascii="Times New Roman" w:hAnsi="Times New Roman" w:eastAsia="仿宋_GB2312" w:cs="Times New Roman"/>
                <w:color w:val="auto"/>
                <w:sz w:val="18"/>
                <w:szCs w:val="18"/>
                <w:highlight w:val="none"/>
                <w:vertAlign w:val="superscript"/>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60" w:type="dxa"/>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yellow"/>
              </w:rPr>
            </w:pPr>
          </w:p>
        </w:tc>
        <w:tc>
          <w:tcPr>
            <w:tcW w:w="565" w:type="dxa"/>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yellow"/>
              </w:rPr>
            </w:pPr>
          </w:p>
        </w:tc>
        <w:tc>
          <w:tcPr>
            <w:tcW w:w="795" w:type="dxa"/>
            <w:gridSpan w:val="2"/>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库区</w:t>
            </w:r>
          </w:p>
        </w:tc>
        <w:tc>
          <w:tcPr>
            <w:tcW w:w="7464" w:type="dxa"/>
            <w:gridSpan w:val="11"/>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以预防保护措施为主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60" w:type="dxa"/>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yellow"/>
              </w:rPr>
            </w:pPr>
          </w:p>
        </w:tc>
        <w:tc>
          <w:tcPr>
            <w:tcW w:w="565" w:type="dxa"/>
            <w:vMerge w:val="restart"/>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输水工程防治区</w:t>
            </w:r>
          </w:p>
        </w:tc>
        <w:tc>
          <w:tcPr>
            <w:tcW w:w="795" w:type="dxa"/>
            <w:gridSpan w:val="2"/>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一般埋管段</w:t>
            </w:r>
          </w:p>
        </w:tc>
        <w:tc>
          <w:tcPr>
            <w:tcW w:w="2981"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both"/>
              <w:rPr>
                <w:rFonts w:ascii="Times New Roman" w:hAnsi="Times New Roman" w:eastAsia="仿宋_GB2312" w:cs="Times New Roman"/>
                <w:color w:val="auto"/>
                <w:kern w:val="0"/>
                <w:sz w:val="18"/>
                <w:szCs w:val="18"/>
                <w:highlight w:val="none"/>
              </w:rPr>
            </w:pPr>
          </w:p>
          <w:p>
            <w:pPr>
              <w:keepNext w:val="0"/>
              <w:keepLines w:val="0"/>
              <w:widowControl/>
              <w:suppressLineNumbers w:val="0"/>
              <w:adjustRightInd w:val="0"/>
              <w:snapToGrid w:val="0"/>
              <w:spacing w:before="0" w:beforeAutospacing="0" w:after="0" w:afterAutospacing="0" w:line="240" w:lineRule="auto"/>
              <w:ind w:left="0" w:right="0" w:firstLine="0" w:firstLineChars="0"/>
              <w:jc w:val="both"/>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主体设计：</w:t>
            </w:r>
            <w:r>
              <w:rPr>
                <w:rFonts w:hint="eastAsia" w:ascii="Times New Roman" w:hAnsi="Times New Roman" w:eastAsia="仿宋_GB2312" w:cs="Times New Roman"/>
                <w:color w:val="auto"/>
                <w:sz w:val="18"/>
                <w:szCs w:val="18"/>
                <w:highlight w:val="none"/>
                <w:lang w:val="en-US" w:eastAsia="zh-CN"/>
              </w:rPr>
              <w:t>恢复田坎1650m，土地整治（复耕）11.17</w:t>
            </w:r>
            <w:r>
              <w:rPr>
                <w:rFonts w:ascii="Times New Roman" w:hAnsi="Times New Roman" w:eastAsia="仿宋_GB2312" w:cs="Times New Roman"/>
                <w:snapToGrid w:val="0"/>
                <w:color w:val="auto"/>
                <w:sz w:val="18"/>
                <w:szCs w:val="18"/>
                <w:highlight w:val="none"/>
              </w:rPr>
              <w:t>hm</w:t>
            </w:r>
            <w:r>
              <w:rPr>
                <w:rFonts w:ascii="Times New Roman" w:hAnsi="Times New Roman" w:eastAsia="仿宋_GB2312" w:cs="Times New Roman"/>
                <w:snapToGrid w:val="0"/>
                <w:color w:val="auto"/>
                <w:sz w:val="18"/>
                <w:szCs w:val="18"/>
                <w:highlight w:val="none"/>
                <w:vertAlign w:val="superscript"/>
              </w:rPr>
              <w:t>2</w:t>
            </w:r>
            <w:r>
              <w:rPr>
                <w:rFonts w:hint="eastAsia" w:ascii="Times New Roman" w:hAnsi="Times New Roman" w:eastAsia="仿宋_GB2312" w:cs="Times New Roman"/>
                <w:snapToGrid w:val="0"/>
                <w:color w:val="auto"/>
                <w:sz w:val="18"/>
                <w:szCs w:val="18"/>
                <w:highlight w:val="none"/>
                <w:vertAlign w:val="baseline"/>
                <w:lang w:eastAsia="zh-CN"/>
              </w:rPr>
              <w:t>。</w:t>
            </w: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表土剥</w:t>
            </w:r>
            <w:r>
              <w:rPr>
                <w:rFonts w:hint="eastAsia" w:ascii="Times New Roman" w:hAnsi="Times New Roman" w:eastAsia="仿宋_GB2312" w:cs="Times New Roman"/>
                <w:color w:val="auto"/>
                <w:sz w:val="18"/>
                <w:szCs w:val="18"/>
                <w:highlight w:val="none"/>
                <w:lang w:val="en-US" w:eastAsia="zh-CN"/>
              </w:rPr>
              <w:t>1.86</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r>
              <w:rPr>
                <w:rFonts w:ascii="Times New Roman" w:hAnsi="Times New Roman" w:eastAsia="仿宋_GB2312" w:cs="Times New Roman"/>
                <w:color w:val="auto"/>
                <w:sz w:val="18"/>
                <w:szCs w:val="18"/>
                <w:highlight w:val="none"/>
              </w:rPr>
              <w:t>、土地整治</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复绿</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7.05</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r>
              <w:rPr>
                <w:rFonts w:ascii="Times New Roman" w:hAnsi="Times New Roman" w:eastAsia="仿宋_GB2312" w:cs="Times New Roman"/>
                <w:color w:val="auto"/>
                <w:sz w:val="18"/>
                <w:szCs w:val="18"/>
                <w:highlight w:val="none"/>
              </w:rPr>
              <w:t>、覆土</w:t>
            </w:r>
            <w:r>
              <w:rPr>
                <w:rFonts w:hint="eastAsia" w:ascii="Times New Roman" w:hAnsi="Times New Roman" w:eastAsia="仿宋_GB2312" w:cs="Times New Roman"/>
                <w:color w:val="auto"/>
                <w:sz w:val="18"/>
                <w:szCs w:val="18"/>
                <w:highlight w:val="none"/>
                <w:lang w:val="en-US" w:eastAsia="zh-CN"/>
              </w:rPr>
              <w:t>1.98</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both"/>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sz w:val="18"/>
                <w:szCs w:val="18"/>
                <w:highlight w:val="none"/>
              </w:rPr>
              <w:t>方案新增：</w:t>
            </w:r>
            <w:r>
              <w:rPr>
                <w:rFonts w:hint="eastAsia" w:ascii="Times New Roman" w:hAnsi="Times New Roman" w:eastAsia="仿宋_GB2312" w:cs="Times New Roman"/>
                <w:color w:val="auto"/>
                <w:sz w:val="18"/>
                <w:szCs w:val="18"/>
                <w:highlight w:val="none"/>
              </w:rPr>
              <w:t>撒播种草</w:t>
            </w:r>
            <w:r>
              <w:rPr>
                <w:rFonts w:hint="eastAsia" w:ascii="Times New Roman" w:hAnsi="Times New Roman" w:eastAsia="仿宋_GB2312" w:cs="Times New Roman"/>
                <w:color w:val="auto"/>
                <w:sz w:val="18"/>
                <w:szCs w:val="18"/>
                <w:highlight w:val="none"/>
                <w:lang w:val="en-US" w:eastAsia="zh-CN"/>
              </w:rPr>
              <w:t>7.05</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both"/>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方案新增：</w:t>
            </w:r>
            <w:r>
              <w:rPr>
                <w:rFonts w:hint="eastAsia" w:ascii="Times New Roman" w:hAnsi="Times New Roman" w:eastAsia="仿宋_GB2312" w:cs="Times New Roman"/>
                <w:color w:val="auto"/>
                <w:sz w:val="18"/>
                <w:szCs w:val="18"/>
                <w:highlight w:val="none"/>
              </w:rPr>
              <w:t>临时覆盖</w:t>
            </w:r>
            <w:r>
              <w:rPr>
                <w:rFonts w:hint="eastAsia" w:ascii="Times New Roman" w:hAnsi="Times New Roman" w:eastAsia="仿宋_GB2312" w:cs="Times New Roman"/>
                <w:color w:val="auto"/>
                <w:sz w:val="18"/>
                <w:szCs w:val="18"/>
                <w:highlight w:val="none"/>
                <w:lang w:val="en-US" w:eastAsia="zh-CN"/>
              </w:rPr>
              <w:t>1</w:t>
            </w:r>
            <w:r>
              <w:rPr>
                <w:rFonts w:hint="eastAsia" w:ascii="Times New Roman" w:hAnsi="Times New Roman" w:eastAsia="仿宋_GB2312" w:cs="Times New Roman"/>
                <w:color w:val="auto"/>
                <w:sz w:val="18"/>
                <w:szCs w:val="18"/>
                <w:highlight w:val="none"/>
              </w:rPr>
              <w:t>4100</w:t>
            </w:r>
            <w:r>
              <w:rPr>
                <w:rFonts w:ascii="Times New Roman" w:hAnsi="Times New Roman" w:eastAsia="仿宋_GB2312" w:cs="Times New Roman"/>
                <w:color w:val="auto"/>
                <w:sz w:val="18"/>
                <w:szCs w:val="18"/>
                <w:highlight w:val="none"/>
              </w:rPr>
              <w:t>m</w:t>
            </w:r>
            <w:r>
              <w:rPr>
                <w:rFonts w:ascii="Times New Roman" w:hAnsi="Times New Roman" w:eastAsia="仿宋_GB2312" w:cs="Times New Roman"/>
                <w:color w:val="auto"/>
                <w:sz w:val="18"/>
                <w:szCs w:val="18"/>
                <w:highlight w:val="none"/>
                <w:vertAlign w:val="superscript"/>
              </w:rPr>
              <w:t>2</w:t>
            </w:r>
            <w:r>
              <w:rPr>
                <w:rFonts w:hint="eastAsia" w:ascii="Times New Roman" w:hAnsi="Times New Roman" w:eastAsia="仿宋_GB2312" w:cs="Times New Roman"/>
                <w:color w:val="auto"/>
                <w:sz w:val="18"/>
                <w:szCs w:val="18"/>
                <w:highlight w:val="none"/>
              </w:rPr>
              <w:t>，填土编织袋拦挡549m，竹胶板拦挡14374m，钢挡板拦挡2190m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60" w:type="dxa"/>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yellow"/>
              </w:rPr>
            </w:pPr>
          </w:p>
        </w:tc>
        <w:tc>
          <w:tcPr>
            <w:tcW w:w="565" w:type="dxa"/>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795" w:type="dxa"/>
            <w:gridSpan w:val="2"/>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开挖穿越河道段</w:t>
            </w:r>
          </w:p>
        </w:tc>
        <w:tc>
          <w:tcPr>
            <w:tcW w:w="2981"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hint="default" w:ascii="Times New Roman" w:hAnsi="Times New Roman" w:eastAsia="仿宋_GB2312" w:cs="Times New Roman"/>
                <w:snapToGrid w:val="0"/>
                <w:color w:val="auto"/>
                <w:sz w:val="18"/>
                <w:szCs w:val="18"/>
                <w:highlight w:val="none"/>
                <w:vertAlign w:val="superscript"/>
                <w:lang w:val="en-US" w:eastAsia="zh-CN"/>
              </w:rPr>
            </w:pPr>
            <w:r>
              <w:rPr>
                <w:rFonts w:hint="eastAsia" w:ascii="Times New Roman" w:hAnsi="Times New Roman" w:eastAsia="仿宋_GB2312" w:cs="Times New Roman"/>
                <w:color w:val="auto"/>
                <w:sz w:val="18"/>
                <w:szCs w:val="18"/>
                <w:highlight w:val="none"/>
                <w:lang w:val="en-US" w:eastAsia="zh-CN"/>
              </w:rPr>
              <w:t>主体设计：土地整治（复耕）0.04</w:t>
            </w:r>
            <w:r>
              <w:rPr>
                <w:rFonts w:ascii="Times New Roman" w:hAnsi="Times New Roman" w:eastAsia="仿宋_GB2312" w:cs="Times New Roman"/>
                <w:snapToGrid w:val="0"/>
                <w:color w:val="auto"/>
                <w:sz w:val="18"/>
                <w:szCs w:val="18"/>
                <w:highlight w:val="none"/>
              </w:rPr>
              <w:t>hm</w:t>
            </w:r>
            <w:r>
              <w:rPr>
                <w:rFonts w:ascii="Times New Roman" w:hAnsi="Times New Roman" w:eastAsia="仿宋_GB2312" w:cs="Times New Roman"/>
                <w:snapToGrid w:val="0"/>
                <w:color w:val="auto"/>
                <w:sz w:val="18"/>
                <w:szCs w:val="18"/>
                <w:highlight w:val="none"/>
                <w:vertAlign w:val="superscript"/>
              </w:rPr>
              <w:t>2</w:t>
            </w:r>
            <w:r>
              <w:rPr>
                <w:rFonts w:hint="eastAsia" w:ascii="Times New Roman" w:hAnsi="Times New Roman" w:eastAsia="仿宋_GB2312" w:cs="Times New Roman"/>
                <w:snapToGrid w:val="0"/>
                <w:color w:val="auto"/>
                <w:sz w:val="18"/>
                <w:szCs w:val="18"/>
                <w:highlight w:val="none"/>
                <w:vertAlign w:val="baseline"/>
                <w:lang w:eastAsia="zh-CN"/>
              </w:rPr>
              <w:t>。</w:t>
            </w: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表土剥</w:t>
            </w:r>
            <w:r>
              <w:rPr>
                <w:rFonts w:hint="eastAsia" w:ascii="Times New Roman" w:hAnsi="Times New Roman" w:eastAsia="仿宋_GB2312" w:cs="Times New Roman"/>
                <w:color w:val="auto"/>
                <w:sz w:val="18"/>
                <w:szCs w:val="18"/>
                <w:highlight w:val="none"/>
                <w:lang w:val="en-US" w:eastAsia="zh-CN"/>
              </w:rPr>
              <w:t>0.01</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r>
              <w:rPr>
                <w:rFonts w:ascii="Times New Roman" w:hAnsi="Times New Roman" w:eastAsia="仿宋_GB2312" w:cs="Times New Roman"/>
                <w:color w:val="auto"/>
                <w:sz w:val="18"/>
                <w:szCs w:val="18"/>
                <w:highlight w:val="none"/>
              </w:rPr>
              <w:t>、土地整治</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复绿</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0.02</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r>
              <w:rPr>
                <w:rFonts w:ascii="Times New Roman" w:hAnsi="Times New Roman" w:eastAsia="仿宋_GB2312" w:cs="Times New Roman"/>
                <w:color w:val="auto"/>
                <w:sz w:val="18"/>
                <w:szCs w:val="18"/>
                <w:highlight w:val="none"/>
              </w:rPr>
              <w:t>、覆土</w:t>
            </w:r>
            <w:r>
              <w:rPr>
                <w:rFonts w:hint="eastAsia" w:ascii="Times New Roman" w:hAnsi="Times New Roman" w:eastAsia="仿宋_GB2312" w:cs="Times New Roman"/>
                <w:color w:val="auto"/>
                <w:sz w:val="18"/>
                <w:szCs w:val="18"/>
                <w:highlight w:val="none"/>
                <w:lang w:val="en-US" w:eastAsia="zh-CN"/>
              </w:rPr>
              <w:t>0.01</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方案新增：</w:t>
            </w:r>
            <w:r>
              <w:rPr>
                <w:rFonts w:hint="eastAsia" w:ascii="Times New Roman" w:hAnsi="Times New Roman" w:eastAsia="仿宋_GB2312" w:cs="Times New Roman"/>
                <w:color w:val="auto"/>
                <w:sz w:val="18"/>
                <w:szCs w:val="18"/>
                <w:highlight w:val="none"/>
              </w:rPr>
              <w:t>撒播种草</w:t>
            </w:r>
            <w:r>
              <w:rPr>
                <w:rFonts w:hint="eastAsia" w:ascii="Times New Roman" w:hAnsi="Times New Roman" w:eastAsia="仿宋_GB2312" w:cs="Times New Roman"/>
                <w:color w:val="auto"/>
                <w:sz w:val="18"/>
                <w:szCs w:val="18"/>
                <w:highlight w:val="none"/>
                <w:lang w:val="en-US" w:eastAsia="zh-CN"/>
              </w:rPr>
              <w:t>0.02</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方案新增：</w:t>
            </w:r>
            <w:r>
              <w:rPr>
                <w:rFonts w:hint="eastAsia" w:ascii="Times New Roman" w:hAnsi="Times New Roman" w:eastAsia="仿宋_GB2312" w:cs="Times New Roman"/>
                <w:color w:val="auto"/>
                <w:sz w:val="18"/>
                <w:szCs w:val="18"/>
                <w:highlight w:val="none"/>
              </w:rPr>
              <w:t>临时覆盖</w:t>
            </w:r>
            <w:r>
              <w:rPr>
                <w:rFonts w:hint="eastAsia" w:ascii="Times New Roman" w:hAnsi="Times New Roman" w:eastAsia="仿宋_GB2312" w:cs="Times New Roman"/>
                <w:color w:val="auto"/>
                <w:sz w:val="18"/>
                <w:szCs w:val="18"/>
                <w:highlight w:val="none"/>
                <w:lang w:val="en-US" w:eastAsia="zh-CN"/>
              </w:rPr>
              <w:t>300</w:t>
            </w:r>
            <w:r>
              <w:rPr>
                <w:rFonts w:ascii="Times New Roman" w:hAnsi="Times New Roman" w:eastAsia="仿宋_GB2312" w:cs="Times New Roman"/>
                <w:color w:val="auto"/>
                <w:sz w:val="18"/>
                <w:szCs w:val="18"/>
                <w:highlight w:val="none"/>
              </w:rPr>
              <w:t>m</w:t>
            </w:r>
            <w:r>
              <w:rPr>
                <w:rFonts w:ascii="Times New Roman" w:hAnsi="Times New Roman" w:eastAsia="仿宋_GB2312" w:cs="Times New Roman"/>
                <w:color w:val="auto"/>
                <w:sz w:val="18"/>
                <w:szCs w:val="18"/>
                <w:highlight w:val="none"/>
                <w:vertAlign w:val="superscript"/>
              </w:rPr>
              <w:t>2</w:t>
            </w:r>
            <w:r>
              <w:rPr>
                <w:rFonts w:hint="eastAsia" w:ascii="Times New Roman" w:hAnsi="Times New Roman" w:eastAsia="仿宋_GB2312" w:cs="Times New Roman"/>
                <w:color w:val="auto"/>
                <w:sz w:val="18"/>
                <w:szCs w:val="18"/>
                <w:highlight w:val="none"/>
              </w:rPr>
              <w:t>，填土编织袋拦挡</w:t>
            </w:r>
            <w:r>
              <w:rPr>
                <w:rFonts w:hint="eastAsia" w:ascii="Times New Roman" w:hAnsi="Times New Roman" w:eastAsia="仿宋_GB2312" w:cs="Times New Roman"/>
                <w:color w:val="auto"/>
                <w:sz w:val="18"/>
                <w:szCs w:val="18"/>
                <w:highlight w:val="none"/>
                <w:lang w:val="en-US" w:eastAsia="zh-CN"/>
              </w:rPr>
              <w:t>50</w:t>
            </w:r>
            <w:r>
              <w:rPr>
                <w:rFonts w:hint="eastAsia" w:ascii="Times New Roman" w:hAnsi="Times New Roman" w:eastAsia="仿宋_GB2312" w:cs="Times New Roman"/>
                <w:color w:val="auto"/>
                <w:sz w:val="18"/>
                <w:szCs w:val="18"/>
                <w:highlight w:val="none"/>
              </w:rPr>
              <w:t>m，钢挡板拦挡</w:t>
            </w:r>
            <w:r>
              <w:rPr>
                <w:rFonts w:hint="eastAsia" w:ascii="Times New Roman" w:hAnsi="Times New Roman" w:eastAsia="仿宋_GB2312" w:cs="Times New Roman"/>
                <w:color w:val="auto"/>
                <w:sz w:val="18"/>
                <w:szCs w:val="18"/>
                <w:highlight w:val="none"/>
                <w:lang w:val="en-US" w:eastAsia="zh-CN"/>
              </w:rPr>
              <w:t>180</w:t>
            </w:r>
            <w:r>
              <w:rPr>
                <w:rFonts w:hint="eastAsia" w:ascii="Times New Roman" w:hAnsi="Times New Roman" w:eastAsia="仿宋_GB2312" w:cs="Times New Roman"/>
                <w:color w:val="auto"/>
                <w:sz w:val="18"/>
                <w:szCs w:val="18"/>
                <w:highlight w:val="none"/>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60" w:type="dxa"/>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yellow"/>
              </w:rPr>
            </w:pPr>
          </w:p>
        </w:tc>
        <w:tc>
          <w:tcPr>
            <w:tcW w:w="565" w:type="dxa"/>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795" w:type="dxa"/>
            <w:gridSpan w:val="2"/>
            <w:noWrap w:val="0"/>
            <w:vAlign w:val="center"/>
          </w:tcPr>
          <w:p>
            <w:pPr>
              <w:keepNext w:val="0"/>
              <w:keepLines w:val="0"/>
              <w:widowControl w:val="0"/>
              <w:numPr>
                <w:ilvl w:val="0"/>
                <w:numId w:val="0"/>
              </w:numPr>
              <w:suppressLineNumbers w:val="0"/>
              <w:adjustRightInd w:val="0"/>
              <w:snapToGrid w:val="0"/>
              <w:spacing w:before="156" w:beforeLines="50" w:beforeAutospacing="0" w:after="156" w:afterLines="50" w:afterAutospacing="0"/>
              <w:ind w:left="0" w:leftChars="0" w:right="0"/>
              <w:jc w:val="both"/>
              <w:outlineLvl w:val="3"/>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bidi="ar-SA"/>
              </w:rPr>
              <w:t>隧洞段</w:t>
            </w:r>
          </w:p>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2981"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主体设计：</w:t>
            </w:r>
            <w:r>
              <w:rPr>
                <w:rFonts w:ascii="Times New Roman" w:hAnsi="Times New Roman" w:eastAsia="仿宋_GB2312" w:cs="Times New Roman"/>
                <w:color w:val="auto"/>
                <w:kern w:val="0"/>
                <w:sz w:val="18"/>
                <w:szCs w:val="18"/>
                <w:highlight w:val="none"/>
              </w:rPr>
              <w:t>截水沟2488m</w:t>
            </w:r>
            <w:r>
              <w:rPr>
                <w:rFonts w:hint="eastAsia" w:ascii="Times New Roman" w:hAnsi="Times New Roman" w:eastAsia="仿宋_GB2312" w:cs="Times New Roman"/>
                <w:color w:val="auto"/>
                <w:kern w:val="0"/>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土地整治（复耕）0.26</w:t>
            </w:r>
            <w:r>
              <w:rPr>
                <w:rFonts w:ascii="Times New Roman" w:hAnsi="Times New Roman" w:eastAsia="仿宋_GB2312" w:cs="Times New Roman"/>
                <w:snapToGrid w:val="0"/>
                <w:color w:val="auto"/>
                <w:sz w:val="18"/>
                <w:szCs w:val="18"/>
                <w:highlight w:val="none"/>
              </w:rPr>
              <w:t>hm</w:t>
            </w:r>
            <w:r>
              <w:rPr>
                <w:rFonts w:ascii="Times New Roman" w:hAnsi="Times New Roman" w:eastAsia="仿宋_GB2312" w:cs="Times New Roman"/>
                <w:snapToGrid w:val="0"/>
                <w:color w:val="auto"/>
                <w:sz w:val="18"/>
                <w:szCs w:val="18"/>
                <w:highlight w:val="none"/>
                <w:vertAlign w:val="superscript"/>
              </w:rPr>
              <w:t>2</w:t>
            </w:r>
            <w:r>
              <w:rPr>
                <w:rFonts w:hint="eastAsia" w:ascii="Times New Roman" w:hAnsi="Times New Roman" w:eastAsia="仿宋_GB2312" w:cs="Times New Roman"/>
                <w:snapToGrid w:val="0"/>
                <w:color w:val="auto"/>
                <w:sz w:val="18"/>
                <w:szCs w:val="18"/>
                <w:highlight w:val="none"/>
                <w:vertAlign w:val="baseline"/>
                <w:lang w:eastAsia="zh-CN"/>
              </w:rPr>
              <w:t>。</w:t>
            </w: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表土剥</w:t>
            </w:r>
            <w:r>
              <w:rPr>
                <w:rFonts w:hint="eastAsia" w:ascii="Times New Roman" w:hAnsi="Times New Roman" w:eastAsia="仿宋_GB2312" w:cs="Times New Roman"/>
                <w:color w:val="auto"/>
                <w:sz w:val="18"/>
                <w:szCs w:val="18"/>
                <w:highlight w:val="none"/>
                <w:lang w:val="en-US" w:eastAsia="zh-CN"/>
              </w:rPr>
              <w:t>0.29</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r>
              <w:rPr>
                <w:rFonts w:ascii="Times New Roman" w:hAnsi="Times New Roman" w:eastAsia="仿宋_GB2312" w:cs="Times New Roman"/>
                <w:color w:val="auto"/>
                <w:sz w:val="18"/>
                <w:szCs w:val="18"/>
                <w:highlight w:val="none"/>
              </w:rPr>
              <w:t>、土地整治</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复绿</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0.70</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r>
              <w:rPr>
                <w:rFonts w:ascii="Times New Roman" w:hAnsi="Times New Roman" w:eastAsia="仿宋_GB2312" w:cs="Times New Roman"/>
                <w:color w:val="auto"/>
                <w:sz w:val="18"/>
                <w:szCs w:val="18"/>
                <w:highlight w:val="none"/>
              </w:rPr>
              <w:t>、覆土</w:t>
            </w:r>
            <w:r>
              <w:rPr>
                <w:rFonts w:hint="eastAsia" w:ascii="Times New Roman" w:hAnsi="Times New Roman" w:eastAsia="仿宋_GB2312" w:cs="Times New Roman"/>
                <w:color w:val="auto"/>
                <w:sz w:val="18"/>
                <w:szCs w:val="18"/>
                <w:highlight w:val="none"/>
                <w:lang w:val="en-US" w:eastAsia="zh-CN"/>
              </w:rPr>
              <w:t>0.21</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p>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hint="default" w:ascii="Times New Roman" w:hAnsi="Times New Roman" w:eastAsia="仿宋_GB2312" w:cs="Times New Roman"/>
                <w:color w:val="auto"/>
                <w:sz w:val="18"/>
                <w:szCs w:val="18"/>
                <w:highlight w:val="none"/>
                <w:lang w:val="en-US" w:eastAsia="zh-CN"/>
              </w:rPr>
            </w:pP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方案新增：</w:t>
            </w:r>
            <w:r>
              <w:rPr>
                <w:rFonts w:hint="eastAsia" w:ascii="Times New Roman" w:hAnsi="Times New Roman" w:eastAsia="仿宋_GB2312" w:cs="Times New Roman"/>
                <w:color w:val="auto"/>
                <w:sz w:val="18"/>
                <w:szCs w:val="18"/>
                <w:highlight w:val="none"/>
              </w:rPr>
              <w:t>撒播种草</w:t>
            </w:r>
            <w:r>
              <w:rPr>
                <w:rFonts w:hint="eastAsia" w:ascii="Times New Roman" w:hAnsi="Times New Roman" w:eastAsia="仿宋_GB2312" w:cs="Times New Roman"/>
                <w:color w:val="auto"/>
                <w:sz w:val="18"/>
                <w:szCs w:val="18"/>
                <w:highlight w:val="none"/>
                <w:lang w:val="en-US" w:eastAsia="zh-CN"/>
              </w:rPr>
              <w:t>0.70</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sz w:val="18"/>
                <w:szCs w:val="18"/>
                <w:highlight w:val="yellow"/>
              </w:rPr>
            </w:pPr>
            <w:r>
              <w:rPr>
                <w:rFonts w:ascii="Times New Roman" w:hAnsi="Times New Roman" w:eastAsia="仿宋_GB2312" w:cs="Times New Roman"/>
                <w:color w:val="auto"/>
                <w:sz w:val="18"/>
                <w:szCs w:val="18"/>
                <w:highlight w:val="none"/>
              </w:rPr>
              <w:t>方案新增：</w:t>
            </w:r>
            <w:r>
              <w:rPr>
                <w:rFonts w:hint="eastAsia" w:ascii="Times New Roman" w:hAnsi="Times New Roman" w:eastAsia="仿宋_GB2312" w:cs="Times New Roman"/>
                <w:color w:val="auto"/>
                <w:sz w:val="18"/>
                <w:szCs w:val="18"/>
                <w:highlight w:val="none"/>
              </w:rPr>
              <w:t>临时覆盖</w:t>
            </w:r>
            <w:r>
              <w:rPr>
                <w:rFonts w:hint="eastAsia" w:ascii="Times New Roman" w:hAnsi="Times New Roman" w:eastAsia="仿宋_GB2312" w:cs="Times New Roman"/>
                <w:color w:val="auto"/>
                <w:sz w:val="18"/>
                <w:szCs w:val="18"/>
                <w:highlight w:val="none"/>
                <w:lang w:val="en-US" w:eastAsia="zh-CN"/>
              </w:rPr>
              <w:t>500</w:t>
            </w:r>
            <w:r>
              <w:rPr>
                <w:rFonts w:ascii="Times New Roman" w:hAnsi="Times New Roman" w:eastAsia="仿宋_GB2312" w:cs="Times New Roman"/>
                <w:color w:val="auto"/>
                <w:sz w:val="18"/>
                <w:szCs w:val="18"/>
                <w:highlight w:val="none"/>
              </w:rPr>
              <w:t>m</w:t>
            </w:r>
            <w:r>
              <w:rPr>
                <w:rFonts w:ascii="Times New Roman" w:hAnsi="Times New Roman" w:eastAsia="仿宋_GB2312" w:cs="Times New Roman"/>
                <w:color w:val="auto"/>
                <w:sz w:val="18"/>
                <w:szCs w:val="18"/>
                <w:highlight w:val="none"/>
                <w:vertAlign w:val="superscript"/>
              </w:rPr>
              <w:t>2</w:t>
            </w:r>
            <w:r>
              <w:rPr>
                <w:rFonts w:hint="eastAsia" w:ascii="Times New Roman" w:hAnsi="Times New Roman" w:eastAsia="仿宋_GB2312" w:cs="Times New Roman"/>
                <w:color w:val="auto"/>
                <w:sz w:val="18"/>
                <w:szCs w:val="18"/>
                <w:highlight w:val="none"/>
              </w:rPr>
              <w:t>，填土编织袋拦挡</w:t>
            </w:r>
            <w:r>
              <w:rPr>
                <w:rFonts w:hint="eastAsia" w:ascii="Times New Roman" w:hAnsi="Times New Roman" w:eastAsia="仿宋_GB2312" w:cs="Times New Roman"/>
                <w:color w:val="auto"/>
                <w:sz w:val="18"/>
                <w:szCs w:val="18"/>
                <w:highlight w:val="none"/>
                <w:lang w:val="en-US" w:eastAsia="zh-CN"/>
              </w:rPr>
              <w:t>120</w:t>
            </w:r>
            <w:r>
              <w:rPr>
                <w:rFonts w:hint="eastAsia" w:ascii="Times New Roman" w:hAnsi="Times New Roman" w:eastAsia="仿宋_GB2312" w:cs="Times New Roman"/>
                <w:color w:val="auto"/>
                <w:sz w:val="18"/>
                <w:szCs w:val="18"/>
                <w:highlight w:val="none"/>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60" w:type="dxa"/>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yellow"/>
              </w:rPr>
            </w:pPr>
          </w:p>
        </w:tc>
        <w:tc>
          <w:tcPr>
            <w:tcW w:w="565" w:type="dxa"/>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795" w:type="dxa"/>
            <w:gridSpan w:val="2"/>
            <w:noWrap w:val="0"/>
            <w:vAlign w:val="center"/>
          </w:tcPr>
          <w:p>
            <w:pPr>
              <w:keepNext w:val="0"/>
              <w:keepLines w:val="0"/>
              <w:widowControl w:val="0"/>
              <w:numPr>
                <w:ilvl w:val="3"/>
                <w:numId w:val="0"/>
              </w:numPr>
              <w:suppressLineNumbers w:val="0"/>
              <w:adjustRightInd w:val="0"/>
              <w:snapToGrid w:val="0"/>
              <w:spacing w:before="156" w:beforeLines="50" w:beforeAutospacing="0" w:after="156" w:afterLines="50" w:afterAutospacing="0"/>
              <w:ind w:left="0" w:leftChars="0" w:right="0"/>
              <w:jc w:val="both"/>
              <w:outlineLvl w:val="3"/>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bidi="ar-SA"/>
              </w:rPr>
              <w:t>管桥段</w:t>
            </w:r>
          </w:p>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2981"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方案新增：</w:t>
            </w:r>
            <w:r>
              <w:rPr>
                <w:rFonts w:ascii="Times New Roman" w:hAnsi="Times New Roman" w:eastAsia="仿宋_GB2312" w:cs="Times New Roman"/>
                <w:color w:val="auto"/>
                <w:sz w:val="18"/>
                <w:szCs w:val="18"/>
                <w:highlight w:val="none"/>
              </w:rPr>
              <w:t>表土剥</w:t>
            </w:r>
            <w:r>
              <w:rPr>
                <w:rFonts w:hint="eastAsia" w:ascii="Times New Roman" w:hAnsi="Times New Roman" w:eastAsia="仿宋_GB2312" w:cs="Times New Roman"/>
                <w:color w:val="auto"/>
                <w:sz w:val="18"/>
                <w:szCs w:val="18"/>
                <w:highlight w:val="none"/>
                <w:lang w:val="en-US" w:eastAsia="zh-CN"/>
              </w:rPr>
              <w:t>0.05</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r>
              <w:rPr>
                <w:rFonts w:ascii="Times New Roman" w:hAnsi="Times New Roman" w:eastAsia="仿宋_GB2312" w:cs="Times New Roman"/>
                <w:color w:val="auto"/>
                <w:sz w:val="18"/>
                <w:szCs w:val="18"/>
                <w:highlight w:val="none"/>
              </w:rPr>
              <w:t>、土地整治</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复绿</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0.02</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r>
              <w:rPr>
                <w:rFonts w:ascii="Times New Roman" w:hAnsi="Times New Roman" w:eastAsia="仿宋_GB2312" w:cs="Times New Roman"/>
                <w:color w:val="auto"/>
                <w:sz w:val="18"/>
                <w:szCs w:val="18"/>
                <w:highlight w:val="none"/>
              </w:rPr>
              <w:t>、覆土</w:t>
            </w:r>
            <w:r>
              <w:rPr>
                <w:rFonts w:hint="eastAsia" w:ascii="Times New Roman" w:hAnsi="Times New Roman" w:eastAsia="仿宋_GB2312" w:cs="Times New Roman"/>
                <w:color w:val="auto"/>
                <w:sz w:val="18"/>
                <w:szCs w:val="18"/>
                <w:highlight w:val="none"/>
                <w:lang w:val="en-US" w:eastAsia="zh-CN"/>
              </w:rPr>
              <w:t>0.01</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2"/>
                <w:sz w:val="18"/>
                <w:szCs w:val="18"/>
                <w:highlight w:val="none"/>
                <w:lang w:val="en-US" w:eastAsia="zh-CN" w:bidi="ar-SA"/>
              </w:rPr>
            </w:pPr>
            <w:r>
              <w:rPr>
                <w:rFonts w:ascii="Times New Roman" w:hAnsi="Times New Roman" w:eastAsia="仿宋_GB2312" w:cs="Times New Roman"/>
                <w:color w:val="auto"/>
                <w:sz w:val="18"/>
                <w:szCs w:val="18"/>
                <w:highlight w:val="none"/>
              </w:rPr>
              <w:t>方案新增：</w:t>
            </w:r>
            <w:r>
              <w:rPr>
                <w:rFonts w:hint="eastAsia" w:ascii="Times New Roman" w:hAnsi="Times New Roman" w:eastAsia="仿宋_GB2312" w:cs="Times New Roman"/>
                <w:color w:val="auto"/>
                <w:sz w:val="18"/>
                <w:szCs w:val="18"/>
                <w:highlight w:val="none"/>
              </w:rPr>
              <w:t>撒播种草</w:t>
            </w:r>
            <w:r>
              <w:rPr>
                <w:rFonts w:hint="eastAsia" w:ascii="Times New Roman" w:hAnsi="Times New Roman" w:eastAsia="仿宋_GB2312" w:cs="Times New Roman"/>
                <w:color w:val="auto"/>
                <w:sz w:val="18"/>
                <w:szCs w:val="18"/>
                <w:highlight w:val="none"/>
                <w:lang w:val="en-US" w:eastAsia="zh-CN"/>
              </w:rPr>
              <w:t>0.02</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hint="eastAsia" w:ascii="Times New Roman" w:hAnsi="Times New Roman" w:eastAsia="仿宋_GB2312" w:cs="Times New Roman"/>
                <w:color w:val="auto"/>
                <w:kern w:val="2"/>
                <w:sz w:val="18"/>
                <w:szCs w:val="18"/>
                <w:highlight w:val="yellow"/>
                <w:lang w:val="en-US" w:eastAsia="zh-CN" w:bidi="ar-SA"/>
              </w:rPr>
            </w:pPr>
            <w:r>
              <w:rPr>
                <w:rFonts w:ascii="Times New Roman" w:hAnsi="Times New Roman" w:eastAsia="仿宋_GB2312" w:cs="Times New Roman"/>
                <w:color w:val="auto"/>
                <w:sz w:val="18"/>
                <w:szCs w:val="18"/>
                <w:highlight w:val="none"/>
              </w:rPr>
              <w:t>方案新增：</w:t>
            </w:r>
            <w:r>
              <w:rPr>
                <w:rFonts w:hint="eastAsia" w:ascii="Times New Roman" w:hAnsi="Times New Roman" w:eastAsia="仿宋_GB2312" w:cs="Times New Roman"/>
                <w:color w:val="auto"/>
                <w:sz w:val="18"/>
                <w:szCs w:val="18"/>
                <w:highlight w:val="none"/>
              </w:rPr>
              <w:t>临时覆盖</w:t>
            </w:r>
            <w:r>
              <w:rPr>
                <w:rFonts w:hint="eastAsia" w:ascii="Times New Roman" w:hAnsi="Times New Roman" w:eastAsia="仿宋_GB2312" w:cs="Times New Roman"/>
                <w:color w:val="auto"/>
                <w:sz w:val="18"/>
                <w:szCs w:val="18"/>
                <w:highlight w:val="none"/>
                <w:lang w:val="en-US" w:eastAsia="zh-CN"/>
              </w:rPr>
              <w:t>200</w:t>
            </w:r>
            <w:r>
              <w:rPr>
                <w:rFonts w:ascii="Times New Roman" w:hAnsi="Times New Roman" w:eastAsia="仿宋_GB2312" w:cs="Times New Roman"/>
                <w:color w:val="auto"/>
                <w:sz w:val="18"/>
                <w:szCs w:val="18"/>
                <w:highlight w:val="none"/>
              </w:rPr>
              <w:t>m</w:t>
            </w:r>
            <w:r>
              <w:rPr>
                <w:rFonts w:ascii="Times New Roman" w:hAnsi="Times New Roman" w:eastAsia="仿宋_GB2312" w:cs="Times New Roman"/>
                <w:color w:val="auto"/>
                <w:sz w:val="18"/>
                <w:szCs w:val="18"/>
                <w:highlight w:val="none"/>
                <w:vertAlign w:val="superscript"/>
              </w:rPr>
              <w:t>2</w:t>
            </w:r>
            <w:r>
              <w:rPr>
                <w:rFonts w:hint="eastAsia" w:ascii="Times New Roman" w:hAnsi="Times New Roman" w:eastAsia="仿宋_GB2312" w:cs="Times New Roman"/>
                <w:color w:val="auto"/>
                <w:sz w:val="18"/>
                <w:szCs w:val="18"/>
                <w:highlight w:val="none"/>
              </w:rPr>
              <w:t>，填土编织袋拦挡</w:t>
            </w:r>
            <w:r>
              <w:rPr>
                <w:rFonts w:hint="eastAsia" w:ascii="Times New Roman" w:hAnsi="Times New Roman" w:eastAsia="仿宋_GB2312" w:cs="Times New Roman"/>
                <w:color w:val="auto"/>
                <w:sz w:val="18"/>
                <w:szCs w:val="18"/>
                <w:highlight w:val="none"/>
                <w:lang w:val="en-US" w:eastAsia="zh-CN"/>
              </w:rPr>
              <w:t>80</w:t>
            </w:r>
            <w:r>
              <w:rPr>
                <w:rFonts w:hint="eastAsia" w:ascii="Times New Roman" w:hAnsi="Times New Roman" w:eastAsia="仿宋_GB2312" w:cs="Times New Roman"/>
                <w:color w:val="auto"/>
                <w:sz w:val="18"/>
                <w:szCs w:val="18"/>
                <w:highlight w:val="none"/>
              </w:rPr>
              <w:t>m</w:t>
            </w:r>
            <w:r>
              <w:rPr>
                <w:rFonts w:hint="eastAsia" w:ascii="Times New Roman" w:hAnsi="Times New Roman" w:eastAsia="仿宋_GB2312" w:cs="Times New Roman"/>
                <w:color w:val="auto"/>
                <w:sz w:val="18"/>
                <w:szCs w:val="18"/>
                <w:highlight w:val="none"/>
                <w:lang w:eastAsia="zh-CN"/>
              </w:rPr>
              <w:t>，钢挡板拦挡150m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60" w:type="dxa"/>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yellow"/>
              </w:rPr>
            </w:pPr>
          </w:p>
        </w:tc>
        <w:tc>
          <w:tcPr>
            <w:tcW w:w="565" w:type="dxa"/>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795" w:type="dxa"/>
            <w:gridSpan w:val="2"/>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顶管及定向钻</w:t>
            </w:r>
            <w:r>
              <w:rPr>
                <w:rFonts w:hint="eastAsia" w:eastAsia="仿宋_GB2312" w:cs="Times New Roman"/>
                <w:color w:val="auto"/>
                <w:kern w:val="0"/>
                <w:sz w:val="18"/>
                <w:szCs w:val="18"/>
                <w:highlight w:val="none"/>
                <w:lang w:val="en-US" w:eastAsia="zh-CN"/>
              </w:rPr>
              <w:t>段</w:t>
            </w:r>
          </w:p>
        </w:tc>
        <w:tc>
          <w:tcPr>
            <w:tcW w:w="2981"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主体设计：</w:t>
            </w:r>
            <w:r>
              <w:rPr>
                <w:rFonts w:ascii="Times New Roman" w:hAnsi="Times New Roman" w:eastAsia="仿宋_GB2312" w:cs="Times New Roman"/>
                <w:color w:val="auto"/>
                <w:kern w:val="0"/>
                <w:sz w:val="18"/>
                <w:szCs w:val="18"/>
                <w:highlight w:val="none"/>
              </w:rPr>
              <w:t>截水沟692m</w:t>
            </w:r>
            <w:r>
              <w:rPr>
                <w:rFonts w:hint="eastAsia" w:ascii="Times New Roman" w:hAnsi="Times New Roman" w:eastAsia="仿宋_GB2312" w:cs="Times New Roman"/>
                <w:color w:val="auto"/>
                <w:kern w:val="0"/>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土地整治（复耕）0.22</w:t>
            </w:r>
            <w:r>
              <w:rPr>
                <w:rFonts w:ascii="Times New Roman" w:hAnsi="Times New Roman" w:eastAsia="仿宋_GB2312" w:cs="Times New Roman"/>
                <w:snapToGrid w:val="0"/>
                <w:color w:val="auto"/>
                <w:sz w:val="18"/>
                <w:szCs w:val="18"/>
                <w:highlight w:val="none"/>
              </w:rPr>
              <w:t>hm</w:t>
            </w:r>
            <w:r>
              <w:rPr>
                <w:rFonts w:ascii="Times New Roman" w:hAnsi="Times New Roman" w:eastAsia="仿宋_GB2312" w:cs="Times New Roman"/>
                <w:snapToGrid w:val="0"/>
                <w:color w:val="auto"/>
                <w:sz w:val="18"/>
                <w:szCs w:val="18"/>
                <w:highlight w:val="none"/>
                <w:vertAlign w:val="superscript"/>
              </w:rPr>
              <w:t>2</w:t>
            </w:r>
            <w:r>
              <w:rPr>
                <w:rFonts w:hint="eastAsia" w:ascii="Times New Roman" w:hAnsi="Times New Roman" w:eastAsia="仿宋_GB2312" w:cs="Times New Roman"/>
                <w:snapToGrid w:val="0"/>
                <w:color w:val="auto"/>
                <w:sz w:val="18"/>
                <w:szCs w:val="18"/>
                <w:highlight w:val="none"/>
                <w:vertAlign w:val="baseline"/>
                <w:lang w:eastAsia="zh-CN"/>
              </w:rPr>
              <w:t>。</w:t>
            </w: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表土剥</w:t>
            </w:r>
            <w:r>
              <w:rPr>
                <w:rFonts w:hint="eastAsia" w:ascii="Times New Roman" w:hAnsi="Times New Roman" w:eastAsia="仿宋_GB2312" w:cs="Times New Roman"/>
                <w:color w:val="auto"/>
                <w:sz w:val="18"/>
                <w:szCs w:val="18"/>
                <w:highlight w:val="none"/>
                <w:lang w:val="en-US" w:eastAsia="zh-CN"/>
              </w:rPr>
              <w:t>0.15</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r>
              <w:rPr>
                <w:rFonts w:ascii="Times New Roman" w:hAnsi="Times New Roman" w:eastAsia="仿宋_GB2312" w:cs="Times New Roman"/>
                <w:color w:val="auto"/>
                <w:sz w:val="18"/>
                <w:szCs w:val="18"/>
                <w:highlight w:val="none"/>
              </w:rPr>
              <w:t>、土地整治</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复绿</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0.47</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r>
              <w:rPr>
                <w:rFonts w:ascii="Times New Roman" w:hAnsi="Times New Roman" w:eastAsia="仿宋_GB2312" w:cs="Times New Roman"/>
                <w:color w:val="auto"/>
                <w:sz w:val="18"/>
                <w:szCs w:val="18"/>
                <w:highlight w:val="none"/>
              </w:rPr>
              <w:t>、覆土</w:t>
            </w:r>
            <w:r>
              <w:rPr>
                <w:rFonts w:hint="eastAsia" w:ascii="Times New Roman" w:hAnsi="Times New Roman" w:eastAsia="仿宋_GB2312" w:cs="Times New Roman"/>
                <w:color w:val="auto"/>
                <w:sz w:val="18"/>
                <w:szCs w:val="18"/>
                <w:highlight w:val="none"/>
                <w:lang w:val="en-US" w:eastAsia="zh-CN"/>
              </w:rPr>
              <w:t>0.15</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2"/>
                <w:sz w:val="18"/>
                <w:szCs w:val="18"/>
                <w:highlight w:val="none"/>
                <w:lang w:val="en-US" w:eastAsia="zh-CN" w:bidi="ar-SA"/>
              </w:rPr>
            </w:pPr>
            <w:r>
              <w:rPr>
                <w:rFonts w:ascii="Times New Roman" w:hAnsi="Times New Roman" w:eastAsia="仿宋_GB2312" w:cs="Times New Roman"/>
                <w:color w:val="auto"/>
                <w:sz w:val="18"/>
                <w:szCs w:val="18"/>
                <w:highlight w:val="none"/>
              </w:rPr>
              <w:t>方案新增：</w:t>
            </w:r>
            <w:r>
              <w:rPr>
                <w:rFonts w:hint="eastAsia" w:ascii="Times New Roman" w:hAnsi="Times New Roman" w:eastAsia="仿宋_GB2312" w:cs="Times New Roman"/>
                <w:color w:val="auto"/>
                <w:sz w:val="18"/>
                <w:szCs w:val="18"/>
                <w:highlight w:val="none"/>
                <w:lang w:val="en-US" w:eastAsia="zh-CN"/>
              </w:rPr>
              <w:t>恢复园地0.47</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2"/>
                <w:sz w:val="18"/>
                <w:szCs w:val="18"/>
                <w:highlight w:val="none"/>
                <w:lang w:val="en-US" w:eastAsia="zh-CN" w:bidi="ar-SA"/>
              </w:rPr>
            </w:pPr>
            <w:r>
              <w:rPr>
                <w:rFonts w:ascii="Times New Roman" w:hAnsi="Times New Roman" w:eastAsia="仿宋_GB2312" w:cs="Times New Roman"/>
                <w:color w:val="auto"/>
                <w:sz w:val="18"/>
                <w:szCs w:val="18"/>
                <w:highlight w:val="none"/>
              </w:rPr>
              <w:t>方案新增：</w:t>
            </w:r>
            <w:r>
              <w:rPr>
                <w:rFonts w:hint="eastAsia" w:ascii="Times New Roman" w:hAnsi="Times New Roman" w:eastAsia="仿宋_GB2312" w:cs="Times New Roman"/>
                <w:color w:val="auto"/>
                <w:sz w:val="18"/>
                <w:szCs w:val="18"/>
                <w:highlight w:val="none"/>
              </w:rPr>
              <w:t>临时覆盖</w:t>
            </w:r>
            <w:r>
              <w:rPr>
                <w:rFonts w:hint="eastAsia" w:ascii="Times New Roman" w:hAnsi="Times New Roman" w:eastAsia="仿宋_GB2312" w:cs="Times New Roman"/>
                <w:color w:val="auto"/>
                <w:sz w:val="18"/>
                <w:szCs w:val="18"/>
                <w:highlight w:val="none"/>
                <w:lang w:val="en-US" w:eastAsia="zh-CN"/>
              </w:rPr>
              <w:t>1200</w:t>
            </w:r>
            <w:r>
              <w:rPr>
                <w:rFonts w:ascii="Times New Roman" w:hAnsi="Times New Roman" w:eastAsia="仿宋_GB2312" w:cs="Times New Roman"/>
                <w:color w:val="auto"/>
                <w:sz w:val="18"/>
                <w:szCs w:val="18"/>
                <w:highlight w:val="none"/>
              </w:rPr>
              <w:t>m</w:t>
            </w:r>
            <w:r>
              <w:rPr>
                <w:rFonts w:ascii="Times New Roman" w:hAnsi="Times New Roman" w:eastAsia="仿宋_GB2312" w:cs="Times New Roman"/>
                <w:color w:val="auto"/>
                <w:sz w:val="18"/>
                <w:szCs w:val="18"/>
                <w:highlight w:val="none"/>
                <w:vertAlign w:val="superscript"/>
              </w:rPr>
              <w:t>2</w:t>
            </w:r>
            <w:r>
              <w:rPr>
                <w:rFonts w:hint="eastAsia" w:ascii="Times New Roman" w:hAnsi="Times New Roman" w:eastAsia="仿宋_GB2312" w:cs="Times New Roman"/>
                <w:color w:val="auto"/>
                <w:sz w:val="18"/>
                <w:szCs w:val="18"/>
                <w:highlight w:val="none"/>
              </w:rPr>
              <w:t>，填土编织袋拦挡</w:t>
            </w:r>
            <w:r>
              <w:rPr>
                <w:rFonts w:hint="eastAsia" w:ascii="Times New Roman" w:hAnsi="Times New Roman" w:eastAsia="仿宋_GB2312" w:cs="Times New Roman"/>
                <w:color w:val="auto"/>
                <w:sz w:val="18"/>
                <w:szCs w:val="18"/>
                <w:highlight w:val="none"/>
                <w:lang w:val="en-US" w:eastAsia="zh-CN"/>
              </w:rPr>
              <w:t>300</w:t>
            </w:r>
            <w:r>
              <w:rPr>
                <w:rFonts w:hint="eastAsia" w:ascii="Times New Roman" w:hAnsi="Times New Roman" w:eastAsia="仿宋_GB2312" w:cs="Times New Roman"/>
                <w:color w:val="auto"/>
                <w:sz w:val="18"/>
                <w:szCs w:val="18"/>
                <w:highlight w:val="none"/>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60" w:type="dxa"/>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p>
        </w:tc>
        <w:tc>
          <w:tcPr>
            <w:tcW w:w="565" w:type="dxa"/>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p>
        </w:tc>
        <w:tc>
          <w:tcPr>
            <w:tcW w:w="795" w:type="dxa"/>
            <w:gridSpan w:val="2"/>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eastAsia="zh-CN"/>
              </w:rPr>
              <w:t>弃渣场</w:t>
            </w:r>
          </w:p>
        </w:tc>
        <w:tc>
          <w:tcPr>
            <w:tcW w:w="2981"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sz w:val="18"/>
                <w:szCs w:val="18"/>
                <w:highlight w:val="none"/>
                <w:lang w:val="en-US" w:eastAsia="zh-CN"/>
              </w:rPr>
              <w:t>主体设计：土地整治（复耕）1.23</w:t>
            </w:r>
            <w:r>
              <w:rPr>
                <w:rFonts w:ascii="Times New Roman" w:hAnsi="Times New Roman" w:eastAsia="仿宋_GB2312" w:cs="Times New Roman"/>
                <w:snapToGrid w:val="0"/>
                <w:color w:val="auto"/>
                <w:sz w:val="18"/>
                <w:szCs w:val="18"/>
                <w:highlight w:val="none"/>
              </w:rPr>
              <w:t>hm</w:t>
            </w:r>
            <w:r>
              <w:rPr>
                <w:rFonts w:ascii="Times New Roman" w:hAnsi="Times New Roman" w:eastAsia="仿宋_GB2312" w:cs="Times New Roman"/>
                <w:snapToGrid w:val="0"/>
                <w:color w:val="auto"/>
                <w:sz w:val="18"/>
                <w:szCs w:val="18"/>
                <w:highlight w:val="none"/>
                <w:vertAlign w:val="superscript"/>
              </w:rPr>
              <w:t>2</w:t>
            </w:r>
          </w:p>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表土剥离</w:t>
            </w:r>
            <w:r>
              <w:rPr>
                <w:rFonts w:hint="eastAsia" w:ascii="Times New Roman" w:hAnsi="Times New Roman" w:eastAsia="仿宋_GB2312" w:cs="Times New Roman"/>
                <w:color w:val="auto"/>
                <w:sz w:val="18"/>
                <w:szCs w:val="18"/>
                <w:highlight w:val="none"/>
              </w:rPr>
              <w:t>0.68</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r>
              <w:rPr>
                <w:rFonts w:ascii="Times New Roman" w:hAnsi="Times New Roman" w:eastAsia="仿宋_GB2312" w:cs="Times New Roman"/>
                <w:color w:val="auto"/>
                <w:sz w:val="18"/>
                <w:szCs w:val="18"/>
                <w:highlight w:val="none"/>
              </w:rPr>
              <w:t>、C20砼挡墙</w:t>
            </w:r>
            <w:r>
              <w:rPr>
                <w:rFonts w:hint="eastAsia" w:ascii="Times New Roman" w:hAnsi="Times New Roman" w:eastAsia="仿宋_GB2312" w:cs="Times New Roman"/>
                <w:color w:val="auto"/>
                <w:sz w:val="18"/>
                <w:szCs w:val="18"/>
                <w:highlight w:val="none"/>
              </w:rPr>
              <w:t>69</w:t>
            </w:r>
            <w:r>
              <w:rPr>
                <w:rFonts w:ascii="Times New Roman" w:hAnsi="Times New Roman" w:eastAsia="仿宋_GB2312" w:cs="Times New Roman"/>
                <w:color w:val="auto"/>
                <w:sz w:val="18"/>
                <w:szCs w:val="18"/>
                <w:highlight w:val="none"/>
              </w:rPr>
              <w:t>m、C20砼排水沟</w:t>
            </w:r>
            <w:r>
              <w:rPr>
                <w:rFonts w:hint="eastAsia" w:ascii="Times New Roman" w:hAnsi="Times New Roman" w:eastAsia="仿宋_GB2312" w:cs="Times New Roman"/>
                <w:color w:val="auto"/>
                <w:sz w:val="18"/>
                <w:szCs w:val="18"/>
                <w:highlight w:val="none"/>
              </w:rPr>
              <w:t>1022</w:t>
            </w:r>
            <w:r>
              <w:rPr>
                <w:rFonts w:ascii="Times New Roman" w:hAnsi="Times New Roman" w:eastAsia="仿宋_GB2312" w:cs="Times New Roman"/>
                <w:color w:val="auto"/>
                <w:sz w:val="18"/>
                <w:szCs w:val="18"/>
                <w:highlight w:val="none"/>
              </w:rPr>
              <w:t>m</w:t>
            </w:r>
            <w:r>
              <w:rPr>
                <w:rFonts w:hint="eastAsia" w:ascii="Times New Roman" w:hAnsi="Times New Roman" w:eastAsia="仿宋_GB2312" w:cs="Times New Roman"/>
                <w:color w:val="auto"/>
                <w:sz w:val="18"/>
                <w:szCs w:val="18"/>
                <w:highlight w:val="none"/>
              </w:rPr>
              <w:t>、</w:t>
            </w:r>
            <w:r>
              <w:rPr>
                <w:rFonts w:ascii="Times New Roman" w:hAnsi="Times New Roman" w:eastAsia="仿宋_GB2312" w:cs="Times New Roman"/>
                <w:color w:val="auto"/>
                <w:sz w:val="18"/>
                <w:szCs w:val="18"/>
                <w:highlight w:val="none"/>
              </w:rPr>
              <w:t>C20砼沉沙池</w:t>
            </w:r>
            <w:r>
              <w:rPr>
                <w:rFonts w:hint="eastAsia" w:ascii="Times New Roman" w:hAnsi="Times New Roman" w:eastAsia="仿宋_GB2312" w:cs="Times New Roman"/>
                <w:color w:val="auto"/>
                <w:sz w:val="18"/>
                <w:szCs w:val="18"/>
                <w:highlight w:val="none"/>
              </w:rPr>
              <w:t>4</w:t>
            </w:r>
            <w:r>
              <w:rPr>
                <w:rFonts w:ascii="Times New Roman" w:hAnsi="Times New Roman" w:eastAsia="仿宋_GB2312" w:cs="Times New Roman"/>
                <w:color w:val="auto"/>
                <w:sz w:val="18"/>
                <w:szCs w:val="18"/>
                <w:highlight w:val="none"/>
              </w:rPr>
              <w:t>座、</w:t>
            </w:r>
            <w:r>
              <w:rPr>
                <w:rFonts w:hint="eastAsia" w:ascii="Times New Roman" w:hAnsi="Times New Roman" w:eastAsia="仿宋_GB2312" w:cs="Times New Roman"/>
                <w:color w:val="auto"/>
                <w:sz w:val="18"/>
                <w:szCs w:val="18"/>
                <w:highlight w:val="none"/>
                <w:lang w:val="en-US" w:eastAsia="zh-CN"/>
              </w:rPr>
              <w:t>排水盲管322m、</w:t>
            </w:r>
            <w:r>
              <w:rPr>
                <w:rFonts w:ascii="Times New Roman" w:hAnsi="Times New Roman" w:eastAsia="仿宋_GB2312" w:cs="Times New Roman"/>
                <w:color w:val="auto"/>
                <w:sz w:val="18"/>
                <w:szCs w:val="18"/>
                <w:highlight w:val="none"/>
              </w:rPr>
              <w:t>土地整治</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复绿</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1.57</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r>
              <w:rPr>
                <w:rFonts w:ascii="Times New Roman" w:hAnsi="Times New Roman" w:eastAsia="仿宋_GB2312" w:cs="Times New Roman"/>
                <w:color w:val="auto"/>
                <w:sz w:val="18"/>
                <w:szCs w:val="18"/>
                <w:highlight w:val="none"/>
              </w:rPr>
              <w:t>，覆土0.68万</w:t>
            </w:r>
            <w:r>
              <w:rPr>
                <w:rFonts w:hint="eastAsia" w:ascii="Times New Roman" w:hAnsi="Times New Roman" w:eastAsia="仿宋_GB2312" w:cs="Times New Roman"/>
                <w:color w:val="auto"/>
                <w:sz w:val="18"/>
                <w:szCs w:val="18"/>
                <w:highlight w:val="none"/>
                <w:lang w:eastAsia="zh-CN"/>
              </w:rPr>
              <w:t>m</w:t>
            </w:r>
            <w:r>
              <w:rPr>
                <w:rFonts w:hint="eastAsia" w:ascii="Times New Roman" w:hAnsi="Times New Roman" w:eastAsia="仿宋_GB2312" w:cs="Times New Roman"/>
                <w:color w:val="auto"/>
                <w:sz w:val="18"/>
                <w:szCs w:val="18"/>
                <w:highlight w:val="none"/>
                <w:vertAlign w:val="superscript"/>
                <w:lang w:eastAsia="zh-CN"/>
              </w:rPr>
              <w:t>3</w:t>
            </w: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植树</w:t>
            </w:r>
            <w:r>
              <w:rPr>
                <w:rFonts w:hint="eastAsia" w:ascii="Times New Roman" w:hAnsi="Times New Roman" w:eastAsia="仿宋_GB2312" w:cs="Times New Roman"/>
                <w:color w:val="auto"/>
                <w:sz w:val="18"/>
                <w:szCs w:val="18"/>
                <w:highlight w:val="none"/>
              </w:rPr>
              <w:t>3925</w:t>
            </w:r>
            <w:r>
              <w:rPr>
                <w:rFonts w:ascii="Times New Roman" w:hAnsi="Times New Roman" w:eastAsia="仿宋_GB2312" w:cs="Times New Roman"/>
                <w:color w:val="auto"/>
                <w:sz w:val="18"/>
                <w:szCs w:val="18"/>
                <w:highlight w:val="none"/>
              </w:rPr>
              <w:t>株，撒播种草</w:t>
            </w:r>
            <w:r>
              <w:rPr>
                <w:rFonts w:hint="eastAsia" w:ascii="Times New Roman" w:hAnsi="Times New Roman" w:eastAsia="仿宋_GB2312" w:cs="Times New Roman"/>
                <w:color w:val="auto"/>
                <w:sz w:val="18"/>
                <w:szCs w:val="18"/>
                <w:highlight w:val="none"/>
              </w:rPr>
              <w:t>1.57</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填土编织袋挡土墙</w:t>
            </w:r>
            <w:r>
              <w:rPr>
                <w:rFonts w:hint="eastAsia" w:ascii="Times New Roman" w:hAnsi="Times New Roman" w:eastAsia="仿宋_GB2312" w:cs="Times New Roman"/>
                <w:color w:val="auto"/>
                <w:sz w:val="18"/>
                <w:szCs w:val="18"/>
                <w:highlight w:val="none"/>
              </w:rPr>
              <w:t>800</w:t>
            </w:r>
            <w:r>
              <w:rPr>
                <w:rFonts w:ascii="Times New Roman" w:hAnsi="Times New Roman" w:eastAsia="仿宋_GB2312" w:cs="Times New Roman"/>
                <w:color w:val="auto"/>
                <w:sz w:val="18"/>
                <w:szCs w:val="18"/>
                <w:highlight w:val="none"/>
              </w:rPr>
              <w:t>m、防雨布</w:t>
            </w:r>
            <w:r>
              <w:rPr>
                <w:rFonts w:hint="eastAsia" w:ascii="Times New Roman" w:hAnsi="Times New Roman" w:eastAsia="仿宋_GB2312" w:cs="Times New Roman"/>
                <w:color w:val="auto"/>
                <w:sz w:val="18"/>
                <w:szCs w:val="18"/>
                <w:highlight w:val="none"/>
              </w:rPr>
              <w:t>3800</w:t>
            </w:r>
            <w:r>
              <w:rPr>
                <w:rFonts w:ascii="Times New Roman" w:hAnsi="Times New Roman" w:eastAsia="仿宋_GB2312" w:cs="Times New Roman"/>
                <w:color w:val="auto"/>
                <w:sz w:val="18"/>
                <w:szCs w:val="18"/>
                <w:highlight w:val="none"/>
              </w:rPr>
              <w:t>m</w:t>
            </w:r>
            <w:r>
              <w:rPr>
                <w:rFonts w:ascii="Times New Roman" w:hAnsi="Times New Roman" w:eastAsia="仿宋_GB2312" w:cs="Times New Roman"/>
                <w:color w:val="auto"/>
                <w:sz w:val="18"/>
                <w:szCs w:val="18"/>
                <w:highlight w:val="none"/>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2" w:hRule="atLeast"/>
          <w:jc w:val="center"/>
        </w:trPr>
        <w:tc>
          <w:tcPr>
            <w:tcW w:w="960" w:type="dxa"/>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yellow"/>
              </w:rPr>
            </w:pPr>
          </w:p>
        </w:tc>
        <w:tc>
          <w:tcPr>
            <w:tcW w:w="565" w:type="dxa"/>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yellow"/>
              </w:rPr>
            </w:pPr>
          </w:p>
        </w:tc>
        <w:tc>
          <w:tcPr>
            <w:tcW w:w="795" w:type="dxa"/>
            <w:gridSpan w:val="2"/>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道路</w:t>
            </w:r>
          </w:p>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仿宋_GB2312" w:cs="Times New Roman"/>
                <w:color w:val="auto"/>
                <w:kern w:val="0"/>
                <w:sz w:val="18"/>
                <w:szCs w:val="18"/>
                <w:highlight w:val="none"/>
                <w:lang w:eastAsia="zh-CN"/>
              </w:rPr>
            </w:pPr>
            <w:r>
              <w:rPr>
                <w:rFonts w:ascii="Times New Roman" w:hAnsi="Times New Roman" w:eastAsia="仿宋_GB2312" w:cs="Times New Roman"/>
                <w:color w:val="auto"/>
                <w:kern w:val="0"/>
                <w:sz w:val="18"/>
                <w:szCs w:val="18"/>
                <w:highlight w:val="none"/>
              </w:rPr>
              <w:t>工程</w:t>
            </w:r>
          </w:p>
        </w:tc>
        <w:tc>
          <w:tcPr>
            <w:tcW w:w="2981"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sz w:val="18"/>
                <w:szCs w:val="18"/>
                <w:highlight w:val="none"/>
                <w:lang w:val="en-US" w:eastAsia="zh-CN"/>
              </w:rPr>
              <w:t>主体设计：土地整治（复耕）2.36</w:t>
            </w:r>
            <w:r>
              <w:rPr>
                <w:rFonts w:ascii="Times New Roman" w:hAnsi="Times New Roman" w:eastAsia="仿宋_GB2312" w:cs="Times New Roman"/>
                <w:snapToGrid w:val="0"/>
                <w:color w:val="auto"/>
                <w:sz w:val="18"/>
                <w:szCs w:val="18"/>
                <w:highlight w:val="none"/>
              </w:rPr>
              <w:t>hm</w:t>
            </w:r>
            <w:r>
              <w:rPr>
                <w:rFonts w:ascii="Times New Roman" w:hAnsi="Times New Roman" w:eastAsia="仿宋_GB2312" w:cs="Times New Roman"/>
                <w:snapToGrid w:val="0"/>
                <w:color w:val="auto"/>
                <w:sz w:val="18"/>
                <w:szCs w:val="18"/>
                <w:highlight w:val="none"/>
                <w:vertAlign w:val="superscript"/>
              </w:rPr>
              <w:t>2</w:t>
            </w:r>
          </w:p>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表土剥离</w:t>
            </w:r>
            <w:r>
              <w:rPr>
                <w:rFonts w:hint="eastAsia" w:ascii="Times New Roman" w:hAnsi="Times New Roman" w:eastAsia="仿宋_GB2312" w:cs="Times New Roman"/>
                <w:color w:val="auto"/>
                <w:sz w:val="18"/>
                <w:szCs w:val="18"/>
                <w:highlight w:val="none"/>
              </w:rPr>
              <w:t>1.32</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r>
              <w:rPr>
                <w:rFonts w:ascii="Times New Roman" w:hAnsi="Times New Roman" w:eastAsia="仿宋_GB2312" w:cs="Times New Roman"/>
                <w:color w:val="auto"/>
                <w:sz w:val="18"/>
                <w:szCs w:val="18"/>
                <w:highlight w:val="none"/>
              </w:rPr>
              <w:t>、土地整治</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复绿</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3.66</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r>
              <w:rPr>
                <w:rFonts w:ascii="Times New Roman" w:hAnsi="Times New Roman" w:eastAsia="仿宋_GB2312" w:cs="Times New Roman"/>
                <w:color w:val="auto"/>
                <w:sz w:val="18"/>
                <w:szCs w:val="18"/>
                <w:highlight w:val="none"/>
              </w:rPr>
              <w:t>、覆土</w:t>
            </w:r>
            <w:r>
              <w:rPr>
                <w:rFonts w:hint="eastAsia" w:ascii="Times New Roman" w:hAnsi="Times New Roman" w:eastAsia="仿宋_GB2312" w:cs="Times New Roman"/>
                <w:color w:val="auto"/>
                <w:sz w:val="18"/>
                <w:szCs w:val="18"/>
                <w:highlight w:val="none"/>
              </w:rPr>
              <w:t>1.32</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植树</w:t>
            </w:r>
            <w:r>
              <w:rPr>
                <w:rFonts w:hint="eastAsia" w:ascii="Times New Roman" w:hAnsi="Times New Roman" w:eastAsia="仿宋_GB2312" w:cs="Times New Roman"/>
                <w:color w:val="auto"/>
                <w:sz w:val="18"/>
                <w:szCs w:val="18"/>
                <w:highlight w:val="none"/>
              </w:rPr>
              <w:t>9150</w:t>
            </w:r>
            <w:r>
              <w:rPr>
                <w:rFonts w:ascii="Times New Roman" w:hAnsi="Times New Roman" w:eastAsia="仿宋_GB2312" w:cs="Times New Roman"/>
                <w:color w:val="auto"/>
                <w:sz w:val="18"/>
                <w:szCs w:val="18"/>
                <w:highlight w:val="none"/>
              </w:rPr>
              <w:t>株、撒播种草</w:t>
            </w:r>
            <w:r>
              <w:rPr>
                <w:rFonts w:hint="eastAsia" w:ascii="Times New Roman" w:hAnsi="Times New Roman" w:eastAsia="仿宋_GB2312" w:cs="Times New Roman"/>
                <w:color w:val="auto"/>
                <w:sz w:val="18"/>
                <w:szCs w:val="18"/>
                <w:highlight w:val="none"/>
              </w:rPr>
              <w:t>3.66</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方案新增</w:t>
            </w:r>
            <w:r>
              <w:rPr>
                <w:rFonts w:ascii="Times New Roman" w:hAnsi="Times New Roman" w:eastAsia="仿宋_GB2312" w:cs="Times New Roman"/>
                <w:color w:val="auto"/>
                <w:kern w:val="0"/>
                <w:sz w:val="18"/>
                <w:szCs w:val="18"/>
                <w:highlight w:val="none"/>
              </w:rPr>
              <w:t>：</w:t>
            </w:r>
            <w:r>
              <w:rPr>
                <w:rFonts w:hint="eastAsia" w:ascii="Times New Roman" w:hAnsi="Times New Roman" w:eastAsia="仿宋_GB2312" w:cs="Times New Roman"/>
                <w:color w:val="auto"/>
                <w:sz w:val="18"/>
                <w:szCs w:val="18"/>
                <w:highlight w:val="none"/>
              </w:rPr>
              <w:t>填土编织袋拦挡</w:t>
            </w:r>
            <w:r>
              <w:rPr>
                <w:rFonts w:hint="eastAsia" w:ascii="Times New Roman" w:hAnsi="Times New Roman" w:eastAsia="仿宋_GB2312" w:cs="Times New Roman"/>
                <w:color w:val="auto"/>
                <w:sz w:val="18"/>
                <w:szCs w:val="18"/>
                <w:highlight w:val="none"/>
                <w:lang w:val="en-US" w:eastAsia="zh-CN"/>
              </w:rPr>
              <w:t>1734</w:t>
            </w:r>
            <w:r>
              <w:rPr>
                <w:rFonts w:hint="eastAsia" w:ascii="Times New Roman" w:hAnsi="Times New Roman" w:eastAsia="仿宋_GB2312" w:cs="Times New Roman"/>
                <w:color w:val="auto"/>
                <w:sz w:val="18"/>
                <w:szCs w:val="18"/>
                <w:highlight w:val="none"/>
              </w:rPr>
              <w:t>m、防雨布</w:t>
            </w:r>
            <w:r>
              <w:rPr>
                <w:rFonts w:hint="eastAsia" w:ascii="Times New Roman" w:hAnsi="Times New Roman" w:eastAsia="仿宋_GB2312" w:cs="Times New Roman"/>
                <w:color w:val="auto"/>
                <w:sz w:val="18"/>
                <w:szCs w:val="18"/>
                <w:highlight w:val="none"/>
                <w:lang w:val="en-US" w:eastAsia="zh-CN"/>
              </w:rPr>
              <w:t>8800</w:t>
            </w:r>
            <w:r>
              <w:rPr>
                <w:rFonts w:hint="eastAsia" w:ascii="Times New Roman" w:hAnsi="Times New Roman" w:eastAsia="仿宋_GB2312" w:cs="Times New Roman"/>
                <w:color w:val="auto"/>
                <w:sz w:val="18"/>
                <w:szCs w:val="18"/>
                <w:highlight w:val="none"/>
              </w:rPr>
              <w:t>m</w:t>
            </w:r>
            <w:r>
              <w:rPr>
                <w:rFonts w:hint="eastAsia" w:ascii="Times New Roman" w:hAnsi="Times New Roman" w:eastAsia="仿宋_GB2312" w:cs="Times New Roman"/>
                <w:color w:val="auto"/>
                <w:sz w:val="18"/>
                <w:szCs w:val="18"/>
                <w:highlight w:val="none"/>
                <w:vertAlign w:val="superscript"/>
              </w:rPr>
              <w:t>2</w:t>
            </w:r>
            <w:r>
              <w:rPr>
                <w:rFonts w:hint="eastAsia" w:ascii="Times New Roman" w:hAnsi="Times New Roman" w:eastAsia="仿宋_GB2312" w:cs="Times New Roman"/>
                <w:color w:val="auto"/>
                <w:sz w:val="18"/>
                <w:szCs w:val="18"/>
                <w:highlight w:val="none"/>
              </w:rPr>
              <w:t>，临时排水沟</w:t>
            </w:r>
            <w:r>
              <w:rPr>
                <w:rFonts w:hint="eastAsia" w:ascii="Times New Roman" w:hAnsi="Times New Roman" w:eastAsia="仿宋_GB2312" w:cs="Times New Roman"/>
                <w:color w:val="auto"/>
                <w:sz w:val="18"/>
                <w:szCs w:val="18"/>
                <w:highlight w:val="none"/>
                <w:lang w:val="en-US" w:eastAsia="zh-CN"/>
              </w:rPr>
              <w:t>3216</w:t>
            </w:r>
            <w:r>
              <w:rPr>
                <w:rFonts w:hint="eastAsia" w:ascii="Times New Roman" w:hAnsi="Times New Roman" w:eastAsia="仿宋_GB2312" w:cs="Times New Roman"/>
                <w:color w:val="auto"/>
                <w:sz w:val="18"/>
                <w:szCs w:val="18"/>
                <w:highlight w:val="none"/>
              </w:rPr>
              <w:t>m，临时沉沙池</w:t>
            </w:r>
            <w:r>
              <w:rPr>
                <w:rFonts w:hint="eastAsia" w:ascii="Times New Roman" w:hAnsi="Times New Roman" w:eastAsia="仿宋_GB2312" w:cs="Times New Roman"/>
                <w:color w:val="auto"/>
                <w:sz w:val="18"/>
                <w:szCs w:val="18"/>
                <w:highlight w:val="none"/>
                <w:lang w:val="en-US" w:eastAsia="zh-CN"/>
              </w:rPr>
              <w:t>12</w:t>
            </w:r>
            <w:r>
              <w:rPr>
                <w:rFonts w:hint="eastAsia" w:ascii="Times New Roman" w:hAnsi="Times New Roman" w:eastAsia="仿宋_GB2312" w:cs="Times New Roman"/>
                <w:color w:val="auto"/>
                <w:sz w:val="18"/>
                <w:szCs w:val="18"/>
                <w:highlight w:val="none"/>
              </w:rPr>
              <w:t>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60" w:type="dxa"/>
            <w:vMerge w:val="continue"/>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yellow"/>
              </w:rPr>
            </w:pPr>
          </w:p>
        </w:tc>
        <w:tc>
          <w:tcPr>
            <w:tcW w:w="565" w:type="dxa"/>
            <w:vMerge w:val="continue"/>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yellow"/>
              </w:rPr>
            </w:pPr>
          </w:p>
        </w:tc>
        <w:tc>
          <w:tcPr>
            <w:tcW w:w="795" w:type="dxa"/>
            <w:gridSpan w:val="2"/>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仿宋_GB2312" w:cs="Times New Roman"/>
                <w:color w:val="auto"/>
                <w:kern w:val="0"/>
                <w:sz w:val="18"/>
                <w:szCs w:val="18"/>
                <w:highlight w:val="none"/>
                <w:lang w:eastAsia="zh-CN"/>
              </w:rPr>
            </w:pPr>
            <w:r>
              <w:rPr>
                <w:rFonts w:ascii="Times New Roman" w:hAnsi="Times New Roman" w:eastAsia="仿宋_GB2312" w:cs="Times New Roman"/>
                <w:color w:val="auto"/>
                <w:kern w:val="0"/>
                <w:sz w:val="18"/>
                <w:szCs w:val="18"/>
                <w:highlight w:val="none"/>
              </w:rPr>
              <w:t>施工生产生活</w:t>
            </w:r>
            <w:r>
              <w:rPr>
                <w:rFonts w:hint="eastAsia" w:ascii="Times New Roman" w:hAnsi="Times New Roman" w:eastAsia="仿宋_GB2312" w:cs="Times New Roman"/>
                <w:color w:val="auto"/>
                <w:kern w:val="0"/>
                <w:sz w:val="18"/>
                <w:szCs w:val="18"/>
                <w:highlight w:val="none"/>
                <w:lang w:eastAsia="zh-CN"/>
              </w:rPr>
              <w:t>区</w:t>
            </w:r>
          </w:p>
        </w:tc>
        <w:tc>
          <w:tcPr>
            <w:tcW w:w="2981"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sz w:val="18"/>
                <w:szCs w:val="18"/>
                <w:highlight w:val="none"/>
                <w:lang w:val="en-US" w:eastAsia="zh-CN"/>
              </w:rPr>
              <w:t>主体设计：土地整治（复耕）0.22</w:t>
            </w:r>
            <w:r>
              <w:rPr>
                <w:rFonts w:ascii="Times New Roman" w:hAnsi="Times New Roman" w:eastAsia="仿宋_GB2312" w:cs="Times New Roman"/>
                <w:snapToGrid w:val="0"/>
                <w:color w:val="auto"/>
                <w:sz w:val="18"/>
                <w:szCs w:val="18"/>
                <w:highlight w:val="none"/>
              </w:rPr>
              <w:t>hm</w:t>
            </w:r>
            <w:r>
              <w:rPr>
                <w:rFonts w:ascii="Times New Roman" w:hAnsi="Times New Roman" w:eastAsia="仿宋_GB2312" w:cs="Times New Roman"/>
                <w:snapToGrid w:val="0"/>
                <w:color w:val="auto"/>
                <w:sz w:val="18"/>
                <w:szCs w:val="18"/>
                <w:highlight w:val="none"/>
                <w:vertAlign w:val="superscript"/>
              </w:rPr>
              <w:t>2</w:t>
            </w:r>
          </w:p>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方案新增：</w:t>
            </w:r>
            <w:r>
              <w:rPr>
                <w:rFonts w:ascii="Times New Roman" w:hAnsi="Times New Roman" w:eastAsia="仿宋_GB2312" w:cs="Times New Roman"/>
                <w:color w:val="auto"/>
                <w:sz w:val="18"/>
                <w:szCs w:val="18"/>
                <w:highlight w:val="none"/>
              </w:rPr>
              <w:t>表土剥离</w:t>
            </w:r>
            <w:r>
              <w:rPr>
                <w:rFonts w:hint="eastAsia" w:ascii="Times New Roman" w:hAnsi="Times New Roman" w:eastAsia="仿宋_GB2312" w:cs="Times New Roman"/>
                <w:color w:val="auto"/>
                <w:sz w:val="18"/>
                <w:szCs w:val="18"/>
                <w:highlight w:val="none"/>
              </w:rPr>
              <w:t>0.11</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r>
              <w:rPr>
                <w:rFonts w:ascii="Times New Roman" w:hAnsi="Times New Roman" w:eastAsia="仿宋_GB2312" w:cs="Times New Roman"/>
                <w:color w:val="auto"/>
                <w:sz w:val="18"/>
                <w:szCs w:val="18"/>
                <w:highlight w:val="none"/>
              </w:rPr>
              <w:t>、土地整治</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复绿</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rPr>
              <w:t>0.</w:t>
            </w:r>
            <w:r>
              <w:rPr>
                <w:rFonts w:hint="eastAsia" w:ascii="Times New Roman" w:hAnsi="Times New Roman" w:eastAsia="仿宋_GB2312" w:cs="Times New Roman"/>
                <w:color w:val="auto"/>
                <w:sz w:val="18"/>
                <w:szCs w:val="18"/>
                <w:highlight w:val="none"/>
                <w:lang w:val="en-US" w:eastAsia="zh-CN"/>
              </w:rPr>
              <w:t>26</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r>
              <w:rPr>
                <w:rFonts w:ascii="Times New Roman" w:hAnsi="Times New Roman" w:eastAsia="仿宋_GB2312" w:cs="Times New Roman"/>
                <w:color w:val="auto"/>
                <w:sz w:val="18"/>
                <w:szCs w:val="18"/>
                <w:highlight w:val="none"/>
              </w:rPr>
              <w:t>、覆土</w:t>
            </w:r>
            <w:r>
              <w:rPr>
                <w:rFonts w:hint="eastAsia" w:ascii="Times New Roman" w:hAnsi="Times New Roman" w:eastAsia="仿宋_GB2312" w:cs="Times New Roman"/>
                <w:color w:val="auto"/>
                <w:sz w:val="18"/>
                <w:szCs w:val="18"/>
                <w:highlight w:val="none"/>
              </w:rPr>
              <w:t>0.11</w:t>
            </w:r>
            <w:r>
              <w:rPr>
                <w:rFonts w:ascii="Times New Roman" w:hAnsi="Times New Roman" w:eastAsia="仿宋_GB2312" w:cs="Times New Roman"/>
                <w:color w:val="auto"/>
                <w:sz w:val="18"/>
                <w:szCs w:val="18"/>
                <w:highlight w:val="none"/>
              </w:rPr>
              <w:t>万m</w:t>
            </w:r>
            <w:r>
              <w:rPr>
                <w:rFonts w:ascii="Times New Roman" w:hAnsi="Times New Roman" w:eastAsia="仿宋_GB2312" w:cs="Times New Roman"/>
                <w:color w:val="auto"/>
                <w:sz w:val="18"/>
                <w:szCs w:val="18"/>
                <w:highlight w:val="none"/>
                <w:vertAlign w:val="superscript"/>
              </w:rPr>
              <w:t>3</w:t>
            </w: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方案新增：</w:t>
            </w:r>
            <w:r>
              <w:rPr>
                <w:rFonts w:hint="eastAsia" w:ascii="Times New Roman" w:hAnsi="Times New Roman" w:eastAsia="仿宋_GB2312" w:cs="Times New Roman"/>
                <w:color w:val="auto"/>
                <w:sz w:val="18"/>
                <w:szCs w:val="18"/>
                <w:highlight w:val="none"/>
              </w:rPr>
              <w:t>植树650株，撒播种草0.26</w:t>
            </w:r>
            <w:r>
              <w:rPr>
                <w:rFonts w:ascii="Times New Roman" w:hAnsi="Times New Roman" w:eastAsia="仿宋_GB2312" w:cs="Times New Roman"/>
                <w:color w:val="auto"/>
                <w:sz w:val="18"/>
                <w:szCs w:val="18"/>
                <w:highlight w:val="none"/>
              </w:rPr>
              <w:t>hm</w:t>
            </w:r>
            <w:r>
              <w:rPr>
                <w:rFonts w:ascii="Times New Roman" w:hAnsi="Times New Roman" w:eastAsia="仿宋_GB2312" w:cs="Times New Roman"/>
                <w:color w:val="auto"/>
                <w:sz w:val="18"/>
                <w:szCs w:val="18"/>
                <w:highlight w:val="none"/>
                <w:vertAlign w:val="superscript"/>
              </w:rPr>
              <w:t>2</w:t>
            </w: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方案新增：</w:t>
            </w:r>
            <w:r>
              <w:rPr>
                <w:rFonts w:hint="eastAsia" w:ascii="Times New Roman" w:hAnsi="Times New Roman" w:eastAsia="仿宋_GB2312" w:cs="Times New Roman"/>
                <w:color w:val="auto"/>
                <w:sz w:val="18"/>
                <w:szCs w:val="18"/>
                <w:highlight w:val="none"/>
              </w:rPr>
              <w:t>临时排水沟</w:t>
            </w:r>
            <w:r>
              <w:rPr>
                <w:rFonts w:hint="eastAsia" w:ascii="Times New Roman" w:hAnsi="Times New Roman" w:eastAsia="仿宋_GB2312" w:cs="Times New Roman"/>
                <w:color w:val="auto"/>
                <w:sz w:val="18"/>
                <w:szCs w:val="18"/>
                <w:highlight w:val="none"/>
                <w:lang w:val="en-US" w:eastAsia="zh-CN"/>
              </w:rPr>
              <w:t>435</w:t>
            </w:r>
            <w:r>
              <w:rPr>
                <w:rFonts w:hint="eastAsia" w:ascii="Times New Roman" w:hAnsi="Times New Roman" w:eastAsia="仿宋_GB2312" w:cs="Times New Roman"/>
                <w:color w:val="auto"/>
                <w:sz w:val="18"/>
                <w:szCs w:val="18"/>
                <w:highlight w:val="none"/>
              </w:rPr>
              <w:t>m、临时沉沙池</w:t>
            </w:r>
            <w:r>
              <w:rPr>
                <w:rFonts w:hint="eastAsia" w:ascii="Times New Roman" w:hAnsi="Times New Roman" w:eastAsia="仿宋_GB2312" w:cs="Times New Roman"/>
                <w:color w:val="auto"/>
                <w:sz w:val="18"/>
                <w:szCs w:val="18"/>
                <w:highlight w:val="none"/>
                <w:lang w:val="en-US" w:eastAsia="zh-CN"/>
              </w:rPr>
              <w:t>8</w:t>
            </w:r>
            <w:r>
              <w:rPr>
                <w:rFonts w:hint="eastAsia" w:ascii="Times New Roman" w:hAnsi="Times New Roman" w:eastAsia="仿宋_GB2312" w:cs="Times New Roman"/>
                <w:color w:val="auto"/>
                <w:sz w:val="18"/>
                <w:szCs w:val="18"/>
                <w:highlight w:val="none"/>
              </w:rPr>
              <w:t>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2320" w:type="dxa"/>
            <w:gridSpan w:val="4"/>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投资（万元）</w:t>
            </w:r>
          </w:p>
        </w:tc>
        <w:tc>
          <w:tcPr>
            <w:tcW w:w="2981" w:type="dxa"/>
            <w:gridSpan w:val="5"/>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1992.41</w:t>
            </w:r>
            <w:r>
              <w:rPr>
                <w:rFonts w:ascii="Times New Roman" w:hAnsi="Times New Roman" w:eastAsia="仿宋_GB2312" w:cs="Times New Roman"/>
                <w:color w:val="auto"/>
                <w:sz w:val="18"/>
                <w:szCs w:val="18"/>
                <w:highlight w:val="none"/>
              </w:rPr>
              <w:t>（新增</w:t>
            </w:r>
            <w:r>
              <w:rPr>
                <w:rFonts w:hint="eastAsia" w:ascii="Times New Roman" w:hAnsi="Times New Roman" w:eastAsia="仿宋_GB2312" w:cs="Times New Roman"/>
                <w:color w:val="auto"/>
                <w:sz w:val="18"/>
                <w:szCs w:val="18"/>
                <w:highlight w:val="none"/>
                <w:lang w:val="en-US" w:eastAsia="zh-CN"/>
              </w:rPr>
              <w:t>657.41</w:t>
            </w:r>
            <w:r>
              <w:rPr>
                <w:rFonts w:ascii="Times New Roman" w:hAnsi="Times New Roman" w:eastAsia="仿宋_GB2312" w:cs="Times New Roman"/>
                <w:color w:val="auto"/>
                <w:sz w:val="18"/>
                <w:szCs w:val="18"/>
                <w:highlight w:val="none"/>
              </w:rPr>
              <w:t>）</w:t>
            </w:r>
          </w:p>
        </w:tc>
        <w:tc>
          <w:tcPr>
            <w:tcW w:w="2195"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295.39</w:t>
            </w:r>
            <w:r>
              <w:rPr>
                <w:rFonts w:ascii="Times New Roman" w:hAnsi="Times New Roman" w:eastAsia="仿宋_GB2312" w:cs="Times New Roman"/>
                <w:color w:val="auto"/>
                <w:sz w:val="18"/>
                <w:szCs w:val="18"/>
                <w:highlight w:val="none"/>
              </w:rPr>
              <w:t>（新增</w:t>
            </w:r>
            <w:r>
              <w:rPr>
                <w:rFonts w:hint="eastAsia" w:ascii="Times New Roman" w:hAnsi="Times New Roman" w:eastAsia="仿宋_GB2312" w:cs="Times New Roman"/>
                <w:color w:val="auto"/>
                <w:sz w:val="18"/>
                <w:szCs w:val="18"/>
                <w:highlight w:val="none"/>
                <w:lang w:val="en-US" w:eastAsia="zh-CN"/>
              </w:rPr>
              <w:t>206.61</w:t>
            </w:r>
            <w:r>
              <w:rPr>
                <w:rFonts w:ascii="Times New Roman" w:hAnsi="Times New Roman" w:eastAsia="仿宋_GB2312" w:cs="Times New Roman"/>
                <w:color w:val="auto"/>
                <w:sz w:val="18"/>
                <w:szCs w:val="18"/>
                <w:highlight w:val="none"/>
              </w:rPr>
              <w:t>）</w:t>
            </w:r>
          </w:p>
        </w:tc>
        <w:tc>
          <w:tcPr>
            <w:tcW w:w="228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351.87</w:t>
            </w:r>
            <w:r>
              <w:rPr>
                <w:rFonts w:ascii="Times New Roman" w:hAnsi="Times New Roman" w:eastAsia="仿宋_GB2312" w:cs="Times New Roman"/>
                <w:color w:val="auto"/>
                <w:sz w:val="18"/>
                <w:szCs w:val="18"/>
                <w:highlight w:val="none"/>
              </w:rPr>
              <w:t>（新增</w:t>
            </w:r>
            <w:r>
              <w:rPr>
                <w:rFonts w:hint="eastAsia" w:ascii="Times New Roman" w:hAnsi="Times New Roman" w:eastAsia="仿宋_GB2312" w:cs="Times New Roman"/>
                <w:color w:val="auto"/>
                <w:sz w:val="18"/>
                <w:szCs w:val="18"/>
                <w:highlight w:val="none"/>
                <w:lang w:val="en-US" w:eastAsia="zh-CN"/>
              </w:rPr>
              <w:t>351.87</w:t>
            </w:r>
            <w:r>
              <w:rPr>
                <w:rFonts w:ascii="Times New Roman" w:hAnsi="Times New Roman" w:eastAsia="仿宋_GB2312" w:cs="Times New Roman"/>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66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水土保持总投资（万元）</w:t>
            </w:r>
          </w:p>
        </w:tc>
        <w:tc>
          <w:tcPr>
            <w:tcW w:w="3633" w:type="dxa"/>
            <w:gridSpan w:val="6"/>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3132.95</w:t>
            </w:r>
            <w:r>
              <w:rPr>
                <w:rFonts w:ascii="Times New Roman" w:hAnsi="Times New Roman" w:eastAsia="仿宋_GB2312" w:cs="Times New Roman"/>
                <w:color w:val="auto"/>
                <w:sz w:val="18"/>
                <w:szCs w:val="18"/>
                <w:highlight w:val="none"/>
              </w:rPr>
              <w:t>（新增</w:t>
            </w:r>
            <w:r>
              <w:rPr>
                <w:rFonts w:hint="eastAsia" w:ascii="Times New Roman" w:hAnsi="Times New Roman" w:eastAsia="仿宋_GB2312" w:cs="Times New Roman"/>
                <w:color w:val="auto"/>
                <w:sz w:val="18"/>
                <w:szCs w:val="18"/>
                <w:highlight w:val="none"/>
                <w:lang w:val="en-US" w:eastAsia="zh-CN"/>
              </w:rPr>
              <w:t>1709.17</w:t>
            </w:r>
            <w:r>
              <w:rPr>
                <w:rFonts w:ascii="Times New Roman" w:hAnsi="Times New Roman" w:eastAsia="仿宋_GB2312" w:cs="Times New Roman"/>
                <w:color w:val="auto"/>
                <w:sz w:val="18"/>
                <w:szCs w:val="18"/>
                <w:highlight w:val="none"/>
              </w:rPr>
              <w:t>）</w:t>
            </w:r>
          </w:p>
        </w:tc>
        <w:tc>
          <w:tcPr>
            <w:tcW w:w="2863" w:type="dxa"/>
            <w:gridSpan w:val="5"/>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独立费用（万元）</w:t>
            </w:r>
          </w:p>
        </w:tc>
        <w:tc>
          <w:tcPr>
            <w:tcW w:w="1620" w:type="dxa"/>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185.79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66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监理费（万元）</w:t>
            </w:r>
          </w:p>
        </w:tc>
        <w:tc>
          <w:tcPr>
            <w:tcW w:w="1724"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26.99</w:t>
            </w:r>
          </w:p>
        </w:tc>
        <w:tc>
          <w:tcPr>
            <w:tcW w:w="1909"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监测费（万元）</w:t>
            </w:r>
          </w:p>
        </w:tc>
        <w:tc>
          <w:tcPr>
            <w:tcW w:w="982" w:type="dxa"/>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109.34</w:t>
            </w:r>
          </w:p>
        </w:tc>
        <w:tc>
          <w:tcPr>
            <w:tcW w:w="1881" w:type="dxa"/>
            <w:gridSpan w:val="4"/>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sz w:val="18"/>
                <w:szCs w:val="18"/>
                <w:highlight w:val="none"/>
              </w:rPr>
            </w:pPr>
            <w:r>
              <w:rPr>
                <w:rFonts w:ascii="Times New Roman" w:hAnsi="Times New Roman" w:eastAsia="仿宋_GB2312" w:cs="Times New Roman"/>
                <w:color w:val="auto"/>
                <w:sz w:val="18"/>
                <w:szCs w:val="18"/>
                <w:highlight w:val="none"/>
              </w:rPr>
              <w:t>补偿费（万元）</w:t>
            </w:r>
          </w:p>
        </w:tc>
        <w:tc>
          <w:tcPr>
            <w:tcW w:w="1620" w:type="dxa"/>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107.478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66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方案编制单位</w:t>
            </w:r>
          </w:p>
        </w:tc>
        <w:tc>
          <w:tcPr>
            <w:tcW w:w="3633" w:type="dxa"/>
            <w:gridSpan w:val="6"/>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重庆市水利电力建筑勘测设计研究院有限公司</w:t>
            </w:r>
          </w:p>
        </w:tc>
        <w:tc>
          <w:tcPr>
            <w:tcW w:w="1362"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建设单位</w:t>
            </w:r>
          </w:p>
        </w:tc>
        <w:tc>
          <w:tcPr>
            <w:tcW w:w="3121" w:type="dxa"/>
            <w:gridSpan w:val="4"/>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酉阳县缘溪水务有限责任公司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66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法定代表人</w:t>
            </w:r>
          </w:p>
        </w:tc>
        <w:tc>
          <w:tcPr>
            <w:tcW w:w="3633" w:type="dxa"/>
            <w:gridSpan w:val="6"/>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于浩</w:t>
            </w:r>
          </w:p>
        </w:tc>
        <w:tc>
          <w:tcPr>
            <w:tcW w:w="1362"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法定代表人</w:t>
            </w:r>
          </w:p>
        </w:tc>
        <w:tc>
          <w:tcPr>
            <w:tcW w:w="3121" w:type="dxa"/>
            <w:gridSpan w:val="4"/>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刘正辉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66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地址</w:t>
            </w:r>
          </w:p>
        </w:tc>
        <w:tc>
          <w:tcPr>
            <w:tcW w:w="3633" w:type="dxa"/>
            <w:gridSpan w:val="6"/>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重庆市渝北区太湖西路2号2栋</w:t>
            </w:r>
          </w:p>
        </w:tc>
        <w:tc>
          <w:tcPr>
            <w:tcW w:w="1362"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地址</w:t>
            </w:r>
          </w:p>
        </w:tc>
        <w:tc>
          <w:tcPr>
            <w:tcW w:w="3121" w:type="dxa"/>
            <w:gridSpan w:val="4"/>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重庆市酉阳县梁山街道马房街28号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66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邮编</w:t>
            </w:r>
          </w:p>
        </w:tc>
        <w:tc>
          <w:tcPr>
            <w:tcW w:w="3633" w:type="dxa"/>
            <w:gridSpan w:val="6"/>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400020</w:t>
            </w:r>
          </w:p>
        </w:tc>
        <w:tc>
          <w:tcPr>
            <w:tcW w:w="1362"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邮编</w:t>
            </w:r>
          </w:p>
        </w:tc>
        <w:tc>
          <w:tcPr>
            <w:tcW w:w="3121" w:type="dxa"/>
            <w:gridSpan w:val="4"/>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405200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66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联系人及电话</w:t>
            </w:r>
          </w:p>
        </w:tc>
        <w:tc>
          <w:tcPr>
            <w:tcW w:w="3633" w:type="dxa"/>
            <w:gridSpan w:val="6"/>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罗广田18</w:t>
            </w:r>
            <w:r>
              <w:rPr>
                <w:rFonts w:hint="eastAsia" w:eastAsia="仿宋_GB2312" w:cs="Times New Roman"/>
                <w:color w:val="auto"/>
                <w:kern w:val="0"/>
                <w:sz w:val="18"/>
                <w:szCs w:val="18"/>
                <w:highlight w:val="none"/>
                <w:lang w:val="en-US" w:eastAsia="zh-CN"/>
              </w:rPr>
              <w:t>***</w:t>
            </w:r>
            <w:r>
              <w:rPr>
                <w:rFonts w:ascii="Times New Roman" w:hAnsi="Times New Roman" w:eastAsia="仿宋_GB2312" w:cs="Times New Roman"/>
                <w:color w:val="auto"/>
                <w:kern w:val="0"/>
                <w:sz w:val="18"/>
                <w:szCs w:val="18"/>
                <w:highlight w:val="none"/>
              </w:rPr>
              <w:t>97</w:t>
            </w:r>
          </w:p>
        </w:tc>
        <w:tc>
          <w:tcPr>
            <w:tcW w:w="1362"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联系人及电话</w:t>
            </w:r>
          </w:p>
        </w:tc>
        <w:tc>
          <w:tcPr>
            <w:tcW w:w="3121" w:type="dxa"/>
            <w:gridSpan w:val="4"/>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蔡德成13</w:t>
            </w:r>
            <w:r>
              <w:rPr>
                <w:rFonts w:hint="eastAsia" w:eastAsia="仿宋_GB2312" w:cs="Times New Roman"/>
                <w:color w:val="auto"/>
                <w:kern w:val="0"/>
                <w:sz w:val="18"/>
                <w:szCs w:val="18"/>
                <w:highlight w:val="none"/>
                <w:lang w:val="en-US" w:eastAsia="zh-CN"/>
              </w:rPr>
              <w:t>***</w:t>
            </w:r>
            <w:r>
              <w:rPr>
                <w:rFonts w:ascii="Times New Roman" w:hAnsi="Times New Roman" w:eastAsia="仿宋_GB2312" w:cs="Times New Roman"/>
                <w:color w:val="auto"/>
                <w:kern w:val="0"/>
                <w:sz w:val="18"/>
                <w:szCs w:val="18"/>
                <w:highlight w:val="none"/>
              </w:rPr>
              <w:t>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66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传真</w:t>
            </w:r>
          </w:p>
        </w:tc>
        <w:tc>
          <w:tcPr>
            <w:tcW w:w="3633" w:type="dxa"/>
            <w:gridSpan w:val="6"/>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023-88</w:t>
            </w:r>
            <w:r>
              <w:rPr>
                <w:rFonts w:hint="eastAsia" w:eastAsia="仿宋_GB2312" w:cs="Times New Roman"/>
                <w:color w:val="auto"/>
                <w:kern w:val="0"/>
                <w:sz w:val="18"/>
                <w:szCs w:val="18"/>
                <w:highlight w:val="none"/>
                <w:lang w:val="en-US" w:eastAsia="zh-CN"/>
              </w:rPr>
              <w:t>***</w:t>
            </w:r>
            <w:r>
              <w:rPr>
                <w:rFonts w:ascii="Times New Roman" w:hAnsi="Times New Roman" w:eastAsia="仿宋_GB2312" w:cs="Times New Roman"/>
                <w:color w:val="auto"/>
                <w:kern w:val="0"/>
                <w:sz w:val="18"/>
                <w:szCs w:val="18"/>
                <w:highlight w:val="none"/>
              </w:rPr>
              <w:t>55</w:t>
            </w:r>
          </w:p>
        </w:tc>
        <w:tc>
          <w:tcPr>
            <w:tcW w:w="1362"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传真</w:t>
            </w:r>
          </w:p>
        </w:tc>
        <w:tc>
          <w:tcPr>
            <w:tcW w:w="3121" w:type="dxa"/>
            <w:gridSpan w:val="4"/>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023-53</w:t>
            </w:r>
            <w:r>
              <w:rPr>
                <w:rFonts w:hint="eastAsia" w:eastAsia="仿宋_GB2312" w:cs="Times New Roman"/>
                <w:color w:val="auto"/>
                <w:kern w:val="0"/>
                <w:sz w:val="18"/>
                <w:szCs w:val="18"/>
                <w:highlight w:val="none"/>
                <w:lang w:val="en-US" w:eastAsia="zh-CN"/>
              </w:rPr>
              <w:t>***</w:t>
            </w:r>
            <w:r>
              <w:rPr>
                <w:rFonts w:ascii="Times New Roman" w:hAnsi="Times New Roman" w:eastAsia="仿宋_GB2312" w:cs="Times New Roman"/>
                <w:color w:val="auto"/>
                <w:kern w:val="0"/>
                <w:sz w:val="18"/>
                <w:szCs w:val="18"/>
                <w:highlight w:val="none"/>
              </w:rPr>
              <w:t>71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668" w:type="dxa"/>
            <w:gridSpan w:val="3"/>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电子信箱</w:t>
            </w:r>
          </w:p>
        </w:tc>
        <w:tc>
          <w:tcPr>
            <w:tcW w:w="3633" w:type="dxa"/>
            <w:gridSpan w:val="6"/>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11</w:t>
            </w:r>
            <w:r>
              <w:rPr>
                <w:rFonts w:hint="eastAsia" w:eastAsia="仿宋_GB2312" w:cs="Times New Roman"/>
                <w:color w:val="auto"/>
                <w:kern w:val="0"/>
                <w:sz w:val="18"/>
                <w:szCs w:val="18"/>
                <w:highlight w:val="none"/>
                <w:lang w:val="en-US" w:eastAsia="zh-CN"/>
              </w:rPr>
              <w:t>***</w:t>
            </w:r>
            <w:r>
              <w:rPr>
                <w:rFonts w:hint="eastAsia" w:ascii="Times New Roman" w:hAnsi="Times New Roman" w:eastAsia="仿宋_GB2312" w:cs="Times New Roman"/>
                <w:color w:val="auto"/>
                <w:kern w:val="0"/>
                <w:sz w:val="18"/>
                <w:szCs w:val="18"/>
                <w:highlight w:val="none"/>
                <w:lang w:val="en-US" w:eastAsia="zh-CN"/>
              </w:rPr>
              <w:t>30</w:t>
            </w:r>
            <w:r>
              <w:rPr>
                <w:rFonts w:ascii="Times New Roman" w:hAnsi="Times New Roman" w:eastAsia="仿宋_GB2312" w:cs="Times New Roman"/>
                <w:color w:val="auto"/>
                <w:kern w:val="0"/>
                <w:sz w:val="18"/>
                <w:szCs w:val="18"/>
                <w:highlight w:val="none"/>
              </w:rPr>
              <w:t>@qq.com</w:t>
            </w:r>
          </w:p>
        </w:tc>
        <w:tc>
          <w:tcPr>
            <w:tcW w:w="1362" w:type="dxa"/>
            <w:gridSpan w:val="2"/>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电子信箱</w:t>
            </w:r>
          </w:p>
        </w:tc>
        <w:tc>
          <w:tcPr>
            <w:tcW w:w="3121" w:type="dxa"/>
            <w:gridSpan w:val="4"/>
            <w:noWrap/>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39</w:t>
            </w:r>
            <w:r>
              <w:rPr>
                <w:rFonts w:hint="eastAsia" w:eastAsia="仿宋_GB2312" w:cs="Times New Roman"/>
                <w:color w:val="auto"/>
                <w:kern w:val="0"/>
                <w:sz w:val="18"/>
                <w:szCs w:val="18"/>
                <w:highlight w:val="none"/>
                <w:lang w:val="en-US" w:eastAsia="zh-CN"/>
              </w:rPr>
              <w:t>***</w:t>
            </w:r>
            <w:r>
              <w:rPr>
                <w:rFonts w:ascii="Times New Roman" w:hAnsi="Times New Roman" w:eastAsia="仿宋_GB2312" w:cs="Times New Roman"/>
                <w:color w:val="auto"/>
                <w:kern w:val="0"/>
                <w:sz w:val="18"/>
                <w:szCs w:val="18"/>
                <w:highlight w:val="none"/>
              </w:rPr>
              <w:t>20@qq.com</w:t>
            </w:r>
          </w:p>
        </w:tc>
      </w:tr>
    </w:tbl>
    <w:p>
      <w:r>
        <w:rPr>
          <w:rFonts w:ascii="Times New Roman" w:hAnsi="Times New Roman" w:eastAsia="方正黑体_GBK" w:cs="Times New Roman"/>
          <w:color w:val="FF0000"/>
          <w:sz w:val="32"/>
          <w:szCs w:val="32"/>
        </w:rPr>
        <w:br w:type="page"/>
      </w:r>
    </w:p>
    <w:p>
      <w:pPr>
        <w:spacing w:line="594" w:lineRule="exact"/>
        <w:rPr>
          <w:rFonts w:hint="eastAsia" w:ascii="Times New Roman" w:hAnsi="Times New Roman" w:eastAsia="方正小标宋_GBK" w:cs="Times New Roman"/>
          <w:bCs/>
          <w:color w:val="auto"/>
          <w:sz w:val="44"/>
          <w:szCs w:val="44"/>
          <w:lang w:eastAsia="zh-CN"/>
        </w:rPr>
      </w:pPr>
      <w:r>
        <w:rPr>
          <w:rFonts w:ascii="Times New Roman" w:hAnsi="Times New Roman" w:eastAsia="方正黑体_GBK" w:cs="Times New Roman"/>
          <w:color w:val="auto"/>
          <w:sz w:val="32"/>
          <w:szCs w:val="32"/>
        </w:rPr>
        <w:t>附件</w:t>
      </w:r>
      <w:r>
        <w:rPr>
          <w:rFonts w:hint="eastAsia" w:eastAsia="方正黑体_GBK"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Times New Roman"/>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Times New Roman"/>
          <w:bCs/>
          <w:color w:val="auto"/>
          <w:sz w:val="44"/>
          <w:szCs w:val="44"/>
          <w:lang w:eastAsia="zh-CN"/>
        </w:rPr>
      </w:pPr>
      <w:r>
        <w:rPr>
          <w:rFonts w:hint="eastAsia" w:ascii="Times New Roman" w:hAnsi="Times New Roman" w:eastAsia="方正小标宋_GBK" w:cs="Times New Roman"/>
          <w:bCs/>
          <w:color w:val="auto"/>
          <w:sz w:val="44"/>
          <w:szCs w:val="44"/>
          <w:lang w:eastAsia="zh-CN"/>
        </w:rPr>
        <w:t>酉阳县夹州水库工程水土保持</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仿宋_GBK" w:cs="Times New Roman"/>
          <w:color w:val="FF0000"/>
          <w:sz w:val="32"/>
          <w:szCs w:val="32"/>
        </w:rPr>
      </w:pPr>
      <w:r>
        <w:rPr>
          <w:rFonts w:hint="eastAsia" w:ascii="Times New Roman" w:hAnsi="Times New Roman" w:eastAsia="方正小标宋_GBK" w:cs="Times New Roman"/>
          <w:bCs/>
          <w:color w:val="auto"/>
          <w:sz w:val="44"/>
          <w:szCs w:val="44"/>
          <w:lang w:eastAsia="zh-CN"/>
        </w:rPr>
        <w:t>方案报告书专家评审意见</w:t>
      </w:r>
    </w:p>
    <w:p>
      <w:pPr>
        <w:snapToGrid w:val="0"/>
        <w:spacing w:line="594" w:lineRule="exact"/>
        <w:ind w:firstLine="640" w:firstLineChars="200"/>
        <w:rPr>
          <w:rFonts w:hint="eastAsia" w:ascii="Times New Roman" w:hAnsi="Times New Roman" w:eastAsia="方正仿宋_GBK" w:cs="Times New Roman"/>
          <w:color w:val="auto"/>
          <w:sz w:val="32"/>
          <w:szCs w:val="32"/>
        </w:rPr>
      </w:pP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2025年</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rPr>
        <w:t>日，重庆市水利局组织召开了《</w:t>
      </w:r>
      <w:r>
        <w:rPr>
          <w:rFonts w:hint="eastAsia" w:ascii="Times New Roman" w:hAnsi="Times New Roman" w:eastAsia="方正仿宋_GBK" w:cs="Times New Roman"/>
          <w:color w:val="auto"/>
          <w:sz w:val="32"/>
          <w:szCs w:val="32"/>
          <w:lang w:eastAsia="zh-CN"/>
        </w:rPr>
        <w:t>酉阳县夹州水库工程</w:t>
      </w:r>
      <w:r>
        <w:rPr>
          <w:rFonts w:hint="eastAsia" w:ascii="Times New Roman" w:hAnsi="Times New Roman" w:eastAsia="方正仿宋_GBK" w:cs="Times New Roman"/>
          <w:color w:val="auto"/>
          <w:sz w:val="32"/>
          <w:szCs w:val="32"/>
        </w:rPr>
        <w:t>水土保持方案报告书》（以下简称《水保方案》）专家评审会。</w:t>
      </w:r>
      <w:r>
        <w:rPr>
          <w:rFonts w:hint="eastAsia" w:ascii="Times New Roman" w:hAnsi="Times New Roman" w:eastAsia="方正仿宋_GBK" w:cs="Times New Roman"/>
          <w:color w:val="auto"/>
          <w:sz w:val="32"/>
          <w:szCs w:val="32"/>
          <w:lang w:eastAsia="zh-CN"/>
        </w:rPr>
        <w:t>酉阳县水利局、酉阳县缘溪水务有限责任公司（以下简称项目法人）、重庆市水利电力建筑勘测设计研究院有限公司（报告编制单位）、长江勘测规划设计研究有限责任公司（主体设计单位）</w:t>
      </w:r>
      <w:r>
        <w:rPr>
          <w:rFonts w:hint="eastAsia" w:ascii="Times New Roman" w:hAnsi="Times New Roman" w:eastAsia="方正仿宋_GBK" w:cs="Times New Roman"/>
          <w:color w:val="auto"/>
          <w:sz w:val="32"/>
          <w:szCs w:val="32"/>
        </w:rPr>
        <w:t>的代表及特邀专家参加了会议。会议成立了专家组，专家组成员会前详细审阅了《水保方案》，与会人员会上认真听取了报告编制单位的汇报，进行了深入讨论。</w:t>
      </w:r>
      <w:r>
        <w:rPr>
          <w:rFonts w:hint="eastAsia" w:ascii="Times New Roman" w:hAnsi="Times New Roman" w:eastAsia="方正仿宋_GBK" w:cs="方正仿宋_GBK"/>
          <w:b w:val="0"/>
          <w:color w:val="auto"/>
          <w:spacing w:val="0"/>
          <w:w w:val="100"/>
          <w:kern w:val="0"/>
          <w:sz w:val="32"/>
          <w:szCs w:val="32"/>
        </w:rPr>
        <w:t>根据</w:t>
      </w:r>
      <w:r>
        <w:rPr>
          <w:rFonts w:hint="eastAsia" w:ascii="Times New Roman" w:hAnsi="Times New Roman" w:eastAsia="方正仿宋_GBK" w:cs="方正仿宋_GBK"/>
          <w:b w:val="0"/>
          <w:color w:val="auto"/>
          <w:spacing w:val="0"/>
          <w:w w:val="100"/>
          <w:kern w:val="0"/>
          <w:sz w:val="32"/>
          <w:szCs w:val="32"/>
          <w:lang w:eastAsia="zh-CN"/>
        </w:rPr>
        <w:t>《水利部办公厅关于印发生产建设项目水土保持方案审查要点的通知》（</w:t>
      </w:r>
      <w:r>
        <w:rPr>
          <w:rFonts w:hint="eastAsia" w:ascii="Times New Roman" w:hAnsi="Times New Roman" w:eastAsia="方正仿宋_GBK" w:cs="方正仿宋_GBK"/>
          <w:b w:val="0"/>
          <w:color w:val="auto"/>
          <w:spacing w:val="0"/>
          <w:w w:val="100"/>
          <w:kern w:val="0"/>
          <w:sz w:val="32"/>
          <w:szCs w:val="32"/>
        </w:rPr>
        <w:t>办水保〔2023〕177号</w:t>
      </w:r>
      <w:r>
        <w:rPr>
          <w:rFonts w:hint="eastAsia" w:ascii="Times New Roman" w:hAnsi="Times New Roman" w:eastAsia="方正仿宋_GBK" w:cs="方正仿宋_GBK"/>
          <w:b w:val="0"/>
          <w:color w:val="auto"/>
          <w:spacing w:val="0"/>
          <w:w w:val="100"/>
          <w:kern w:val="0"/>
          <w:sz w:val="32"/>
          <w:szCs w:val="32"/>
          <w:lang w:eastAsia="zh-CN"/>
        </w:rPr>
        <w:t>）</w:t>
      </w:r>
      <w:r>
        <w:rPr>
          <w:rFonts w:hint="eastAsia" w:ascii="Times New Roman" w:hAnsi="Times New Roman" w:eastAsia="方正仿宋_GBK" w:cs="方正仿宋_GBK"/>
          <w:b w:val="0"/>
          <w:color w:val="auto"/>
          <w:spacing w:val="0"/>
          <w:w w:val="100"/>
          <w:kern w:val="0"/>
          <w:sz w:val="32"/>
          <w:szCs w:val="32"/>
        </w:rPr>
        <w:t>和《重庆市水利局关于进一步加强和规范生产建设项目水土保持方案审批的通知》</w:t>
      </w:r>
      <w:r>
        <w:rPr>
          <w:rFonts w:hint="eastAsia" w:ascii="Times New Roman" w:hAnsi="Times New Roman" w:eastAsia="方正仿宋_GBK" w:cs="方正仿宋_GBK"/>
          <w:b w:val="0"/>
          <w:color w:val="auto"/>
          <w:spacing w:val="0"/>
          <w:w w:val="100"/>
          <w:kern w:val="0"/>
          <w:sz w:val="32"/>
          <w:szCs w:val="32"/>
          <w:lang w:eastAsia="zh-CN"/>
        </w:rPr>
        <w:t>（</w:t>
      </w:r>
      <w:r>
        <w:rPr>
          <w:rFonts w:hint="eastAsia" w:ascii="Times New Roman" w:hAnsi="Times New Roman" w:eastAsia="方正仿宋_GBK" w:cs="方正仿宋_GBK"/>
          <w:b w:val="0"/>
          <w:color w:val="auto"/>
          <w:spacing w:val="0"/>
          <w:w w:val="100"/>
          <w:kern w:val="0"/>
          <w:sz w:val="32"/>
          <w:szCs w:val="32"/>
        </w:rPr>
        <w:t>渝水〔2018〕267号</w:t>
      </w:r>
      <w:r>
        <w:rPr>
          <w:rFonts w:hint="eastAsia" w:ascii="Times New Roman" w:hAnsi="Times New Roman" w:eastAsia="方正仿宋_GBK" w:cs="方正仿宋_GBK"/>
          <w:b w:val="0"/>
          <w:color w:val="auto"/>
          <w:spacing w:val="0"/>
          <w:w w:val="100"/>
          <w:kern w:val="0"/>
          <w:sz w:val="32"/>
          <w:szCs w:val="32"/>
          <w:lang w:eastAsia="zh-CN"/>
        </w:rPr>
        <w:t>）</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专家组对《水保方案》进行了质量评分，质量评定等级合格。报告编制单位会后对《水保方案》进行了修改补充，2025年</w:t>
      </w:r>
      <w:r>
        <w:rPr>
          <w:rFonts w:hint="eastAsia" w:ascii="Times New Roman" w:hAnsi="Times New Roman" w:eastAsia="方正仿宋_GBK" w:cs="Times New Roman"/>
          <w:color w:val="auto"/>
          <w:sz w:val="32"/>
          <w:szCs w:val="32"/>
          <w:lang w:val="en-US" w:eastAsia="zh-CN"/>
        </w:rPr>
        <w:t>8</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28</w:t>
      </w:r>
      <w:r>
        <w:rPr>
          <w:rFonts w:hint="eastAsia" w:ascii="Times New Roman" w:hAnsi="Times New Roman" w:eastAsia="方正仿宋_GBK" w:cs="Times New Roman"/>
          <w:color w:val="auto"/>
          <w:sz w:val="32"/>
          <w:szCs w:val="32"/>
        </w:rPr>
        <w:t>日，项目法人提交了修改完善后的《水保方案》。经专家组复核，形成专家评审意见如下</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一、综合说明</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方案编制依据的法律法规、部委规章、规范性文件、规范标准和技术文件及资料采用基本正确。</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（二）同意方案设计水平年为2029年。</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（三）同意水土流失防治责任范围界定，水土流失防治责任范围面积为140.90hm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（四）同意项目水土流失防治标准等级执行西南紫色土区建设类项目一级标准。</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（五）同意水土流失防治目标。其中：水土流失治理度97%，土壤流失控制比1.0，渣土防护率92%，表土保护率92%，林草植被恢复率97%，林草覆盖率25%</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二、项目概况</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项目概况阐述较为清楚。酉阳县夹州水库工程位于重庆市酉阳县，坝址和库区位于酉酬镇，输水管线涉及酉水河镇、偏柏乡、酉酬镇，为新建项目。项目为Ⅲ等中型水利工程，</w:t>
      </w:r>
      <w:r>
        <w:rPr>
          <w:rFonts w:hint="eastAsia" w:ascii="Times New Roman" w:hAnsi="Times New Roman" w:eastAsia="方正仿宋_GBK" w:cs="Times New Roman"/>
          <w:color w:val="auto"/>
          <w:sz w:val="32"/>
          <w:szCs w:val="32"/>
          <w:lang w:eastAsia="zh-CN"/>
        </w:rPr>
        <w:t>主要</w:t>
      </w:r>
      <w:r>
        <w:rPr>
          <w:rFonts w:hint="eastAsia" w:ascii="Times New Roman" w:hAnsi="Times New Roman" w:eastAsia="方正仿宋_GBK" w:cs="Times New Roman"/>
          <w:color w:val="auto"/>
          <w:sz w:val="32"/>
          <w:szCs w:val="32"/>
        </w:rPr>
        <w:t>建筑物级别为3级，</w:t>
      </w:r>
      <w:r>
        <w:rPr>
          <w:rFonts w:hint="eastAsia" w:ascii="Times New Roman" w:hAnsi="Times New Roman" w:eastAsia="方正仿宋_GBK" w:cs="Times New Roman"/>
          <w:color w:val="auto"/>
          <w:sz w:val="32"/>
          <w:szCs w:val="32"/>
          <w:lang w:eastAsia="zh-CN"/>
        </w:rPr>
        <w:t>次要</w:t>
      </w:r>
      <w:r>
        <w:rPr>
          <w:rFonts w:hint="eastAsia" w:ascii="Times New Roman" w:hAnsi="Times New Roman" w:eastAsia="方正仿宋_GBK" w:cs="Times New Roman"/>
          <w:color w:val="auto"/>
          <w:sz w:val="32"/>
          <w:szCs w:val="32"/>
        </w:rPr>
        <w:t>建筑物级别为4级</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5级</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水库总库容1057万m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。项目由枢纽工程和输水工程组成。枢纽工程包括挡水建筑物、取引水兼放空建筑物、上坝公路、管理房和库区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输水线路包括1条总干管、2条干管（北干管、南干管）、5条支管，线路总长43.748km。枢纽工程设弃渣场7.18hm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/1处、施工道路13.48hm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/8.2km（新增占地12.57hm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）、施工生产生活区</w:t>
      </w:r>
      <w:r>
        <w:rPr>
          <w:rFonts w:hint="eastAsia"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rPr>
        <w:t>83hm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（新增占地0.13hm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）、临时堆料场0.36hm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/1处（新增占地0.18hm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）、表土堆场0.46hm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/1处。输水工程设弃渣场3.00hm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/2处、施工道路6.12hm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/6.02km、施工生产生活区0.62hm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/14处（新增占地0.49hm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项目总占地面积140.90hm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永久占地77.54hm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，临时占地63.36hm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。项目总挖方84.21万m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（含表土剥离10.07万m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），总填方41.73万m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（含表土回覆10.07万m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），余方42.48万m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，余方全部运至3处弃渣场集中堆置。项目总投资108045万元，其中，土建投资46519万元。项目计划202</w:t>
      </w:r>
      <w:r>
        <w:rPr>
          <w:rFonts w:hint="eastAsia"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月开工，202</w:t>
      </w:r>
      <w:r>
        <w:rPr>
          <w:rFonts w:hint="eastAsia" w:ascii="Times New Roman" w:hAnsi="Times New Roman" w:eastAsia="方正仿宋_GBK" w:cs="Times New Roman"/>
          <w:color w:val="auto"/>
          <w:sz w:val="32"/>
          <w:szCs w:val="32"/>
          <w:lang w:val="en-US" w:eastAsia="zh-CN"/>
        </w:rPr>
        <w:t>9</w:t>
      </w:r>
      <w:r>
        <w:rPr>
          <w:rFonts w:hint="eastAsia"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月完工，总工期41个月。</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（二）拆迁安置与专项设施改（迁）建阐述基本清楚。移民安置及专项设施规划进行专项设计和单独立项，其水土流失防治责任不纳入本项目。</w:t>
      </w:r>
    </w:p>
    <w:p>
      <w:pPr>
        <w:snapToGrid w:val="0"/>
        <w:spacing w:line="594" w:lineRule="exact"/>
        <w:ind w:firstLine="640" w:firstLineChars="200"/>
        <w:rPr>
          <w:rFonts w:ascii="Times New Roman" w:hAnsi="Times New Roman" w:eastAsia="方正仿宋_GBK" w:cs="Times New Roman"/>
          <w:bCs/>
          <w:color w:val="auto"/>
          <w:sz w:val="32"/>
          <w:szCs w:val="32"/>
        </w:rPr>
      </w:pPr>
      <w:r>
        <w:rPr>
          <w:rFonts w:hint="eastAsia" w:ascii="Times New Roman" w:hAnsi="Times New Roman" w:eastAsia="方正仿宋_GBK" w:cs="Times New Roman"/>
          <w:color w:val="auto"/>
          <w:sz w:val="32"/>
          <w:szCs w:val="32"/>
        </w:rPr>
        <w:t>（三）项目区自然概况阐述基本清楚</w:t>
      </w:r>
      <w:r>
        <w:rPr>
          <w:rFonts w:ascii="Times New Roman" w:hAnsi="Times New Roman" w:eastAsia="方正仿宋_GBK" w:cs="Times New Roman"/>
          <w:bCs/>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三、项目水土保持评价</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基本同意主体工程选址（线）的水土保持评价。项目选址（线）涉及武陵山国家级水土流失重点预防区、重庆市水土流失重点预防区、生态保护红线且无法避让，已执行水土流失防治最高标准（一级标准），符合法律法规要求。</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（二）基本同意建设方案、工程占地、土石方平衡、施工方法的水土保持评价。</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（三）基本同意对弃渣场设置的水土保持评价。项目设置的3处</w:t>
      </w:r>
      <w:r>
        <w:rPr>
          <w:rFonts w:hint="eastAsia" w:ascii="Times New Roman" w:hAnsi="Times New Roman" w:eastAsia="方正仿宋_GBK" w:cs="Times New Roman"/>
          <w:color w:val="auto"/>
          <w:sz w:val="32"/>
          <w:szCs w:val="32"/>
          <w:lang w:eastAsia="zh-CN"/>
        </w:rPr>
        <w:t>弃</w:t>
      </w:r>
      <w:r>
        <w:rPr>
          <w:rFonts w:hint="eastAsia" w:ascii="Times New Roman" w:hAnsi="Times New Roman" w:eastAsia="方正仿宋_GBK" w:cs="Times New Roman"/>
          <w:color w:val="auto"/>
          <w:sz w:val="32"/>
          <w:szCs w:val="32"/>
        </w:rPr>
        <w:t>渣场</w:t>
      </w:r>
      <w:r>
        <w:rPr>
          <w:rFonts w:hint="eastAsia" w:ascii="Times New Roman" w:hAnsi="Times New Roman" w:eastAsia="方正仿宋_GBK" w:cs="Times New Roman"/>
          <w:color w:val="auto"/>
          <w:sz w:val="32"/>
          <w:szCs w:val="32"/>
          <w:lang w:eastAsia="zh-CN"/>
        </w:rPr>
        <w:t>选址</w:t>
      </w:r>
      <w:r>
        <w:rPr>
          <w:rFonts w:hint="eastAsia" w:ascii="Times New Roman" w:hAnsi="Times New Roman" w:eastAsia="方正仿宋_GBK" w:cs="Times New Roman"/>
          <w:color w:val="auto"/>
          <w:sz w:val="32"/>
          <w:szCs w:val="32"/>
        </w:rPr>
        <w:t>均取得了酉阳县规划和自然资源局、水利局、林业局、生态环境局</w:t>
      </w:r>
      <w:r>
        <w:rPr>
          <w:rFonts w:hint="eastAsia" w:eastAsia="方正仿宋_GBK" w:cs="Times New Roman"/>
          <w:color w:val="auto"/>
          <w:sz w:val="32"/>
          <w:szCs w:val="32"/>
          <w:lang w:eastAsia="zh-CN"/>
        </w:rPr>
        <w:t>等相关部门</w:t>
      </w:r>
      <w:r>
        <w:rPr>
          <w:rFonts w:hint="eastAsia" w:ascii="Times New Roman" w:hAnsi="Times New Roman" w:eastAsia="方正仿宋_GBK" w:cs="Times New Roman"/>
          <w:color w:val="auto"/>
          <w:sz w:val="32"/>
          <w:szCs w:val="32"/>
        </w:rPr>
        <w:t>和土地权属</w:t>
      </w:r>
      <w:r>
        <w:rPr>
          <w:rFonts w:hint="eastAsia" w:ascii="Times New Roman" w:hAnsi="Times New Roman" w:eastAsia="方正仿宋_GBK" w:cs="Times New Roman"/>
          <w:color w:val="auto"/>
          <w:sz w:val="32"/>
          <w:szCs w:val="32"/>
          <w:lang w:eastAsia="zh-CN"/>
        </w:rPr>
        <w:t>个</w:t>
      </w:r>
      <w:r>
        <w:rPr>
          <w:rFonts w:hint="eastAsia" w:ascii="Times New Roman" w:hAnsi="Times New Roman" w:eastAsia="方正仿宋_GBK" w:cs="Times New Roman"/>
          <w:color w:val="auto"/>
          <w:sz w:val="32"/>
          <w:szCs w:val="32"/>
        </w:rPr>
        <w:t>人的</w:t>
      </w:r>
      <w:r>
        <w:rPr>
          <w:rFonts w:hint="eastAsia" w:ascii="Times New Roman" w:hAnsi="Times New Roman" w:eastAsia="方正仿宋_GBK" w:cs="Times New Roman"/>
          <w:color w:val="auto"/>
          <w:sz w:val="32"/>
          <w:szCs w:val="32"/>
          <w:lang w:eastAsia="zh-CN"/>
        </w:rPr>
        <w:t>确认意见</w:t>
      </w:r>
      <w:r>
        <w:rPr>
          <w:rFonts w:hint="eastAsia" w:ascii="Times New Roman" w:hAnsi="Times New Roman" w:eastAsia="方正仿宋_GBK" w:cs="Times New Roman"/>
          <w:color w:val="auto"/>
          <w:sz w:val="32"/>
          <w:szCs w:val="32"/>
        </w:rPr>
        <w:t>。弃渣场选址不涉及基本农田、生态敏感区，也不在河道、湖泊和建成水库管理范围</w:t>
      </w:r>
      <w:r>
        <w:rPr>
          <w:rFonts w:hint="eastAsia" w:ascii="Times New Roman" w:hAnsi="Times New Roman" w:eastAsia="方正仿宋_GBK" w:cs="Times New Roman"/>
          <w:color w:val="auto"/>
          <w:sz w:val="32"/>
          <w:szCs w:val="32"/>
          <w:lang w:eastAsia="zh-CN"/>
        </w:rPr>
        <w:t>（含淹没区）</w:t>
      </w:r>
      <w:r>
        <w:rPr>
          <w:rFonts w:hint="eastAsia" w:ascii="Times New Roman" w:hAnsi="Times New Roman" w:eastAsia="方正仿宋_GBK" w:cs="Times New Roman"/>
          <w:color w:val="auto"/>
          <w:sz w:val="32"/>
          <w:szCs w:val="32"/>
        </w:rPr>
        <w:t>，基本避开了对公共设施、基础设施、工业企业、居民点等有重大影响的区域。弃渣场选址基本符合水土保持法律法规及《生产建设项目水土保持技术标准》（GB50433-2018）的规定与要求。</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（四）基本同意主体工程设计中水土保持措施界定</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四、水土流失分析与预测</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基本同意项目水土流失现状及影响分析。</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（二）基本同意工程扰动地表面积为72.84 hm</w:t>
      </w:r>
      <w:r>
        <w:rPr>
          <w:rFonts w:hint="default" w:ascii="Times New Roman" w:hAnsi="Times New Roman" w:eastAsia="方正仿宋_GBK" w:cs="Times New Roman"/>
          <w:color w:val="auto"/>
          <w:sz w:val="32"/>
          <w:szCs w:val="32"/>
        </w:rPr>
        <w:t>²</w:t>
      </w:r>
      <w:r>
        <w:rPr>
          <w:rFonts w:hint="eastAsia" w:ascii="Times New Roman" w:hAnsi="Times New Roman" w:eastAsia="方正仿宋_GBK" w:cs="Times New Roman"/>
          <w:color w:val="auto"/>
          <w:sz w:val="32"/>
          <w:szCs w:val="32"/>
        </w:rPr>
        <w:t>，损毁植被面积34.72 hm²。</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（三）基本同意水土流失量预测方法及成果。工程建设可能造成水土流失总量1.69万t，其中，新增土壤流失量1.40万t。</w:t>
      </w:r>
    </w:p>
    <w:p>
      <w:pPr>
        <w:snapToGrid w:val="0"/>
        <w:spacing w:line="594" w:lineRule="exact"/>
        <w:ind w:firstLine="640" w:firstLineChars="200"/>
        <w:rPr>
          <w:rFonts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rPr>
        <w:t>（四）基本同意水土流失的危害性分析</w:t>
      </w:r>
      <w:r>
        <w:rPr>
          <w:rFonts w:hint="eastAsia" w:ascii="Times New Roman" w:hAnsi="Times New Roman" w:eastAsia="方正仿宋_GBK" w:cs="Times New Roman"/>
          <w:color w:val="auto"/>
          <w:sz w:val="32"/>
          <w:szCs w:val="32"/>
          <w:lang w:val="en-US" w:eastAsia="zh-CN"/>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五、水土保持措施</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（一）</w:t>
      </w:r>
      <w:r>
        <w:rPr>
          <w:rFonts w:hint="eastAsia" w:ascii="Times New Roman" w:hAnsi="Times New Roman" w:eastAsia="方正仿宋_GBK" w:cs="Times New Roman"/>
          <w:bCs/>
          <w:color w:val="auto"/>
          <w:sz w:val="32"/>
          <w:szCs w:val="32"/>
          <w:lang w:eastAsia="zh-CN"/>
        </w:rPr>
        <w:t>基本同意</w:t>
      </w:r>
      <w:r>
        <w:rPr>
          <w:rFonts w:hint="eastAsia" w:ascii="Times New Roman" w:hAnsi="Times New Roman" w:eastAsia="方正仿宋_GBK" w:cs="Times New Roman"/>
          <w:bCs/>
          <w:color w:val="auto"/>
          <w:sz w:val="32"/>
          <w:szCs w:val="32"/>
        </w:rPr>
        <w:t>项目</w:t>
      </w:r>
      <w:r>
        <w:rPr>
          <w:rFonts w:hint="eastAsia" w:ascii="Times New Roman" w:hAnsi="Times New Roman" w:eastAsia="方正仿宋_GBK" w:cs="Times New Roman"/>
          <w:bCs/>
          <w:color w:val="auto"/>
          <w:sz w:val="32"/>
          <w:szCs w:val="32"/>
          <w:lang w:eastAsia="zh-CN"/>
        </w:rPr>
        <w:t>水土流失防治分区</w:t>
      </w:r>
      <w:r>
        <w:rPr>
          <w:rFonts w:hint="eastAsia" w:ascii="Times New Roman" w:hAnsi="Times New Roman" w:eastAsia="方正仿宋_GBK" w:cs="Times New Roman"/>
          <w:bCs/>
          <w:color w:val="auto"/>
          <w:sz w:val="32"/>
          <w:szCs w:val="32"/>
        </w:rPr>
        <w:t>划分为枢纽工程和输水工程2个一级防治区。其中：枢纽工程</w:t>
      </w:r>
      <w:r>
        <w:rPr>
          <w:rFonts w:hint="eastAsia" w:eastAsia="方正仿宋_GBK" w:cs="Times New Roman"/>
          <w:bCs/>
          <w:color w:val="auto"/>
          <w:sz w:val="32"/>
          <w:szCs w:val="32"/>
          <w:lang w:eastAsia="zh-CN"/>
        </w:rPr>
        <w:t>防治区</w:t>
      </w:r>
      <w:r>
        <w:rPr>
          <w:rFonts w:hint="eastAsia" w:ascii="Times New Roman" w:hAnsi="Times New Roman" w:eastAsia="方正仿宋_GBK" w:cs="Times New Roman"/>
          <w:bCs/>
          <w:color w:val="auto"/>
          <w:sz w:val="32"/>
          <w:szCs w:val="32"/>
        </w:rPr>
        <w:t>分为大坝工程、弃渣场、道路工程、施工生产生活区、表土堆场、临时堆料场和库区等7个二级</w:t>
      </w:r>
      <w:r>
        <w:rPr>
          <w:rFonts w:hint="eastAsia" w:eastAsia="方正仿宋_GBK" w:cs="Times New Roman"/>
          <w:bCs/>
          <w:color w:val="auto"/>
          <w:sz w:val="32"/>
          <w:szCs w:val="32"/>
          <w:lang w:eastAsia="zh-CN"/>
        </w:rPr>
        <w:t>防治</w:t>
      </w:r>
      <w:r>
        <w:rPr>
          <w:rFonts w:hint="eastAsia" w:ascii="Times New Roman" w:hAnsi="Times New Roman" w:eastAsia="方正仿宋_GBK" w:cs="Times New Roman"/>
          <w:bCs/>
          <w:color w:val="auto"/>
          <w:sz w:val="32"/>
          <w:szCs w:val="32"/>
        </w:rPr>
        <w:t>区；输水工程</w:t>
      </w:r>
      <w:r>
        <w:rPr>
          <w:rFonts w:hint="eastAsia" w:eastAsia="方正仿宋_GBK" w:cs="Times New Roman"/>
          <w:bCs/>
          <w:color w:val="auto"/>
          <w:sz w:val="32"/>
          <w:szCs w:val="32"/>
          <w:lang w:eastAsia="zh-CN"/>
        </w:rPr>
        <w:t>防治区</w:t>
      </w:r>
      <w:r>
        <w:rPr>
          <w:rFonts w:hint="eastAsia" w:ascii="Times New Roman" w:hAnsi="Times New Roman" w:eastAsia="方正仿宋_GBK" w:cs="Times New Roman"/>
          <w:bCs/>
          <w:color w:val="auto"/>
          <w:sz w:val="32"/>
          <w:szCs w:val="32"/>
        </w:rPr>
        <w:t>分为一般埋管段、开挖穿越河道段、隧洞段、管桥段、顶管及定向钻段、弃渣场、道路工程、施工生产生活区等8个二级</w:t>
      </w:r>
      <w:r>
        <w:rPr>
          <w:rFonts w:hint="eastAsia" w:eastAsia="方正仿宋_GBK" w:cs="Times New Roman"/>
          <w:bCs/>
          <w:color w:val="auto"/>
          <w:sz w:val="32"/>
          <w:szCs w:val="32"/>
          <w:lang w:eastAsia="zh-CN"/>
        </w:rPr>
        <w:t>防治</w:t>
      </w:r>
      <w:r>
        <w:rPr>
          <w:rFonts w:hint="eastAsia" w:ascii="Times New Roman" w:hAnsi="Times New Roman" w:eastAsia="方正仿宋_GBK" w:cs="Times New Roman"/>
          <w:bCs/>
          <w:color w:val="auto"/>
          <w:sz w:val="32"/>
          <w:szCs w:val="32"/>
        </w:rPr>
        <w:t>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（二）基本同意由主体工程设计的水土保持措施和方案新增的水土保持措施所组成的水土流失防治措施体系。</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（三）基本同意各防治区防治措施布局及水土保持措施典型设计。</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1</w:t>
      </w:r>
      <w:r>
        <w:rPr>
          <w:rFonts w:hint="eastAsia" w:ascii="Times New Roman" w:hAnsi="Times New Roman" w:eastAsia="方正仿宋_GBK" w:cs="Times New Roman"/>
          <w:bCs/>
          <w:color w:val="auto"/>
          <w:sz w:val="32"/>
          <w:szCs w:val="32"/>
          <w:lang w:val="en-US" w:eastAsia="zh-CN"/>
        </w:rPr>
        <w:t>.</w:t>
      </w:r>
      <w:r>
        <w:rPr>
          <w:rFonts w:hint="eastAsia" w:ascii="Times New Roman" w:hAnsi="Times New Roman" w:eastAsia="方正仿宋_GBK" w:cs="Times New Roman"/>
          <w:bCs/>
          <w:color w:val="auto"/>
          <w:sz w:val="32"/>
          <w:szCs w:val="32"/>
        </w:rPr>
        <w:t>枢纽工程防治区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（1）大坝工程</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期，剥离表土堆放于表土堆场。施工过程中，大坝左右岸开挖边坡外3~5m设截水沟，顺接至下游沟道或库内，出口设临时沉沙池；裸露土质坡面和临时堆土采用防雨布临时覆盖；大坝两侧坝肩及下游开挖边坡实施植被砼护坡。施工后期，管理房周边、坝底溢洪道和导流明渠两侧空地以及大坝顶部观景平台回填表土和土地整治后实施景观绿化；枢纽内临时道路、临时设施、临时堆料场、表土堆场和未扰动耕地回填表土（未扰动耕地除外）和土地整治后植树种草恢复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（2）弃渣场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堆渣前，剥离表土堆放在渣场尾部，表土下边坡设填土编织袋拦挡；渣场底部沿沟底设排水盲管</w:t>
      </w:r>
      <w:r>
        <w:rPr>
          <w:rFonts w:hint="eastAsia"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渣场下侧边坡坡脚修筑挡渣墙；四周修筑排水沟，接入下游自然沟道，出口设沉沙池。堆渣过程中，采取分级堆放、分层碾压的堆渣方式，并设置分级平台；裸露渣体采用防雨布临时覆盖。堆渣结束后，堆渣平台和边坡回填表土和土地整治，顶部平台复耕，边坡植树种草恢复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（3）道路工程</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施工前期，剥离表土</w:t>
      </w:r>
      <w:r>
        <w:rPr>
          <w:rFonts w:hint="eastAsia" w:ascii="Times New Roman" w:hAnsi="Times New Roman" w:eastAsia="方正仿宋_GBK" w:cs="Times New Roman"/>
          <w:bCs/>
          <w:color w:val="auto"/>
          <w:sz w:val="32"/>
          <w:szCs w:val="32"/>
          <w:lang w:eastAsia="zh-CN"/>
        </w:rPr>
        <w:t>，并</w:t>
      </w:r>
      <w:r>
        <w:rPr>
          <w:rFonts w:hint="eastAsia" w:ascii="Times New Roman" w:hAnsi="Times New Roman" w:eastAsia="方正仿宋_GBK" w:cs="Times New Roman"/>
          <w:bCs/>
          <w:color w:val="auto"/>
          <w:sz w:val="32"/>
          <w:szCs w:val="32"/>
        </w:rPr>
        <w:t>装袋在道路填方边坡坡脚做临时拦挡。施工过程中，永久上坝公路开挖边坡坡顶外3~5m设截水沟，路基内侧设边沟；临时道路路基内侧设临时排水沟，顺接至自然沟道，出口设临时沉沙池；裸露土质坡面和临时堆土采用防雨布临时覆盖。施工后期，上坝公路土质开挖边坡以及填方边坡采用C25砼格构植草护坡；临时道路回填表土和土地整治后，原耕地复耕，原林地植树种草恢复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（4）施工生产生活区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施工前期，剥离表土堆放在临时堆料场。施工过程中，场地周边设临时排水沟，顺接至自然沟道，出口设临时沉沙池。施工后期，场地回填表土和土地整治后复耕。</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（5）表土堆场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堆土前，沿堆土边坡坡脚设填土编织袋临时拦挡，外侧设临时排水沟，顺接至自然沟道，出口设临时沉沙池。堆土过程中，堆土区采用防雨布临时覆盖。</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（6）临时堆料场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期，剥离表土在场内临时堆放；堆土边坡坡脚设填土编织袋临时拦挡，外侧设临时排水沟，顺接至自然沟道，出口设临时沉沙池。施工过程中，临时堆料和临时堆土采用防雨布临时覆盖。施工后期，场地回填表土和土地整治后复耕。</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（7）库区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库区以预防保护措施为主。</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2</w:t>
      </w:r>
      <w:r>
        <w:rPr>
          <w:rFonts w:hint="eastAsia" w:ascii="Times New Roman" w:hAnsi="Times New Roman" w:eastAsia="方正仿宋_GBK" w:cs="Times New Roman"/>
          <w:bCs/>
          <w:color w:val="auto"/>
          <w:sz w:val="32"/>
          <w:szCs w:val="32"/>
          <w:lang w:val="en-US" w:eastAsia="zh-CN"/>
        </w:rPr>
        <w:t>.</w:t>
      </w:r>
      <w:r>
        <w:rPr>
          <w:rFonts w:hint="eastAsia" w:ascii="Times New Roman" w:hAnsi="Times New Roman" w:eastAsia="方正仿宋_GBK" w:cs="Times New Roman"/>
          <w:bCs/>
          <w:color w:val="auto"/>
          <w:sz w:val="32"/>
          <w:szCs w:val="32"/>
        </w:rPr>
        <w:t>输水工程防治区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（1）一般埋管段</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期，对管沟开挖范围剥离表土，堆放于管道作业带内。施工过程中，横坡段临时堆土下边坡设竹胶板临时拦挡；穿路段堆放于作业带一侧的临时堆土设钢挡板临时拦挡；顺坡段临时堆土沿等高线间隔设填土编织袋临时拦挡；作业带裸露土质坡面和临时堆土采用防雨布临时覆盖。施工后期，除道路外的其他作业带用地回填表土和土地整治，原耕地复耕并恢复原有田坎，其余土地撒播种草恢复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（2）开挖穿越河道段</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施工前期，对管沟开挖范围剥离表土，</w:t>
      </w:r>
      <w:r>
        <w:rPr>
          <w:rFonts w:hint="eastAsia" w:ascii="Times New Roman" w:hAnsi="Times New Roman" w:eastAsia="方正仿宋_GBK" w:cs="Times New Roman"/>
          <w:bCs/>
          <w:color w:val="auto"/>
          <w:sz w:val="32"/>
          <w:szCs w:val="32"/>
          <w:lang w:eastAsia="zh-CN"/>
        </w:rPr>
        <w:t>并</w:t>
      </w:r>
      <w:r>
        <w:rPr>
          <w:rFonts w:hint="eastAsia" w:ascii="Times New Roman" w:hAnsi="Times New Roman" w:eastAsia="方正仿宋_GBK" w:cs="Times New Roman"/>
          <w:bCs/>
          <w:color w:val="auto"/>
          <w:sz w:val="32"/>
          <w:szCs w:val="32"/>
        </w:rPr>
        <w:t>优先装袋在临时堆土下边坡做临时拦挡，其余临时堆放于作业带内。施工过程中，作业带临河侧设钢挡板临时拦挡；裸露土质坡面和临时堆土采用防雨布临时覆盖。施工后期，对临时占用的耕地和林地回填表土和土地整治，原耕地复耕，原林地撒播种草恢复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（3）隧洞段</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期，对隧洞洞口开挖区域剥离表土，就近堆放于洞口空地，堆土下边坡采用填土编织袋临时拦挡。施工过程中，洞脸顶部设截水沟，顺接至自然沟道；隧洞开挖裸露土质坡面和临时堆土采用防雨布临时覆盖。施工后期，洞口施工临时占地回填表土和土地整治，原耕地复耕，其余土地撒播种草恢复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（4）管桥段</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施工前期，对管桥基础开挖范围剥离表土，</w:t>
      </w:r>
      <w:r>
        <w:rPr>
          <w:rFonts w:hint="eastAsia" w:ascii="Times New Roman" w:hAnsi="Times New Roman" w:eastAsia="方正仿宋_GBK" w:cs="Times New Roman"/>
          <w:bCs/>
          <w:color w:val="auto"/>
          <w:sz w:val="32"/>
          <w:szCs w:val="32"/>
          <w:lang w:eastAsia="zh-CN"/>
        </w:rPr>
        <w:t>并</w:t>
      </w:r>
      <w:r>
        <w:rPr>
          <w:rFonts w:hint="eastAsia" w:ascii="Times New Roman" w:hAnsi="Times New Roman" w:eastAsia="方正仿宋_GBK" w:cs="Times New Roman"/>
          <w:bCs/>
          <w:color w:val="auto"/>
          <w:sz w:val="32"/>
          <w:szCs w:val="32"/>
        </w:rPr>
        <w:t>优先装袋在临时堆土下边坡做临时拦挡，其余临时堆放于作业带内。施工过程中，基础开挖下边坡采用钢挡板临时拦挡；裸露土质坡面和临时堆土采用防雨布临时覆盖。施工后期，</w:t>
      </w:r>
      <w:r>
        <w:rPr>
          <w:rFonts w:hint="eastAsia" w:ascii="Times New Roman" w:hAnsi="Times New Roman" w:eastAsia="方正仿宋_GBK" w:cs="Times New Roman"/>
          <w:bCs/>
          <w:color w:val="auto"/>
          <w:sz w:val="32"/>
          <w:szCs w:val="32"/>
          <w:lang w:eastAsia="zh-CN"/>
        </w:rPr>
        <w:t>河道和溪沟</w:t>
      </w:r>
      <w:r>
        <w:rPr>
          <w:rFonts w:hint="eastAsia" w:ascii="Times New Roman" w:hAnsi="Times New Roman" w:eastAsia="方正仿宋_GBK" w:cs="Times New Roman"/>
          <w:bCs/>
          <w:color w:val="auto"/>
          <w:sz w:val="32"/>
          <w:szCs w:val="32"/>
        </w:rPr>
        <w:t>常</w:t>
      </w:r>
      <w:r>
        <w:rPr>
          <w:rFonts w:hint="eastAsia" w:ascii="Times New Roman" w:hAnsi="Times New Roman" w:eastAsia="方正仿宋_GBK" w:cs="Times New Roman"/>
          <w:bCs/>
          <w:color w:val="auto"/>
          <w:sz w:val="32"/>
          <w:szCs w:val="32"/>
          <w:lang w:eastAsia="zh-CN"/>
        </w:rPr>
        <w:t>年</w:t>
      </w:r>
      <w:r>
        <w:rPr>
          <w:rFonts w:hint="eastAsia" w:ascii="Times New Roman" w:hAnsi="Times New Roman" w:eastAsia="方正仿宋_GBK" w:cs="Times New Roman"/>
          <w:bCs/>
          <w:color w:val="auto"/>
          <w:sz w:val="32"/>
          <w:szCs w:val="32"/>
        </w:rPr>
        <w:t>水位以上</w:t>
      </w:r>
      <w:r>
        <w:rPr>
          <w:rFonts w:hint="eastAsia" w:ascii="Times New Roman" w:hAnsi="Times New Roman" w:eastAsia="方正仿宋_GBK" w:cs="Times New Roman"/>
          <w:bCs/>
          <w:color w:val="auto"/>
          <w:sz w:val="32"/>
          <w:szCs w:val="32"/>
          <w:lang w:eastAsia="zh-CN"/>
        </w:rPr>
        <w:t>的</w:t>
      </w:r>
      <w:r>
        <w:rPr>
          <w:rFonts w:hint="eastAsia" w:ascii="Times New Roman" w:hAnsi="Times New Roman" w:eastAsia="方正仿宋_GBK" w:cs="Times New Roman"/>
          <w:bCs/>
          <w:color w:val="auto"/>
          <w:sz w:val="32"/>
          <w:szCs w:val="32"/>
        </w:rPr>
        <w:t>作业带临时占地回填表土和土地整治后</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撒播种草恢复植被。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（5）顶管及定向钻段</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施工前期，对顶管和定向钻占地范围剥离表土，</w:t>
      </w:r>
      <w:r>
        <w:rPr>
          <w:rFonts w:hint="eastAsia" w:ascii="Times New Roman" w:hAnsi="Times New Roman" w:eastAsia="方正仿宋_GBK" w:cs="Times New Roman"/>
          <w:bCs/>
          <w:color w:val="auto"/>
          <w:sz w:val="32"/>
          <w:szCs w:val="32"/>
          <w:lang w:eastAsia="zh-CN"/>
        </w:rPr>
        <w:t>并</w:t>
      </w:r>
      <w:r>
        <w:rPr>
          <w:rFonts w:hint="eastAsia" w:ascii="Times New Roman" w:hAnsi="Times New Roman" w:eastAsia="方正仿宋_GBK" w:cs="Times New Roman"/>
          <w:bCs/>
          <w:color w:val="auto"/>
          <w:sz w:val="32"/>
          <w:szCs w:val="32"/>
        </w:rPr>
        <w:t>就近堆放于施工场地内，临时堆土下边坡设填土编织袋临时拦挡。施工过程中，顶管进出口工作井边坡外侧设截水沟；裸露土质坡面和临时堆土采用防雨布覆盖。施工后期，场地回填表土和土地整治，原耕地复耕，原园地种植柑橘。</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（6）弃渣场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堆渣前，剥离表土堆放在渣场尾部，表土下边坡设填土编织袋拦挡；渣场底部沿沟底设排水盲管</w:t>
      </w:r>
      <w:r>
        <w:rPr>
          <w:rFonts w:hint="eastAsia"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渣场下侧边坡坡脚修筑挡渣墙；四周修筑排水沟，接入下游自然沟道，出口设沉沙池。堆渣过程中，采取分级堆放、分层碾压的堆渣方式，并根据需要设置分级平台；裸露渣体采用防雨布临时覆盖。堆渣结束后，堆渣平台和边坡回填表土和土地整治，顶部平台复耕，边坡植树种草恢复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（7）道路工程</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施工前期，剥离表土，</w:t>
      </w:r>
      <w:r>
        <w:rPr>
          <w:rFonts w:hint="eastAsia" w:ascii="Times New Roman" w:hAnsi="Times New Roman" w:eastAsia="方正仿宋_GBK" w:cs="Times New Roman"/>
          <w:bCs/>
          <w:color w:val="auto"/>
          <w:sz w:val="32"/>
          <w:szCs w:val="32"/>
          <w:lang w:eastAsia="zh-CN"/>
        </w:rPr>
        <w:t>并</w:t>
      </w:r>
      <w:r>
        <w:rPr>
          <w:rFonts w:hint="eastAsia" w:ascii="Times New Roman" w:hAnsi="Times New Roman" w:eastAsia="方正仿宋_GBK" w:cs="Times New Roman"/>
          <w:bCs/>
          <w:color w:val="auto"/>
          <w:sz w:val="32"/>
          <w:szCs w:val="32"/>
        </w:rPr>
        <w:t>优先装袋在填方边坡坡脚做临时拦挡，其余沿道路分段集中堆放。施工过程中，在路基内侧设临时排水沟，顺接至自然沟道，出口设临时沉沙池；裸露土质坡面和临时堆土采用防雨布临时覆盖。施工后期，路面回填表土和土地整治，原耕地复耕，原园地和林地植树种草恢复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（8）施工生产生活区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施工前期，剥离表土堆放在场内。施工过程中，场地周边设临时排水沟，顺接至自然沟道，出口设临时沉沙池。施工后期，场地回填表土和土地整治，原耕地复耕，原园地和林地植树种草恢复植被。</w:t>
      </w:r>
    </w:p>
    <w:p>
      <w:pPr>
        <w:snapToGrid w:val="0"/>
        <w:spacing w:line="56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bCs/>
          <w:color w:val="auto"/>
          <w:sz w:val="32"/>
          <w:szCs w:val="32"/>
        </w:rPr>
        <w:t>（四）水土保持施工组织设计基本可行</w:t>
      </w:r>
      <w:r>
        <w:rPr>
          <w:rFonts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六、水土保持监测</w:t>
      </w:r>
    </w:p>
    <w:p>
      <w:pPr>
        <w:snapToGrid w:val="0"/>
        <w:spacing w:line="56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基本同意水土保持监测方案</w:t>
      </w:r>
      <w:r>
        <w:rPr>
          <w:rFonts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七、水土保持投资估算及效益分析</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投资估算编制依据正确，费用及定额选择基本合理，编制深度基本满足规范要求。</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水土保持工程静态总投资3132.95万元，其中：主体已列1423.78万元，方案新增1709.17万元（其中：工程措施657.41万元，植物措施206.61万元，监测措施109.34万元，施工临时措施351.87万元，独立费用185.79万元，基本预备费90.67万元，水土保持补偿费107.478万元）。</w:t>
      </w:r>
    </w:p>
    <w:p>
      <w:pPr>
        <w:snapToGrid w:val="0"/>
        <w:spacing w:line="56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（三）效益分析方法基本正确，分析结果基本合理</w:t>
      </w:r>
      <w:r>
        <w:rPr>
          <w:rFonts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八、水土保持管理</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基本同意组织管理、后续设计、水土保持监测、水土保持监理、水土保持施工、水土保持设施验收等保障措施和要求。</w:t>
      </w:r>
    </w:p>
    <w:p>
      <w:pPr>
        <w:snapToGrid w:val="0"/>
        <w:spacing w:line="560" w:lineRule="exact"/>
        <w:ind w:firstLine="640" w:firstLineChars="200"/>
        <w:rPr>
          <w:rFonts w:hint="eastAsia" w:ascii="Times New Roman" w:hAnsi="Times New Roman" w:eastAsia="方正黑体_GBK" w:cs="Times New Roman"/>
          <w:bCs/>
          <w:color w:val="auto"/>
          <w:sz w:val="32"/>
          <w:szCs w:val="32"/>
        </w:rPr>
      </w:pPr>
      <w:r>
        <w:rPr>
          <w:rFonts w:hint="eastAsia" w:ascii="Times New Roman" w:hAnsi="Times New Roman" w:eastAsia="方正黑体_GBK" w:cs="Times New Roman"/>
          <w:bCs/>
          <w:color w:val="auto"/>
          <w:sz w:val="32"/>
          <w:szCs w:val="32"/>
        </w:rPr>
        <w:t>九、其他</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（一）尽快落实水土保持工程后续设计。</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（二）项目法人应加强施工组织，优化施工工艺，减少土石方开挖填筑、地表扰动及植被破坏，严禁土石方乱挖乱填乱放；统筹安排工期，尽早实施生态恢复措施。</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（三）道路工程填方路段和弃渣场应在施工前修建挡墙，做好“先挡后填（弃）”工作，防止溜渣。</w:t>
      </w:r>
    </w:p>
    <w:p>
      <w:pPr>
        <w:snapToGrid w:val="0"/>
        <w:spacing w:line="560" w:lineRule="exact"/>
        <w:ind w:left="1598" w:leftChars="228" w:hanging="960" w:hangingChars="300"/>
        <w:rPr>
          <w:rFonts w:hint="eastAsia" w:ascii="Times New Roman" w:hAnsi="Times New Roman" w:eastAsia="方正仿宋_GBK" w:cs="Times New Roman"/>
          <w:color w:val="FF0000"/>
          <w:sz w:val="32"/>
          <w:szCs w:val="32"/>
        </w:rPr>
      </w:pPr>
    </w:p>
    <w:p>
      <w:pPr>
        <w:snapToGrid w:val="0"/>
        <w:spacing w:line="560" w:lineRule="exact"/>
        <w:ind w:left="1598" w:leftChars="228" w:hanging="960" w:hangingChars="3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附件：</w:t>
      </w:r>
      <w:r>
        <w:rPr>
          <w:rFonts w:hint="eastAsia" w:ascii="Times New Roman" w:hAnsi="Times New Roman" w:eastAsia="方正仿宋_GBK" w:cs="Times New Roman"/>
          <w:color w:val="auto"/>
          <w:sz w:val="32"/>
          <w:szCs w:val="32"/>
          <w:lang w:eastAsia="zh-CN"/>
        </w:rPr>
        <w:t>酉阳县夹州水库工程</w:t>
      </w:r>
      <w:r>
        <w:rPr>
          <w:rFonts w:hint="eastAsia" w:ascii="Times New Roman" w:hAnsi="Times New Roman" w:eastAsia="方正仿宋_GBK" w:cs="Times New Roman"/>
          <w:color w:val="auto"/>
          <w:sz w:val="32"/>
          <w:szCs w:val="32"/>
        </w:rPr>
        <w:t>水土保持方案投资估算审核表</w:t>
      </w:r>
      <w:r>
        <w:rPr>
          <w:rFonts w:ascii="Times New Roman" w:hAnsi="Times New Roman" w:eastAsia="方正仿宋_GBK" w:cs="Times New Roman"/>
          <w:color w:val="auto"/>
          <w:sz w:val="32"/>
          <w:szCs w:val="32"/>
        </w:rPr>
        <w:t xml:space="preserve">                         </w:t>
      </w:r>
    </w:p>
    <w:p>
      <w:pPr>
        <w:snapToGrid w:val="0"/>
        <w:spacing w:line="594" w:lineRule="exact"/>
        <w:ind w:firstLine="640" w:firstLineChars="200"/>
        <w:jc w:val="left"/>
        <w:rPr>
          <w:rFonts w:ascii="Times New Roman" w:hAnsi="Times New Roman" w:eastAsia="方正仿宋_GBK" w:cs="Times New Roman"/>
          <w:color w:val="auto"/>
          <w:sz w:val="32"/>
          <w:szCs w:val="32"/>
        </w:rPr>
      </w:pPr>
    </w:p>
    <w:p>
      <w:pPr>
        <w:keepNext w:val="0"/>
        <w:keepLines w:val="0"/>
        <w:widowControl w:val="0"/>
        <w:suppressLineNumbers w:val="0"/>
        <w:spacing w:before="0" w:beforeAutospacing="0" w:after="0" w:afterAutospacing="0"/>
        <w:ind w:left="0" w:right="0"/>
        <w:jc w:val="center"/>
        <w:rPr>
          <w:rFonts w:hint="eastAsia" w:ascii="Times New Roman" w:hAnsi="Times New Roman" w:eastAsia="方正仿宋_GBK" w:cs="Times New Roman"/>
          <w:color w:val="FF0000"/>
          <w:sz w:val="32"/>
          <w:szCs w:val="32"/>
          <w:lang w:val="en-US" w:eastAsia="zh-CN"/>
        </w:rPr>
      </w:pPr>
      <w:r>
        <w:rPr>
          <w:rFonts w:hint="default" w:ascii="Times New Roman" w:hAnsi="Times New Roman" w:eastAsia="宋体" w:cs="Times New Roman"/>
          <w:kern w:val="2"/>
          <w:sz w:val="28"/>
          <w:szCs w:val="28"/>
          <w:lang w:val="en-US" w:eastAsia="zh-CN" w:bidi="ar"/>
        </w:rPr>
        <w:drawing>
          <wp:anchor distT="0" distB="0" distL="114300" distR="114300" simplePos="0" relativeHeight="251659264" behindDoc="1" locked="0" layoutInCell="1" allowOverlap="1">
            <wp:simplePos x="0" y="0"/>
            <wp:positionH relativeFrom="column">
              <wp:posOffset>4585970</wp:posOffset>
            </wp:positionH>
            <wp:positionV relativeFrom="paragraph">
              <wp:posOffset>139065</wp:posOffset>
            </wp:positionV>
            <wp:extent cx="679450" cy="502920"/>
            <wp:effectExtent l="0" t="0" r="6350" b="0"/>
            <wp:wrapNone/>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6"/>
                    <a:stretch>
                      <a:fillRect/>
                    </a:stretch>
                  </pic:blipFill>
                  <pic:spPr>
                    <a:xfrm>
                      <a:off x="0" y="0"/>
                      <a:ext cx="679450" cy="502920"/>
                    </a:xfrm>
                    <a:prstGeom prst="rect">
                      <a:avLst/>
                    </a:prstGeom>
                    <a:solidFill>
                      <a:srgbClr val="808080">
                        <a:lumMod val="50000"/>
                        <a:lumOff val="50000"/>
                      </a:srgbClr>
                    </a:solidFill>
                    <a:ln w="9525">
                      <a:noFill/>
                    </a:ln>
                    <a:effectLst/>
                  </pic:spPr>
                </pic:pic>
              </a:graphicData>
            </a:graphic>
          </wp:anchor>
        </w:drawing>
      </w:r>
      <w:r>
        <w:rPr>
          <w:rFonts w:hint="eastAsia" w:ascii="Times New Roman" w:hAnsi="Times New Roman" w:eastAsia="方正仿宋_GBK" w:cs="Times New Roman"/>
          <w:color w:val="FF0000"/>
          <w:sz w:val="32"/>
          <w:szCs w:val="32"/>
          <w:lang w:val="en-US" w:eastAsia="zh-CN"/>
        </w:rPr>
        <w:t xml:space="preserve">           </w:t>
      </w:r>
    </w:p>
    <w:p>
      <w:pPr>
        <w:keepNext w:val="0"/>
        <w:keepLines w:val="0"/>
        <w:widowControl w:val="0"/>
        <w:suppressLineNumbers w:val="0"/>
        <w:spacing w:before="0" w:beforeAutospacing="0" w:after="0" w:afterAutospacing="0"/>
        <w:ind w:left="0" w:right="0"/>
        <w:jc w:val="center"/>
        <w:rPr>
          <w:rFonts w:ascii="Times New Roman" w:hAnsi="Times New Roman" w:eastAsia="宋体" w:cs="Times New Roman"/>
          <w:color w:val="auto"/>
        </w:rPr>
      </w:pPr>
      <w:r>
        <w:rPr>
          <w:rFonts w:hint="eastAsia" w:ascii="Times New Roman" w:hAnsi="Times New Roman" w:eastAsia="方正仿宋_GBK" w:cs="Times New Roman"/>
          <w:color w:val="FF0000"/>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ascii="Times New Roman" w:hAnsi="Times New Roman" w:eastAsia="方正仿宋_GBK" w:cs="Times New Roman"/>
          <w:color w:val="auto"/>
          <w:sz w:val="32"/>
          <w:szCs w:val="32"/>
        </w:rPr>
        <w:t>专家组组长：</w:t>
      </w:r>
    </w:p>
    <w:p>
      <w:pPr>
        <w:snapToGrid w:val="0"/>
        <w:spacing w:line="594" w:lineRule="exact"/>
        <w:ind w:firstLine="6400" w:firstLineChars="2000"/>
        <w:rPr>
          <w:rFonts w:eastAsia="方正仿宋_GBK"/>
          <w:color w:val="auto"/>
          <w:sz w:val="32"/>
          <w:szCs w:val="32"/>
        </w:rPr>
        <w:sectPr>
          <w:footerReference r:id="rId3" w:type="default"/>
          <w:pgSz w:w="11906" w:h="16838"/>
          <w:pgMar w:top="1985" w:right="1446" w:bottom="1684" w:left="1446" w:header="851" w:footer="1474" w:gutter="0"/>
          <w:pgBorders>
            <w:top w:val="none" w:sz="0" w:space="0"/>
            <w:left w:val="none" w:sz="0" w:space="0"/>
            <w:bottom w:val="none" w:sz="0" w:space="0"/>
            <w:right w:val="none" w:sz="0" w:space="0"/>
          </w:pgBorders>
          <w:cols w:space="720" w:num="1"/>
          <w:docGrid w:linePitch="381" w:charSpace="0"/>
        </w:sectPr>
      </w:pPr>
      <w:r>
        <w:rPr>
          <w:rFonts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5</w:t>
      </w:r>
      <w:r>
        <w:rPr>
          <w:rFonts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8</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31</w:t>
      </w:r>
      <w:r>
        <w:rPr>
          <w:rFonts w:ascii="Times New Roman" w:hAnsi="Times New Roman" w:eastAsia="方正仿宋_GBK" w:cs="Times New Roman"/>
          <w:color w:val="auto"/>
          <w:sz w:val="32"/>
          <w:szCs w:val="32"/>
        </w:rPr>
        <w:t>日</w:t>
      </w:r>
    </w:p>
    <w:p>
      <w:pPr>
        <w:snapToGrid w:val="0"/>
        <w:spacing w:line="594" w:lineRule="exact"/>
        <w:jc w:val="left"/>
        <w:rPr>
          <w:rFonts w:ascii="Times New Roman" w:hAnsi="Times New Roman" w:eastAsia="方正黑体_GBK" w:cs="Times New Roman"/>
          <w:color w:val="auto"/>
          <w:w w:val="90"/>
          <w:sz w:val="32"/>
          <w:szCs w:val="32"/>
        </w:rPr>
      </w:pPr>
      <w:r>
        <w:rPr>
          <w:rFonts w:ascii="Times New Roman" w:hAnsi="Times New Roman" w:eastAsia="方正黑体_GBK" w:cs="Times New Roman"/>
          <w:color w:val="auto"/>
          <w:w w:val="90"/>
          <w:sz w:val="32"/>
          <w:szCs w:val="32"/>
        </w:rPr>
        <w:t>附件</w:t>
      </w:r>
    </w:p>
    <w:p>
      <w:pPr>
        <w:widowControl/>
        <w:jc w:val="center"/>
        <w:textAlignment w:val="center"/>
        <w:rPr>
          <w:rFonts w:hint="eastAsia" w:ascii="Times New Roman" w:hAnsi="Times New Roman" w:eastAsia="方正小标宋_GBK" w:cs="Times New Roman"/>
          <w:color w:val="auto"/>
          <w:spacing w:val="0"/>
          <w:w w:val="100"/>
          <w:sz w:val="36"/>
          <w:szCs w:val="36"/>
          <w:lang w:eastAsia="zh-CN"/>
        </w:rPr>
      </w:pPr>
      <w:r>
        <w:rPr>
          <w:rFonts w:hint="eastAsia" w:ascii="Times New Roman" w:hAnsi="Times New Roman" w:eastAsia="方正小标宋_GBK" w:cs="Times New Roman"/>
          <w:color w:val="auto"/>
          <w:spacing w:val="0"/>
          <w:w w:val="100"/>
          <w:sz w:val="36"/>
          <w:szCs w:val="36"/>
          <w:lang w:eastAsia="zh-CN"/>
        </w:rPr>
        <w:t>酉阳县夹州水库工程水土保持方案投资估算审核表</w:t>
      </w:r>
    </w:p>
    <w:p>
      <w:pPr>
        <w:widowControl/>
        <w:jc w:val="right"/>
        <w:textAlignment w:val="center"/>
        <w:rPr>
          <w:rFonts w:ascii="Times New Roman" w:hAnsi="Times New Roman" w:eastAsia="宋体" w:cs="Times New Roman"/>
          <w:color w:val="auto"/>
          <w:kern w:val="0"/>
          <w:sz w:val="21"/>
          <w:szCs w:val="21"/>
          <w:lang w:bidi="ar"/>
        </w:rPr>
      </w:pPr>
      <w:r>
        <w:rPr>
          <w:rFonts w:ascii="Times New Roman" w:hAnsi="Times New Roman" w:eastAsia="宋体" w:cs="Times New Roman"/>
          <w:color w:val="auto"/>
          <w:kern w:val="0"/>
          <w:sz w:val="21"/>
          <w:szCs w:val="21"/>
          <w:lang w:bidi="ar"/>
        </w:rPr>
        <w:t>单位：万元</w:t>
      </w:r>
    </w:p>
    <w:tbl>
      <w:tblPr>
        <w:tblStyle w:val="17"/>
        <w:tblW w:w="495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18"/>
        <w:gridCol w:w="3426"/>
        <w:gridCol w:w="1336"/>
        <w:gridCol w:w="1230"/>
        <w:gridCol w:w="1287"/>
        <w:gridCol w:w="11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393" w:type="pct"/>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序号</w:t>
            </w:r>
          </w:p>
        </w:tc>
        <w:tc>
          <w:tcPr>
            <w:tcW w:w="1874" w:type="pct"/>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工程或费用名称</w:t>
            </w:r>
          </w:p>
        </w:tc>
        <w:tc>
          <w:tcPr>
            <w:tcW w:w="2108" w:type="pct"/>
            <w:gridSpan w:val="3"/>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审核投资</w:t>
            </w:r>
          </w:p>
        </w:tc>
        <w:tc>
          <w:tcPr>
            <w:tcW w:w="624" w:type="pct"/>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eastAsia" w:ascii="Times New Roman" w:hAnsi="Times New Roman" w:eastAsia="宋体" w:cs="Times New Roman"/>
                <w:b/>
                <w:bCs/>
                <w:i w:val="0"/>
                <w:iCs w:val="0"/>
                <w:color w:val="000000"/>
                <w:kern w:val="0"/>
                <w:sz w:val="20"/>
                <w:szCs w:val="20"/>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393"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0"/>
                <w:szCs w:val="20"/>
                <w:u w:val="none"/>
              </w:rPr>
            </w:pPr>
          </w:p>
        </w:tc>
        <w:tc>
          <w:tcPr>
            <w:tcW w:w="1874"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0"/>
                <w:szCs w:val="20"/>
                <w:u w:val="none"/>
              </w:rPr>
            </w:pPr>
          </w:p>
        </w:tc>
        <w:tc>
          <w:tcPr>
            <w:tcW w:w="731"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新增投资</w:t>
            </w:r>
          </w:p>
        </w:tc>
        <w:tc>
          <w:tcPr>
            <w:tcW w:w="673"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主体已列</w:t>
            </w:r>
          </w:p>
        </w:tc>
        <w:tc>
          <w:tcPr>
            <w:tcW w:w="703"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合计</w:t>
            </w:r>
          </w:p>
        </w:tc>
        <w:tc>
          <w:tcPr>
            <w:tcW w:w="624" w:type="pct"/>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一</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第一部分：工程措施</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657.41</w:t>
            </w:r>
          </w:p>
        </w:tc>
        <w:tc>
          <w:tcPr>
            <w:tcW w:w="67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1335</w:t>
            </w: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1992.41</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枢纽工程</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335.51</w:t>
            </w:r>
          </w:p>
        </w:tc>
        <w:tc>
          <w:tcPr>
            <w:tcW w:w="67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1172.15</w:t>
            </w: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1507.66</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输水工程</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321.9</w:t>
            </w:r>
          </w:p>
        </w:tc>
        <w:tc>
          <w:tcPr>
            <w:tcW w:w="67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162.85</w:t>
            </w: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484.75</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二</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第二部分：植物措施</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206.61</w:t>
            </w:r>
          </w:p>
        </w:tc>
        <w:tc>
          <w:tcPr>
            <w:tcW w:w="67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88.78</w:t>
            </w: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295.39</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枢纽工程</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144.53</w:t>
            </w:r>
          </w:p>
        </w:tc>
        <w:tc>
          <w:tcPr>
            <w:tcW w:w="67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88.78</w:t>
            </w: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233.31</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输水工程</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62.08</w:t>
            </w:r>
          </w:p>
        </w:tc>
        <w:tc>
          <w:tcPr>
            <w:tcW w:w="673"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62.08</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三</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第三部分：监测措施</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109.34</w:t>
            </w:r>
          </w:p>
        </w:tc>
        <w:tc>
          <w:tcPr>
            <w:tcW w:w="673"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0"/>
                <w:szCs w:val="20"/>
                <w:u w:val="none"/>
              </w:rPr>
            </w:pP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109.34</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枢纽工程</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60.2</w:t>
            </w:r>
          </w:p>
        </w:tc>
        <w:tc>
          <w:tcPr>
            <w:tcW w:w="673"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60.2</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输水工程</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49.14</w:t>
            </w:r>
          </w:p>
        </w:tc>
        <w:tc>
          <w:tcPr>
            <w:tcW w:w="673"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49.14</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四</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第四部分：施工临时措施</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351.87</w:t>
            </w:r>
          </w:p>
        </w:tc>
        <w:tc>
          <w:tcPr>
            <w:tcW w:w="673"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0"/>
                <w:szCs w:val="20"/>
                <w:u w:val="none"/>
              </w:rPr>
            </w:pP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351.87</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枢纽工程</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189.39</w:t>
            </w:r>
          </w:p>
        </w:tc>
        <w:tc>
          <w:tcPr>
            <w:tcW w:w="673"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189.39</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输水工程</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162.48</w:t>
            </w:r>
          </w:p>
        </w:tc>
        <w:tc>
          <w:tcPr>
            <w:tcW w:w="673"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162.48</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五</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第五部分：独立费用</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185.79</w:t>
            </w:r>
          </w:p>
        </w:tc>
        <w:tc>
          <w:tcPr>
            <w:tcW w:w="673"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0"/>
                <w:szCs w:val="20"/>
                <w:u w:val="none"/>
              </w:rPr>
            </w:pP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185.79</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枢纽工程</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102.29</w:t>
            </w:r>
          </w:p>
        </w:tc>
        <w:tc>
          <w:tcPr>
            <w:tcW w:w="673"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102.29</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输水工程</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83.5</w:t>
            </w:r>
          </w:p>
        </w:tc>
        <w:tc>
          <w:tcPr>
            <w:tcW w:w="673"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83.5</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2267" w:type="pct"/>
            <w:gridSpan w:val="2"/>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一至五部分合计</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1511.02</w:t>
            </w:r>
          </w:p>
        </w:tc>
        <w:tc>
          <w:tcPr>
            <w:tcW w:w="67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1423.78</w:t>
            </w: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2934.8</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六</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基本预备费</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90.67</w:t>
            </w:r>
          </w:p>
        </w:tc>
        <w:tc>
          <w:tcPr>
            <w:tcW w:w="673"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0"/>
                <w:szCs w:val="20"/>
                <w:u w:val="none"/>
              </w:rPr>
            </w:pP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90.67</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枢纽工程</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49.92</w:t>
            </w:r>
          </w:p>
        </w:tc>
        <w:tc>
          <w:tcPr>
            <w:tcW w:w="673"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49.92</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输水工程</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40.75</w:t>
            </w:r>
          </w:p>
        </w:tc>
        <w:tc>
          <w:tcPr>
            <w:tcW w:w="673"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40.75</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七</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水土保持补偿费</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107.478</w:t>
            </w:r>
          </w:p>
        </w:tc>
        <w:tc>
          <w:tcPr>
            <w:tcW w:w="673"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0"/>
                <w:szCs w:val="20"/>
                <w:u w:val="none"/>
              </w:rPr>
            </w:pP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107.478</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枢纽工程</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45.416</w:t>
            </w:r>
          </w:p>
        </w:tc>
        <w:tc>
          <w:tcPr>
            <w:tcW w:w="673"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45.416</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输水工程</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62.062</w:t>
            </w:r>
          </w:p>
        </w:tc>
        <w:tc>
          <w:tcPr>
            <w:tcW w:w="673" w:type="pct"/>
            <w:tcBorders>
              <w:tl2br w:val="nil"/>
              <w:tr2bl w:val="nil"/>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0"/>
                <w:szCs w:val="20"/>
                <w:u w:val="none"/>
              </w:rPr>
            </w:pP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62.062</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八</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水土保持方案静态总投资</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1709.17</w:t>
            </w:r>
          </w:p>
        </w:tc>
        <w:tc>
          <w:tcPr>
            <w:tcW w:w="67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1423.78</w:t>
            </w: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3132.95</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枢纽工程</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927.26</w:t>
            </w:r>
          </w:p>
        </w:tc>
        <w:tc>
          <w:tcPr>
            <w:tcW w:w="67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1260.93</w:t>
            </w: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2188.19</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9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874"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输水工程</w:t>
            </w:r>
          </w:p>
        </w:tc>
        <w:tc>
          <w:tcPr>
            <w:tcW w:w="731"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781.91</w:t>
            </w:r>
          </w:p>
        </w:tc>
        <w:tc>
          <w:tcPr>
            <w:tcW w:w="67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162.85</w:t>
            </w:r>
          </w:p>
        </w:tc>
        <w:tc>
          <w:tcPr>
            <w:tcW w:w="703" w:type="pc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944.76</w:t>
            </w:r>
          </w:p>
        </w:tc>
        <w:tc>
          <w:tcPr>
            <w:tcW w:w="624" w:type="pc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p>
        </w:tc>
      </w:tr>
    </w:tbl>
    <w:p>
      <w:pPr>
        <w:pStyle w:val="2"/>
        <w:rPr>
          <w:rFonts w:hint="eastAsia"/>
          <w:lang w:val="en-US" w:eastAsia="zh-CN"/>
        </w:rPr>
      </w:pPr>
    </w:p>
    <w:sectPr>
      <w:footerReference r:id="rId4" w:type="default"/>
      <w:pgSz w:w="11906" w:h="16838"/>
      <w:pgMar w:top="1985" w:right="1446" w:bottom="1644" w:left="1446" w:header="851" w:footer="1474" w:gutter="0"/>
      <w:pgBorders>
        <w:top w:val="none" w:sz="0" w:space="0"/>
        <w:left w:val="none" w:sz="0" w:space="0"/>
        <w:bottom w:val="none" w:sz="0" w:space="0"/>
        <w:right w:val="none" w:sz="0" w:space="0"/>
      </w:pgBorders>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wis721 BT">
    <w:altName w:val="Segoe Script"/>
    <w:panose1 w:val="020B0504020202020204"/>
    <w:charset w:val="00"/>
    <w:family w:val="swiss"/>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ntury Gothic">
    <w:altName w:val="Segoe Print"/>
    <w:panose1 w:val="020B0502020202020204"/>
    <w:charset w:val="00"/>
    <w:family w:val="swiss"/>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仿宋">
    <w:altName w:val="方正仿宋_GBK"/>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Script">
    <w:panose1 w:val="020B0504020000000003"/>
    <w:charset w:val="00"/>
    <w:family w:val="auto"/>
    <w:pitch w:val="default"/>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pPr>
                            <w:snapToGrid w:val="0"/>
                            <w:jc w:val="left"/>
                            <w:rPr>
                              <w:rFonts w:ascii="Times New Roman" w:hAnsi="Times New Roman" w:eastAsia="宋体" w:cs="Times New Roman"/>
                              <w:sz w:val="18"/>
                              <w:szCs w:val="1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ascii="宋体" w:hAnsi="宋体" w:eastAsia="宋体" w:cs="宋体"/>
                              <w:szCs w:val="28"/>
                            </w:rPr>
                            <w:t>7</w:t>
                          </w:r>
                          <w:r>
                            <w:rPr>
                              <w:rFonts w:hint="eastAsia" w:ascii="宋体" w:hAnsi="宋体" w:eastAsia="宋体" w:cs="宋体"/>
                              <w:szCs w:val="28"/>
                            </w:rPr>
                            <w:fldChar w:fldCharType="end"/>
                          </w:r>
                          <w:r>
                            <w:rPr>
                              <w:rFonts w:hint="eastAsia" w:ascii="宋体" w:hAnsi="宋体" w:eastAsia="宋体" w:cs="宋体"/>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DMzFdEAAAADAQAADwAAAAAAAAABACAAAAAiAAAAZHJzL2Rvd25yZXYueG1sUEsBAhQAFAAAAAgA&#10;h07iQCZM3bfzAQAAwgMAAA4AAAAAAAAAAQAgAAAAIAEAAGRycy9lMm9Eb2MueG1sUEsFBgAAAAAG&#10;AAYAWQEAAIUFAAAAAA==&#10;">
              <v:fill on="f" focussize="0,0"/>
              <v:stroke on="f"/>
              <v:imagedata o:title=""/>
              <o:lock v:ext="edit" aspectratio="f"/>
              <v:textbox inset="0mm,0mm,0mm,0mm" style="mso-fit-shape-to-text:t;">
                <w:txbxContent>
                  <w:p>
                    <w:pPr>
                      <w:snapToGrid w:val="0"/>
                      <w:jc w:val="left"/>
                      <w:rPr>
                        <w:rFonts w:ascii="Times New Roman" w:hAnsi="Times New Roman" w:eastAsia="宋体" w:cs="Times New Roman"/>
                        <w:sz w:val="18"/>
                        <w:szCs w:val="1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ascii="宋体" w:hAnsi="宋体" w:eastAsia="宋体" w:cs="宋体"/>
                        <w:szCs w:val="28"/>
                      </w:rPr>
                      <w:t>7</w:t>
                    </w:r>
                    <w:r>
                      <w:rPr>
                        <w:rFonts w:hint="eastAsia" w:ascii="宋体" w:hAnsi="宋体" w:eastAsia="宋体" w:cs="宋体"/>
                        <w:szCs w:val="28"/>
                      </w:rPr>
                      <w:fldChar w:fldCharType="end"/>
                    </w:r>
                    <w:r>
                      <w:rPr>
                        <w:rFonts w:hint="eastAsia" w:ascii="宋体" w:hAnsi="宋体" w:eastAsia="宋体" w:cs="宋体"/>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 xml:space="preserve">— </w:t>
                          </w:r>
                          <w:r>
                            <w:rPr>
                              <w:rStyle w:val="19"/>
                              <w:rFonts w:hint="eastAsia" w:asciiTheme="minorEastAsia" w:hAnsiTheme="minorEastAsia" w:eastAsiaTheme="minorEastAsia" w:cstheme="minorEastAsia"/>
                              <w:sz w:val="28"/>
                              <w:szCs w:val="28"/>
                            </w:rPr>
                            <w:fldChar w:fldCharType="begin"/>
                          </w:r>
                          <w:r>
                            <w:rPr>
                              <w:rStyle w:val="19"/>
                              <w:rFonts w:hint="eastAsia" w:asciiTheme="minorEastAsia" w:hAnsiTheme="minorEastAsia" w:eastAsiaTheme="minorEastAsia" w:cstheme="minorEastAsia"/>
                              <w:sz w:val="28"/>
                              <w:szCs w:val="28"/>
                            </w:rPr>
                            <w:instrText xml:space="preserve"> PAGE  \* MERGEFORMAT </w:instrText>
                          </w:r>
                          <w:r>
                            <w:rPr>
                              <w:rStyle w:val="19"/>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rPr>
                            <w:t>18</w:t>
                          </w:r>
                          <w:r>
                            <w:rPr>
                              <w:rStyle w:val="19"/>
                              <w:rFonts w:hint="eastAsia" w:asciiTheme="minorEastAsia" w:hAnsiTheme="minorEastAsia" w:eastAsiaTheme="minorEastAsia" w:cstheme="minorEastAsia"/>
                              <w:sz w:val="28"/>
                              <w:szCs w:val="28"/>
                            </w:rPr>
                            <w:fldChar w:fldCharType="end"/>
                          </w:r>
                          <w:r>
                            <w:rPr>
                              <w:rStyle w:val="19"/>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vlmNoswBAAB6AwAADgAAAAAAAAABACAAAAAiAQAAZHJz&#10;L2Uyb0RvYy54bWxQSwUGAAAAAAYABgBZAQAAYAUAAAAA&#10;">
              <v:fill on="f" focussize="0,0"/>
              <v:stroke on="f" weight="1.25pt"/>
              <v:imagedata o:title=""/>
              <o:lock v:ext="edit" aspectratio="f"/>
              <v:textbox inset="0mm,0mm,0mm,0mm" style="mso-fit-shape-to-text:t;">
                <w:txbxContent>
                  <w:p>
                    <w:pPr>
                      <w:pStyle w:val="13"/>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 xml:space="preserve">— </w:t>
                    </w:r>
                    <w:r>
                      <w:rPr>
                        <w:rStyle w:val="19"/>
                        <w:rFonts w:hint="eastAsia" w:asciiTheme="minorEastAsia" w:hAnsiTheme="minorEastAsia" w:eastAsiaTheme="minorEastAsia" w:cstheme="minorEastAsia"/>
                        <w:sz w:val="28"/>
                        <w:szCs w:val="28"/>
                      </w:rPr>
                      <w:fldChar w:fldCharType="begin"/>
                    </w:r>
                    <w:r>
                      <w:rPr>
                        <w:rStyle w:val="19"/>
                        <w:rFonts w:hint="eastAsia" w:asciiTheme="minorEastAsia" w:hAnsiTheme="minorEastAsia" w:eastAsiaTheme="minorEastAsia" w:cstheme="minorEastAsia"/>
                        <w:sz w:val="28"/>
                        <w:szCs w:val="28"/>
                      </w:rPr>
                      <w:instrText xml:space="preserve"> PAGE  \* MERGEFORMAT </w:instrText>
                    </w:r>
                    <w:r>
                      <w:rPr>
                        <w:rStyle w:val="19"/>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rPr>
                      <w:t>18</w:t>
                    </w:r>
                    <w:r>
                      <w:rPr>
                        <w:rStyle w:val="19"/>
                        <w:rFonts w:hint="eastAsia" w:asciiTheme="minorEastAsia" w:hAnsiTheme="minorEastAsia" w:eastAsiaTheme="minorEastAsia" w:cstheme="minorEastAsia"/>
                        <w:sz w:val="28"/>
                        <w:szCs w:val="28"/>
                      </w:rPr>
                      <w:fldChar w:fldCharType="end"/>
                    </w:r>
                    <w:r>
                      <w:rPr>
                        <w:rStyle w:val="19"/>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DB"/>
    <w:rsid w:val="0000400D"/>
    <w:rsid w:val="0001360F"/>
    <w:rsid w:val="00013DC7"/>
    <w:rsid w:val="00030673"/>
    <w:rsid w:val="00033909"/>
    <w:rsid w:val="00037512"/>
    <w:rsid w:val="000407F0"/>
    <w:rsid w:val="000523B1"/>
    <w:rsid w:val="000555E9"/>
    <w:rsid w:val="000568AA"/>
    <w:rsid w:val="00061B2E"/>
    <w:rsid w:val="00062293"/>
    <w:rsid w:val="00062D2C"/>
    <w:rsid w:val="00063B50"/>
    <w:rsid w:val="00065DBF"/>
    <w:rsid w:val="000766E7"/>
    <w:rsid w:val="00092431"/>
    <w:rsid w:val="000A5496"/>
    <w:rsid w:val="000A5C46"/>
    <w:rsid w:val="000B4ADE"/>
    <w:rsid w:val="000B5CD7"/>
    <w:rsid w:val="000B5F67"/>
    <w:rsid w:val="000C0B1D"/>
    <w:rsid w:val="000C0CA4"/>
    <w:rsid w:val="000E013A"/>
    <w:rsid w:val="000E6F54"/>
    <w:rsid w:val="000E7136"/>
    <w:rsid w:val="000F1818"/>
    <w:rsid w:val="000F36A3"/>
    <w:rsid w:val="0010191B"/>
    <w:rsid w:val="00104BDA"/>
    <w:rsid w:val="00106CEA"/>
    <w:rsid w:val="00112AF1"/>
    <w:rsid w:val="00115A0D"/>
    <w:rsid w:val="00120D21"/>
    <w:rsid w:val="001226FF"/>
    <w:rsid w:val="00127815"/>
    <w:rsid w:val="001308FC"/>
    <w:rsid w:val="00132F0D"/>
    <w:rsid w:val="001341DF"/>
    <w:rsid w:val="001406E7"/>
    <w:rsid w:val="00151460"/>
    <w:rsid w:val="00157513"/>
    <w:rsid w:val="00160893"/>
    <w:rsid w:val="00165DF4"/>
    <w:rsid w:val="00166002"/>
    <w:rsid w:val="00175A39"/>
    <w:rsid w:val="00183AE1"/>
    <w:rsid w:val="001903CD"/>
    <w:rsid w:val="001930D3"/>
    <w:rsid w:val="001932A2"/>
    <w:rsid w:val="00196EFA"/>
    <w:rsid w:val="001A51C7"/>
    <w:rsid w:val="001B217D"/>
    <w:rsid w:val="001C0A6F"/>
    <w:rsid w:val="001D062B"/>
    <w:rsid w:val="001F3035"/>
    <w:rsid w:val="001F34AB"/>
    <w:rsid w:val="001F5AB0"/>
    <w:rsid w:val="00205E64"/>
    <w:rsid w:val="00206494"/>
    <w:rsid w:val="00213017"/>
    <w:rsid w:val="00215D0D"/>
    <w:rsid w:val="0021642A"/>
    <w:rsid w:val="0022295E"/>
    <w:rsid w:val="00234598"/>
    <w:rsid w:val="00235A74"/>
    <w:rsid w:val="00235AA8"/>
    <w:rsid w:val="00237ECB"/>
    <w:rsid w:val="00241B99"/>
    <w:rsid w:val="0024677B"/>
    <w:rsid w:val="00254D2B"/>
    <w:rsid w:val="00255C32"/>
    <w:rsid w:val="00260628"/>
    <w:rsid w:val="002618BB"/>
    <w:rsid w:val="002677DD"/>
    <w:rsid w:val="00274C14"/>
    <w:rsid w:val="00284091"/>
    <w:rsid w:val="00285603"/>
    <w:rsid w:val="00295BFD"/>
    <w:rsid w:val="002A2424"/>
    <w:rsid w:val="002A33A6"/>
    <w:rsid w:val="002B497B"/>
    <w:rsid w:val="002B6B43"/>
    <w:rsid w:val="002B7B01"/>
    <w:rsid w:val="002C04D3"/>
    <w:rsid w:val="002D45CC"/>
    <w:rsid w:val="002D55BB"/>
    <w:rsid w:val="002D70D3"/>
    <w:rsid w:val="002D7205"/>
    <w:rsid w:val="002E5667"/>
    <w:rsid w:val="002E6C6F"/>
    <w:rsid w:val="002F7738"/>
    <w:rsid w:val="002F7A4F"/>
    <w:rsid w:val="0030765D"/>
    <w:rsid w:val="00310A7F"/>
    <w:rsid w:val="003119F3"/>
    <w:rsid w:val="00315A19"/>
    <w:rsid w:val="00316AB1"/>
    <w:rsid w:val="00321AE7"/>
    <w:rsid w:val="00340609"/>
    <w:rsid w:val="00342062"/>
    <w:rsid w:val="00351FF2"/>
    <w:rsid w:val="0035241F"/>
    <w:rsid w:val="00352952"/>
    <w:rsid w:val="00354055"/>
    <w:rsid w:val="00357672"/>
    <w:rsid w:val="0037216D"/>
    <w:rsid w:val="0038087C"/>
    <w:rsid w:val="00397F9F"/>
    <w:rsid w:val="003A2C4B"/>
    <w:rsid w:val="003A6141"/>
    <w:rsid w:val="003B545E"/>
    <w:rsid w:val="003C3BBF"/>
    <w:rsid w:val="003C5CAA"/>
    <w:rsid w:val="003E623A"/>
    <w:rsid w:val="003F0E48"/>
    <w:rsid w:val="003F259B"/>
    <w:rsid w:val="003F3155"/>
    <w:rsid w:val="003F3CCA"/>
    <w:rsid w:val="003F6AD1"/>
    <w:rsid w:val="00402683"/>
    <w:rsid w:val="004046C2"/>
    <w:rsid w:val="0043029A"/>
    <w:rsid w:val="004312D6"/>
    <w:rsid w:val="00431BB7"/>
    <w:rsid w:val="00436E7E"/>
    <w:rsid w:val="0043754E"/>
    <w:rsid w:val="00437D48"/>
    <w:rsid w:val="00440E38"/>
    <w:rsid w:val="004445C8"/>
    <w:rsid w:val="004515D0"/>
    <w:rsid w:val="0045241E"/>
    <w:rsid w:val="0045392E"/>
    <w:rsid w:val="004617F0"/>
    <w:rsid w:val="004621ED"/>
    <w:rsid w:val="004653E3"/>
    <w:rsid w:val="00474F83"/>
    <w:rsid w:val="004759F5"/>
    <w:rsid w:val="00483C2E"/>
    <w:rsid w:val="004A36B8"/>
    <w:rsid w:val="004B124C"/>
    <w:rsid w:val="004B167F"/>
    <w:rsid w:val="004B5008"/>
    <w:rsid w:val="004C0513"/>
    <w:rsid w:val="004C3E7F"/>
    <w:rsid w:val="004C6217"/>
    <w:rsid w:val="004C7B88"/>
    <w:rsid w:val="004D5DFA"/>
    <w:rsid w:val="004E0116"/>
    <w:rsid w:val="004E0A81"/>
    <w:rsid w:val="004E5C09"/>
    <w:rsid w:val="004F06AF"/>
    <w:rsid w:val="004F3A18"/>
    <w:rsid w:val="004F5077"/>
    <w:rsid w:val="005115C4"/>
    <w:rsid w:val="005139F5"/>
    <w:rsid w:val="00514647"/>
    <w:rsid w:val="00520CF7"/>
    <w:rsid w:val="00524443"/>
    <w:rsid w:val="00524DD2"/>
    <w:rsid w:val="00535712"/>
    <w:rsid w:val="00560578"/>
    <w:rsid w:val="0056487A"/>
    <w:rsid w:val="00571068"/>
    <w:rsid w:val="005752D3"/>
    <w:rsid w:val="0057599A"/>
    <w:rsid w:val="00575A67"/>
    <w:rsid w:val="005822B6"/>
    <w:rsid w:val="00582D98"/>
    <w:rsid w:val="005837BA"/>
    <w:rsid w:val="0058427A"/>
    <w:rsid w:val="0058610A"/>
    <w:rsid w:val="00594D43"/>
    <w:rsid w:val="005A0A69"/>
    <w:rsid w:val="005A18E7"/>
    <w:rsid w:val="005A4BAB"/>
    <w:rsid w:val="005A6E19"/>
    <w:rsid w:val="005A7156"/>
    <w:rsid w:val="005B0C9E"/>
    <w:rsid w:val="005B0D68"/>
    <w:rsid w:val="005B2FF4"/>
    <w:rsid w:val="005C0CCE"/>
    <w:rsid w:val="005C1D60"/>
    <w:rsid w:val="005C334A"/>
    <w:rsid w:val="005C6C4A"/>
    <w:rsid w:val="005D6A26"/>
    <w:rsid w:val="005D6FAE"/>
    <w:rsid w:val="005F0F49"/>
    <w:rsid w:val="00602204"/>
    <w:rsid w:val="00603CA3"/>
    <w:rsid w:val="00607864"/>
    <w:rsid w:val="00624B36"/>
    <w:rsid w:val="006533BD"/>
    <w:rsid w:val="00654F91"/>
    <w:rsid w:val="00655A47"/>
    <w:rsid w:val="00656B0C"/>
    <w:rsid w:val="006571D7"/>
    <w:rsid w:val="0067235F"/>
    <w:rsid w:val="0069564E"/>
    <w:rsid w:val="006A3AA2"/>
    <w:rsid w:val="006B110A"/>
    <w:rsid w:val="006B1DE4"/>
    <w:rsid w:val="006B63D8"/>
    <w:rsid w:val="006D159B"/>
    <w:rsid w:val="006D4B21"/>
    <w:rsid w:val="006D4C7B"/>
    <w:rsid w:val="006D6CC7"/>
    <w:rsid w:val="006D74D2"/>
    <w:rsid w:val="006E1444"/>
    <w:rsid w:val="006F479E"/>
    <w:rsid w:val="006F48FE"/>
    <w:rsid w:val="006F6EB3"/>
    <w:rsid w:val="006F6FB4"/>
    <w:rsid w:val="007034D0"/>
    <w:rsid w:val="007038C8"/>
    <w:rsid w:val="00706EE8"/>
    <w:rsid w:val="007108F5"/>
    <w:rsid w:val="00713BC0"/>
    <w:rsid w:val="0072265A"/>
    <w:rsid w:val="007230EE"/>
    <w:rsid w:val="007406AC"/>
    <w:rsid w:val="00741D91"/>
    <w:rsid w:val="007452C5"/>
    <w:rsid w:val="00750073"/>
    <w:rsid w:val="0076107D"/>
    <w:rsid w:val="0076527A"/>
    <w:rsid w:val="00773E09"/>
    <w:rsid w:val="00775EB0"/>
    <w:rsid w:val="007821DE"/>
    <w:rsid w:val="00782676"/>
    <w:rsid w:val="00784393"/>
    <w:rsid w:val="00787FC0"/>
    <w:rsid w:val="00797906"/>
    <w:rsid w:val="007A529C"/>
    <w:rsid w:val="007A7FD2"/>
    <w:rsid w:val="007B00B6"/>
    <w:rsid w:val="007B3307"/>
    <w:rsid w:val="007B7093"/>
    <w:rsid w:val="007B73DB"/>
    <w:rsid w:val="007C02B9"/>
    <w:rsid w:val="007C4701"/>
    <w:rsid w:val="007C4AF1"/>
    <w:rsid w:val="007C6BDE"/>
    <w:rsid w:val="007C7CC0"/>
    <w:rsid w:val="007D3412"/>
    <w:rsid w:val="007E5D34"/>
    <w:rsid w:val="007F0F80"/>
    <w:rsid w:val="007F4723"/>
    <w:rsid w:val="00801A99"/>
    <w:rsid w:val="00803DD8"/>
    <w:rsid w:val="00810362"/>
    <w:rsid w:val="008170EF"/>
    <w:rsid w:val="008174D5"/>
    <w:rsid w:val="00823F6A"/>
    <w:rsid w:val="00843B99"/>
    <w:rsid w:val="00846224"/>
    <w:rsid w:val="00853163"/>
    <w:rsid w:val="0085340B"/>
    <w:rsid w:val="00857647"/>
    <w:rsid w:val="00860D33"/>
    <w:rsid w:val="00867E7F"/>
    <w:rsid w:val="00871FA8"/>
    <w:rsid w:val="00874A6A"/>
    <w:rsid w:val="008771E0"/>
    <w:rsid w:val="0087747E"/>
    <w:rsid w:val="00883B07"/>
    <w:rsid w:val="00884BB2"/>
    <w:rsid w:val="00886249"/>
    <w:rsid w:val="0089351B"/>
    <w:rsid w:val="00895DB9"/>
    <w:rsid w:val="00897175"/>
    <w:rsid w:val="008A1DB3"/>
    <w:rsid w:val="008A2D9C"/>
    <w:rsid w:val="008A6A44"/>
    <w:rsid w:val="008A7146"/>
    <w:rsid w:val="008A78A9"/>
    <w:rsid w:val="008B1D58"/>
    <w:rsid w:val="008B3171"/>
    <w:rsid w:val="008B3303"/>
    <w:rsid w:val="008B3C73"/>
    <w:rsid w:val="008B40AF"/>
    <w:rsid w:val="008C37AC"/>
    <w:rsid w:val="008C48FE"/>
    <w:rsid w:val="008C699F"/>
    <w:rsid w:val="008D03FF"/>
    <w:rsid w:val="008D1156"/>
    <w:rsid w:val="008E237C"/>
    <w:rsid w:val="008E4B6D"/>
    <w:rsid w:val="008E6BE6"/>
    <w:rsid w:val="008F27F1"/>
    <w:rsid w:val="009052B5"/>
    <w:rsid w:val="00905994"/>
    <w:rsid w:val="00907BE2"/>
    <w:rsid w:val="0091382C"/>
    <w:rsid w:val="00913F36"/>
    <w:rsid w:val="00924678"/>
    <w:rsid w:val="00934C04"/>
    <w:rsid w:val="009439C9"/>
    <w:rsid w:val="00943F6D"/>
    <w:rsid w:val="00945285"/>
    <w:rsid w:val="00945B73"/>
    <w:rsid w:val="0094698B"/>
    <w:rsid w:val="00947985"/>
    <w:rsid w:val="00950B4F"/>
    <w:rsid w:val="00953230"/>
    <w:rsid w:val="00962090"/>
    <w:rsid w:val="00971427"/>
    <w:rsid w:val="00983119"/>
    <w:rsid w:val="00991445"/>
    <w:rsid w:val="00992768"/>
    <w:rsid w:val="00993BBF"/>
    <w:rsid w:val="009B0EA6"/>
    <w:rsid w:val="009B4011"/>
    <w:rsid w:val="009B7763"/>
    <w:rsid w:val="009C35E1"/>
    <w:rsid w:val="009D56D9"/>
    <w:rsid w:val="009E11E8"/>
    <w:rsid w:val="009F4C11"/>
    <w:rsid w:val="00A00200"/>
    <w:rsid w:val="00A048F3"/>
    <w:rsid w:val="00A17B1B"/>
    <w:rsid w:val="00A23010"/>
    <w:rsid w:val="00A2448D"/>
    <w:rsid w:val="00A2654D"/>
    <w:rsid w:val="00A30896"/>
    <w:rsid w:val="00A34111"/>
    <w:rsid w:val="00A37551"/>
    <w:rsid w:val="00A410D0"/>
    <w:rsid w:val="00A50D9F"/>
    <w:rsid w:val="00A60805"/>
    <w:rsid w:val="00A61854"/>
    <w:rsid w:val="00A63A0D"/>
    <w:rsid w:val="00A65741"/>
    <w:rsid w:val="00A66E46"/>
    <w:rsid w:val="00A67B4D"/>
    <w:rsid w:val="00A72322"/>
    <w:rsid w:val="00A7391C"/>
    <w:rsid w:val="00A74139"/>
    <w:rsid w:val="00A80FC5"/>
    <w:rsid w:val="00A90F78"/>
    <w:rsid w:val="00A96445"/>
    <w:rsid w:val="00A97CFE"/>
    <w:rsid w:val="00AA08A6"/>
    <w:rsid w:val="00AA25AC"/>
    <w:rsid w:val="00AA3C5C"/>
    <w:rsid w:val="00AA4199"/>
    <w:rsid w:val="00AA4410"/>
    <w:rsid w:val="00AA47EB"/>
    <w:rsid w:val="00AA5136"/>
    <w:rsid w:val="00AB0D0D"/>
    <w:rsid w:val="00AC5C20"/>
    <w:rsid w:val="00AC6FD2"/>
    <w:rsid w:val="00AD47C3"/>
    <w:rsid w:val="00AD552A"/>
    <w:rsid w:val="00AE2C56"/>
    <w:rsid w:val="00AE317C"/>
    <w:rsid w:val="00AE4DEE"/>
    <w:rsid w:val="00AE54DD"/>
    <w:rsid w:val="00AE675A"/>
    <w:rsid w:val="00AE7973"/>
    <w:rsid w:val="00AF2088"/>
    <w:rsid w:val="00AF4D93"/>
    <w:rsid w:val="00AF65D5"/>
    <w:rsid w:val="00B01E33"/>
    <w:rsid w:val="00B0754C"/>
    <w:rsid w:val="00B11B53"/>
    <w:rsid w:val="00B17D1E"/>
    <w:rsid w:val="00B207DD"/>
    <w:rsid w:val="00B216EC"/>
    <w:rsid w:val="00B3113A"/>
    <w:rsid w:val="00B32F7D"/>
    <w:rsid w:val="00B36599"/>
    <w:rsid w:val="00B37BB4"/>
    <w:rsid w:val="00B41EF0"/>
    <w:rsid w:val="00B42430"/>
    <w:rsid w:val="00B512EA"/>
    <w:rsid w:val="00B52E37"/>
    <w:rsid w:val="00B537BC"/>
    <w:rsid w:val="00B53D78"/>
    <w:rsid w:val="00B55E69"/>
    <w:rsid w:val="00B57E3E"/>
    <w:rsid w:val="00B60C2F"/>
    <w:rsid w:val="00B63E41"/>
    <w:rsid w:val="00B65646"/>
    <w:rsid w:val="00B67ABB"/>
    <w:rsid w:val="00B77FAF"/>
    <w:rsid w:val="00B81A16"/>
    <w:rsid w:val="00B82421"/>
    <w:rsid w:val="00B8744A"/>
    <w:rsid w:val="00B92E95"/>
    <w:rsid w:val="00B96529"/>
    <w:rsid w:val="00B978A1"/>
    <w:rsid w:val="00BA2992"/>
    <w:rsid w:val="00BA447A"/>
    <w:rsid w:val="00BA4620"/>
    <w:rsid w:val="00BA4905"/>
    <w:rsid w:val="00BB189A"/>
    <w:rsid w:val="00BB2DF2"/>
    <w:rsid w:val="00BB6E6D"/>
    <w:rsid w:val="00BC05B3"/>
    <w:rsid w:val="00BC1430"/>
    <w:rsid w:val="00BD11FE"/>
    <w:rsid w:val="00BD417A"/>
    <w:rsid w:val="00BD5D11"/>
    <w:rsid w:val="00BD7B5B"/>
    <w:rsid w:val="00BE69AE"/>
    <w:rsid w:val="00BF0D55"/>
    <w:rsid w:val="00BF3540"/>
    <w:rsid w:val="00C058C5"/>
    <w:rsid w:val="00C15791"/>
    <w:rsid w:val="00C16AB5"/>
    <w:rsid w:val="00C23D8F"/>
    <w:rsid w:val="00C247D0"/>
    <w:rsid w:val="00C2558A"/>
    <w:rsid w:val="00C25652"/>
    <w:rsid w:val="00C27A4E"/>
    <w:rsid w:val="00C31A10"/>
    <w:rsid w:val="00C3695A"/>
    <w:rsid w:val="00C530BD"/>
    <w:rsid w:val="00C553B5"/>
    <w:rsid w:val="00C573D0"/>
    <w:rsid w:val="00C736FC"/>
    <w:rsid w:val="00C77DEA"/>
    <w:rsid w:val="00C80122"/>
    <w:rsid w:val="00C80BC2"/>
    <w:rsid w:val="00C847F7"/>
    <w:rsid w:val="00C87E84"/>
    <w:rsid w:val="00C97820"/>
    <w:rsid w:val="00CA33D9"/>
    <w:rsid w:val="00CA3DCF"/>
    <w:rsid w:val="00CB3875"/>
    <w:rsid w:val="00CB5333"/>
    <w:rsid w:val="00CC1130"/>
    <w:rsid w:val="00CC47A6"/>
    <w:rsid w:val="00CD1138"/>
    <w:rsid w:val="00CD283B"/>
    <w:rsid w:val="00CD65F8"/>
    <w:rsid w:val="00CE1208"/>
    <w:rsid w:val="00CF0686"/>
    <w:rsid w:val="00CF3A6D"/>
    <w:rsid w:val="00CF5E70"/>
    <w:rsid w:val="00D06A08"/>
    <w:rsid w:val="00D2019C"/>
    <w:rsid w:val="00D232D4"/>
    <w:rsid w:val="00D271CA"/>
    <w:rsid w:val="00D27F26"/>
    <w:rsid w:val="00D308FB"/>
    <w:rsid w:val="00D35A9A"/>
    <w:rsid w:val="00D47EAA"/>
    <w:rsid w:val="00D62263"/>
    <w:rsid w:val="00D64280"/>
    <w:rsid w:val="00D65450"/>
    <w:rsid w:val="00D67AD5"/>
    <w:rsid w:val="00D67D3C"/>
    <w:rsid w:val="00D741FA"/>
    <w:rsid w:val="00D74F20"/>
    <w:rsid w:val="00D76099"/>
    <w:rsid w:val="00D8442B"/>
    <w:rsid w:val="00D93BAF"/>
    <w:rsid w:val="00D93F10"/>
    <w:rsid w:val="00D952D7"/>
    <w:rsid w:val="00DA1312"/>
    <w:rsid w:val="00DB2FF3"/>
    <w:rsid w:val="00DC0DF9"/>
    <w:rsid w:val="00DC1913"/>
    <w:rsid w:val="00DC3CDF"/>
    <w:rsid w:val="00DC727C"/>
    <w:rsid w:val="00DD5257"/>
    <w:rsid w:val="00DD5FA2"/>
    <w:rsid w:val="00DF3456"/>
    <w:rsid w:val="00E00306"/>
    <w:rsid w:val="00E01FC4"/>
    <w:rsid w:val="00E025F1"/>
    <w:rsid w:val="00E0291F"/>
    <w:rsid w:val="00E11285"/>
    <w:rsid w:val="00E11BB0"/>
    <w:rsid w:val="00E132A3"/>
    <w:rsid w:val="00E16C41"/>
    <w:rsid w:val="00E20AED"/>
    <w:rsid w:val="00E23D57"/>
    <w:rsid w:val="00E306E0"/>
    <w:rsid w:val="00E31E93"/>
    <w:rsid w:val="00E32469"/>
    <w:rsid w:val="00E368CB"/>
    <w:rsid w:val="00E52155"/>
    <w:rsid w:val="00E52175"/>
    <w:rsid w:val="00E560F3"/>
    <w:rsid w:val="00E61BFE"/>
    <w:rsid w:val="00E65AD7"/>
    <w:rsid w:val="00E66531"/>
    <w:rsid w:val="00E67252"/>
    <w:rsid w:val="00E7051E"/>
    <w:rsid w:val="00E727CE"/>
    <w:rsid w:val="00E72A27"/>
    <w:rsid w:val="00E764EC"/>
    <w:rsid w:val="00E87ED3"/>
    <w:rsid w:val="00E92DB0"/>
    <w:rsid w:val="00E95561"/>
    <w:rsid w:val="00E9698C"/>
    <w:rsid w:val="00E978C2"/>
    <w:rsid w:val="00EA08C5"/>
    <w:rsid w:val="00EA33B0"/>
    <w:rsid w:val="00EB5991"/>
    <w:rsid w:val="00EC07EE"/>
    <w:rsid w:val="00EC7F30"/>
    <w:rsid w:val="00ED1C88"/>
    <w:rsid w:val="00EE0FAA"/>
    <w:rsid w:val="00EE20D2"/>
    <w:rsid w:val="00EF2BD0"/>
    <w:rsid w:val="00F00652"/>
    <w:rsid w:val="00F015C1"/>
    <w:rsid w:val="00F1001E"/>
    <w:rsid w:val="00F227CF"/>
    <w:rsid w:val="00F23015"/>
    <w:rsid w:val="00F3450D"/>
    <w:rsid w:val="00F35816"/>
    <w:rsid w:val="00F37419"/>
    <w:rsid w:val="00F400FE"/>
    <w:rsid w:val="00F407ED"/>
    <w:rsid w:val="00F4330D"/>
    <w:rsid w:val="00F5171F"/>
    <w:rsid w:val="00F524B1"/>
    <w:rsid w:val="00F52F56"/>
    <w:rsid w:val="00F55267"/>
    <w:rsid w:val="00F56A1C"/>
    <w:rsid w:val="00F574B8"/>
    <w:rsid w:val="00F60ECA"/>
    <w:rsid w:val="00F620F3"/>
    <w:rsid w:val="00F67722"/>
    <w:rsid w:val="00F7012C"/>
    <w:rsid w:val="00F72BBF"/>
    <w:rsid w:val="00F74B5B"/>
    <w:rsid w:val="00F757A6"/>
    <w:rsid w:val="00F77D2E"/>
    <w:rsid w:val="00F8027A"/>
    <w:rsid w:val="00F91499"/>
    <w:rsid w:val="00F94FBA"/>
    <w:rsid w:val="00F952C5"/>
    <w:rsid w:val="00FA0D4B"/>
    <w:rsid w:val="00FA1A6E"/>
    <w:rsid w:val="00FA6622"/>
    <w:rsid w:val="00FB007C"/>
    <w:rsid w:val="00FB512A"/>
    <w:rsid w:val="00FB5B96"/>
    <w:rsid w:val="00FB71A5"/>
    <w:rsid w:val="00FB731C"/>
    <w:rsid w:val="00FC08B0"/>
    <w:rsid w:val="00FC0DF0"/>
    <w:rsid w:val="00FC4344"/>
    <w:rsid w:val="00FD08F3"/>
    <w:rsid w:val="00FD6A6A"/>
    <w:rsid w:val="00FE6FDC"/>
    <w:rsid w:val="00FE7579"/>
    <w:rsid w:val="02B50089"/>
    <w:rsid w:val="03195D34"/>
    <w:rsid w:val="0348073F"/>
    <w:rsid w:val="04206CAA"/>
    <w:rsid w:val="055361AC"/>
    <w:rsid w:val="056E1929"/>
    <w:rsid w:val="05CD41A8"/>
    <w:rsid w:val="05FE8D8E"/>
    <w:rsid w:val="06562393"/>
    <w:rsid w:val="06EE7132"/>
    <w:rsid w:val="07187328"/>
    <w:rsid w:val="07BB4394"/>
    <w:rsid w:val="08FA494B"/>
    <w:rsid w:val="0AAD4C53"/>
    <w:rsid w:val="0B731774"/>
    <w:rsid w:val="0B890510"/>
    <w:rsid w:val="0BD43311"/>
    <w:rsid w:val="0C175830"/>
    <w:rsid w:val="0CCD0FDB"/>
    <w:rsid w:val="0D041DC3"/>
    <w:rsid w:val="0E215FED"/>
    <w:rsid w:val="0E2E77FB"/>
    <w:rsid w:val="0EAD22B1"/>
    <w:rsid w:val="0EF94AD2"/>
    <w:rsid w:val="0EF96D0F"/>
    <w:rsid w:val="0F736B0C"/>
    <w:rsid w:val="0F77A613"/>
    <w:rsid w:val="0F7830AF"/>
    <w:rsid w:val="0FEB31A3"/>
    <w:rsid w:val="10C6291E"/>
    <w:rsid w:val="12207CB7"/>
    <w:rsid w:val="136638AB"/>
    <w:rsid w:val="13763A43"/>
    <w:rsid w:val="13FFC031"/>
    <w:rsid w:val="14706153"/>
    <w:rsid w:val="1477ED4F"/>
    <w:rsid w:val="15D50686"/>
    <w:rsid w:val="17AD1515"/>
    <w:rsid w:val="191F2D4F"/>
    <w:rsid w:val="197BE933"/>
    <w:rsid w:val="19E63E0C"/>
    <w:rsid w:val="1AA11BA9"/>
    <w:rsid w:val="1BF9E568"/>
    <w:rsid w:val="1C690C00"/>
    <w:rsid w:val="1D2C5FE8"/>
    <w:rsid w:val="1DFB7D1C"/>
    <w:rsid w:val="1E69485B"/>
    <w:rsid w:val="1E9C00A0"/>
    <w:rsid w:val="1F3B6715"/>
    <w:rsid w:val="1F3F1E9F"/>
    <w:rsid w:val="1F5CA05E"/>
    <w:rsid w:val="1F6F63CD"/>
    <w:rsid w:val="1F9A03BC"/>
    <w:rsid w:val="1FFD4D5A"/>
    <w:rsid w:val="219C1C67"/>
    <w:rsid w:val="21A73E45"/>
    <w:rsid w:val="220F0EDB"/>
    <w:rsid w:val="23CC7B8D"/>
    <w:rsid w:val="24432410"/>
    <w:rsid w:val="24D523AF"/>
    <w:rsid w:val="2571113E"/>
    <w:rsid w:val="25C83420"/>
    <w:rsid w:val="261F1106"/>
    <w:rsid w:val="267D8665"/>
    <w:rsid w:val="275C69CE"/>
    <w:rsid w:val="27EA9F34"/>
    <w:rsid w:val="290A7315"/>
    <w:rsid w:val="29C10E64"/>
    <w:rsid w:val="29FD574D"/>
    <w:rsid w:val="2A341411"/>
    <w:rsid w:val="2B1706DC"/>
    <w:rsid w:val="2B17EBFE"/>
    <w:rsid w:val="2CBE2431"/>
    <w:rsid w:val="2DB7F770"/>
    <w:rsid w:val="2DD7175D"/>
    <w:rsid w:val="2DEEB6C4"/>
    <w:rsid w:val="2E7D41B6"/>
    <w:rsid w:val="2ECB239C"/>
    <w:rsid w:val="2FEB4B9F"/>
    <w:rsid w:val="2FEB6799"/>
    <w:rsid w:val="30914434"/>
    <w:rsid w:val="31939365"/>
    <w:rsid w:val="31D921A4"/>
    <w:rsid w:val="32BF7018"/>
    <w:rsid w:val="33AFCDDC"/>
    <w:rsid w:val="34581908"/>
    <w:rsid w:val="35020712"/>
    <w:rsid w:val="35065A3A"/>
    <w:rsid w:val="35D5328C"/>
    <w:rsid w:val="36BF7DA6"/>
    <w:rsid w:val="370D16B3"/>
    <w:rsid w:val="37C51145"/>
    <w:rsid w:val="37D34713"/>
    <w:rsid w:val="37FFA73D"/>
    <w:rsid w:val="386510FC"/>
    <w:rsid w:val="39BA7744"/>
    <w:rsid w:val="39DF75C1"/>
    <w:rsid w:val="39FBD9D6"/>
    <w:rsid w:val="3AB853C8"/>
    <w:rsid w:val="3B9F2014"/>
    <w:rsid w:val="3BA26649"/>
    <w:rsid w:val="3BEB2DD8"/>
    <w:rsid w:val="3BEFAF9D"/>
    <w:rsid w:val="3C9A35A3"/>
    <w:rsid w:val="3CFF8C66"/>
    <w:rsid w:val="3D7F5882"/>
    <w:rsid w:val="3DBB3E02"/>
    <w:rsid w:val="3DBF2728"/>
    <w:rsid w:val="3DD030B8"/>
    <w:rsid w:val="3DD7C212"/>
    <w:rsid w:val="3DDE5100"/>
    <w:rsid w:val="3DFBB525"/>
    <w:rsid w:val="3E2BA276"/>
    <w:rsid w:val="3E63500C"/>
    <w:rsid w:val="3E7C6A29"/>
    <w:rsid w:val="3E81138A"/>
    <w:rsid w:val="3EE58A66"/>
    <w:rsid w:val="3EFE8C2A"/>
    <w:rsid w:val="3F7F5A6A"/>
    <w:rsid w:val="3F7F6E9A"/>
    <w:rsid w:val="3FA43F19"/>
    <w:rsid w:val="3FBD95CC"/>
    <w:rsid w:val="3FBF6162"/>
    <w:rsid w:val="3FDF6E79"/>
    <w:rsid w:val="3FDF8E31"/>
    <w:rsid w:val="3FFB0F51"/>
    <w:rsid w:val="3FFF6CE3"/>
    <w:rsid w:val="41285076"/>
    <w:rsid w:val="42AD5BED"/>
    <w:rsid w:val="43396CC2"/>
    <w:rsid w:val="43723646"/>
    <w:rsid w:val="439D17F4"/>
    <w:rsid w:val="46BF18E1"/>
    <w:rsid w:val="46E66BFD"/>
    <w:rsid w:val="473E4D14"/>
    <w:rsid w:val="47FCCC74"/>
    <w:rsid w:val="489A0AE6"/>
    <w:rsid w:val="4A9317A2"/>
    <w:rsid w:val="4ABCC14A"/>
    <w:rsid w:val="4B4D65A7"/>
    <w:rsid w:val="4BBD70D8"/>
    <w:rsid w:val="4CF36377"/>
    <w:rsid w:val="4D2370E7"/>
    <w:rsid w:val="4DECC0FF"/>
    <w:rsid w:val="4E7647D3"/>
    <w:rsid w:val="4E8C447A"/>
    <w:rsid w:val="4F502494"/>
    <w:rsid w:val="4FBEF9B5"/>
    <w:rsid w:val="4FC55E23"/>
    <w:rsid w:val="509A7964"/>
    <w:rsid w:val="52FBBD0A"/>
    <w:rsid w:val="53D72F5A"/>
    <w:rsid w:val="53FDACB5"/>
    <w:rsid w:val="54510FE5"/>
    <w:rsid w:val="55FFF0DB"/>
    <w:rsid w:val="56020BB4"/>
    <w:rsid w:val="571E02A3"/>
    <w:rsid w:val="57EB1FC0"/>
    <w:rsid w:val="57FCAE5B"/>
    <w:rsid w:val="57FD7E1B"/>
    <w:rsid w:val="584843AC"/>
    <w:rsid w:val="5A7E2231"/>
    <w:rsid w:val="5ABF87E8"/>
    <w:rsid w:val="5ADF6823"/>
    <w:rsid w:val="5B175D16"/>
    <w:rsid w:val="5B1A0782"/>
    <w:rsid w:val="5BF6BF89"/>
    <w:rsid w:val="5BF75FB6"/>
    <w:rsid w:val="5C624A97"/>
    <w:rsid w:val="5DBF8188"/>
    <w:rsid w:val="5DDA3951"/>
    <w:rsid w:val="5DFE535C"/>
    <w:rsid w:val="5E5AF9EE"/>
    <w:rsid w:val="5EF1F830"/>
    <w:rsid w:val="5F3D42B6"/>
    <w:rsid w:val="5F7DCD7F"/>
    <w:rsid w:val="5F9F0F08"/>
    <w:rsid w:val="5FA95F49"/>
    <w:rsid w:val="5FBF8763"/>
    <w:rsid w:val="5FD602F2"/>
    <w:rsid w:val="5FEF0E87"/>
    <w:rsid w:val="61CB412D"/>
    <w:rsid w:val="61E274FB"/>
    <w:rsid w:val="63270190"/>
    <w:rsid w:val="63C07097"/>
    <w:rsid w:val="63F6BC28"/>
    <w:rsid w:val="654340E7"/>
    <w:rsid w:val="664F3B20"/>
    <w:rsid w:val="675B5FBD"/>
    <w:rsid w:val="6788382C"/>
    <w:rsid w:val="67BED0C3"/>
    <w:rsid w:val="67FF7D1C"/>
    <w:rsid w:val="6826391B"/>
    <w:rsid w:val="6867608D"/>
    <w:rsid w:val="68EF42C4"/>
    <w:rsid w:val="6A7FB000"/>
    <w:rsid w:val="6A956400"/>
    <w:rsid w:val="6ABF5399"/>
    <w:rsid w:val="6B6E072A"/>
    <w:rsid w:val="6BBB6541"/>
    <w:rsid w:val="6BFFF824"/>
    <w:rsid w:val="6C67536A"/>
    <w:rsid w:val="6D4D31CC"/>
    <w:rsid w:val="6E504A7B"/>
    <w:rsid w:val="6EFE9375"/>
    <w:rsid w:val="6F5A0D30"/>
    <w:rsid w:val="6F5A677D"/>
    <w:rsid w:val="6F9F2C42"/>
    <w:rsid w:val="6FDB23B1"/>
    <w:rsid w:val="6FDF0059"/>
    <w:rsid w:val="6FE6DE43"/>
    <w:rsid w:val="6FEF6CCE"/>
    <w:rsid w:val="6FFA44A7"/>
    <w:rsid w:val="6FFF2707"/>
    <w:rsid w:val="700A63FA"/>
    <w:rsid w:val="71180D83"/>
    <w:rsid w:val="71F95C1E"/>
    <w:rsid w:val="71FDC078"/>
    <w:rsid w:val="727D69CE"/>
    <w:rsid w:val="72836946"/>
    <w:rsid w:val="728B5B6F"/>
    <w:rsid w:val="72C3149E"/>
    <w:rsid w:val="733BBCC9"/>
    <w:rsid w:val="73661CF5"/>
    <w:rsid w:val="7379372D"/>
    <w:rsid w:val="73AC6CAF"/>
    <w:rsid w:val="73DC4B44"/>
    <w:rsid w:val="73DCA727"/>
    <w:rsid w:val="73DFDF02"/>
    <w:rsid w:val="73EFE563"/>
    <w:rsid w:val="73F8977C"/>
    <w:rsid w:val="743E4BED"/>
    <w:rsid w:val="744A0831"/>
    <w:rsid w:val="746DE58C"/>
    <w:rsid w:val="75DFB322"/>
    <w:rsid w:val="75FF1D72"/>
    <w:rsid w:val="76862FBE"/>
    <w:rsid w:val="76AE5741"/>
    <w:rsid w:val="76B77A9D"/>
    <w:rsid w:val="76F61301"/>
    <w:rsid w:val="77052688"/>
    <w:rsid w:val="774E327C"/>
    <w:rsid w:val="779656C4"/>
    <w:rsid w:val="779FFD24"/>
    <w:rsid w:val="77BE3158"/>
    <w:rsid w:val="77D116E6"/>
    <w:rsid w:val="77F6D61D"/>
    <w:rsid w:val="77FF3C02"/>
    <w:rsid w:val="788619C9"/>
    <w:rsid w:val="78D4654C"/>
    <w:rsid w:val="7917D060"/>
    <w:rsid w:val="797DEB38"/>
    <w:rsid w:val="79AE4707"/>
    <w:rsid w:val="7A4E3D79"/>
    <w:rsid w:val="7AFB0652"/>
    <w:rsid w:val="7B56DDA2"/>
    <w:rsid w:val="7B5C206A"/>
    <w:rsid w:val="7B5F60E6"/>
    <w:rsid w:val="7B9E9784"/>
    <w:rsid w:val="7BDA7796"/>
    <w:rsid w:val="7BDD098F"/>
    <w:rsid w:val="7BEBF7D2"/>
    <w:rsid w:val="7BF66A1A"/>
    <w:rsid w:val="7BF7DAD7"/>
    <w:rsid w:val="7CAF6D1A"/>
    <w:rsid w:val="7CB461A6"/>
    <w:rsid w:val="7CDEF532"/>
    <w:rsid w:val="7CDF640F"/>
    <w:rsid w:val="7CFF4FA0"/>
    <w:rsid w:val="7D3618D2"/>
    <w:rsid w:val="7D7563CA"/>
    <w:rsid w:val="7DAF588E"/>
    <w:rsid w:val="7DDFD50E"/>
    <w:rsid w:val="7DFB3278"/>
    <w:rsid w:val="7DFB8B7B"/>
    <w:rsid w:val="7DFDC076"/>
    <w:rsid w:val="7DFF30FE"/>
    <w:rsid w:val="7E6FEE09"/>
    <w:rsid w:val="7EBCA161"/>
    <w:rsid w:val="7EBF0104"/>
    <w:rsid w:val="7EDF6267"/>
    <w:rsid w:val="7EE6928F"/>
    <w:rsid w:val="7EF7C809"/>
    <w:rsid w:val="7EF7EA39"/>
    <w:rsid w:val="7EFB34CC"/>
    <w:rsid w:val="7EFDE791"/>
    <w:rsid w:val="7EFFE03D"/>
    <w:rsid w:val="7F2F2086"/>
    <w:rsid w:val="7F3BAD2F"/>
    <w:rsid w:val="7F7583FE"/>
    <w:rsid w:val="7F7BA17C"/>
    <w:rsid w:val="7FBB89BF"/>
    <w:rsid w:val="7FBE84CD"/>
    <w:rsid w:val="7FBF3A79"/>
    <w:rsid w:val="7FBFA7FC"/>
    <w:rsid w:val="7FCDF859"/>
    <w:rsid w:val="7FDBFCFE"/>
    <w:rsid w:val="7FDC44AE"/>
    <w:rsid w:val="7FDF2A49"/>
    <w:rsid w:val="7FE71E51"/>
    <w:rsid w:val="7FEB8333"/>
    <w:rsid w:val="7FEEDE92"/>
    <w:rsid w:val="7FEFABF9"/>
    <w:rsid w:val="7FF2B72A"/>
    <w:rsid w:val="7FF878E2"/>
    <w:rsid w:val="7FFAE9C3"/>
    <w:rsid w:val="7FFAF029"/>
    <w:rsid w:val="7FFB35A7"/>
    <w:rsid w:val="7FFD7569"/>
    <w:rsid w:val="7FFD9F55"/>
    <w:rsid w:val="7FFF1B15"/>
    <w:rsid w:val="95D74240"/>
    <w:rsid w:val="97C778E7"/>
    <w:rsid w:val="97FD6C4A"/>
    <w:rsid w:val="9BDF6923"/>
    <w:rsid w:val="9D5E0256"/>
    <w:rsid w:val="9DFF8143"/>
    <w:rsid w:val="9EB5F665"/>
    <w:rsid w:val="9EDFA34A"/>
    <w:rsid w:val="9F7FDC93"/>
    <w:rsid w:val="9F8E2DAF"/>
    <w:rsid w:val="9FBD1BD1"/>
    <w:rsid w:val="9FBF19F5"/>
    <w:rsid w:val="9FC5E453"/>
    <w:rsid w:val="A4A9E009"/>
    <w:rsid w:val="AB83EC8B"/>
    <w:rsid w:val="AEDCFD40"/>
    <w:rsid w:val="AF3FC071"/>
    <w:rsid w:val="AFFD20B3"/>
    <w:rsid w:val="B0FFBD46"/>
    <w:rsid w:val="B23BFF8E"/>
    <w:rsid w:val="B3FFAAA3"/>
    <w:rsid w:val="B5C121B5"/>
    <w:rsid w:val="B5DE0672"/>
    <w:rsid w:val="B5EE9E49"/>
    <w:rsid w:val="B5F7B175"/>
    <w:rsid w:val="B73FAB18"/>
    <w:rsid w:val="B77E9286"/>
    <w:rsid w:val="B7FC382C"/>
    <w:rsid w:val="B97F7191"/>
    <w:rsid w:val="BAFFBBA9"/>
    <w:rsid w:val="BBEA2358"/>
    <w:rsid w:val="BBFF5877"/>
    <w:rsid w:val="BBFF66F1"/>
    <w:rsid w:val="BCCF1D1D"/>
    <w:rsid w:val="BD7CAE0B"/>
    <w:rsid w:val="BD9D513B"/>
    <w:rsid w:val="BDFBD4BA"/>
    <w:rsid w:val="BDFEA223"/>
    <w:rsid w:val="BDFF872F"/>
    <w:rsid w:val="BEBB3247"/>
    <w:rsid w:val="BED9FC04"/>
    <w:rsid w:val="BEF9CC09"/>
    <w:rsid w:val="BEFAC9FD"/>
    <w:rsid w:val="BEFB37A3"/>
    <w:rsid w:val="BF6E9522"/>
    <w:rsid w:val="BF7D72B9"/>
    <w:rsid w:val="BFB300BB"/>
    <w:rsid w:val="BFB7F525"/>
    <w:rsid w:val="BFD5F831"/>
    <w:rsid w:val="BFDF0CA2"/>
    <w:rsid w:val="BFDF2C6A"/>
    <w:rsid w:val="BFF597B2"/>
    <w:rsid w:val="BFF7D093"/>
    <w:rsid w:val="BFFD2A76"/>
    <w:rsid w:val="BFFE1C57"/>
    <w:rsid w:val="BFFEF6E1"/>
    <w:rsid w:val="C71E8209"/>
    <w:rsid w:val="C7D706C0"/>
    <w:rsid w:val="C9FF30A8"/>
    <w:rsid w:val="CB760CF4"/>
    <w:rsid w:val="CF67FD10"/>
    <w:rsid w:val="CFDEA72F"/>
    <w:rsid w:val="D2FF0D15"/>
    <w:rsid w:val="D3A73838"/>
    <w:rsid w:val="D3FE97CC"/>
    <w:rsid w:val="D3FF5DBF"/>
    <w:rsid w:val="D5CF3C24"/>
    <w:rsid w:val="D5F5F062"/>
    <w:rsid w:val="D5FDDCA9"/>
    <w:rsid w:val="D6F795FC"/>
    <w:rsid w:val="D6FD671B"/>
    <w:rsid w:val="D7AF9AF9"/>
    <w:rsid w:val="D7D7DDCC"/>
    <w:rsid w:val="D7E6F503"/>
    <w:rsid w:val="D8DCEDE1"/>
    <w:rsid w:val="D97EBC19"/>
    <w:rsid w:val="DAFBCEB0"/>
    <w:rsid w:val="DB726C3A"/>
    <w:rsid w:val="DB7EC993"/>
    <w:rsid w:val="DB979928"/>
    <w:rsid w:val="DBF76714"/>
    <w:rsid w:val="DDA208C1"/>
    <w:rsid w:val="DDE48CF9"/>
    <w:rsid w:val="DDFCC403"/>
    <w:rsid w:val="DE76A371"/>
    <w:rsid w:val="DEF75473"/>
    <w:rsid w:val="DF6A0073"/>
    <w:rsid w:val="DF780174"/>
    <w:rsid w:val="DFCBC77F"/>
    <w:rsid w:val="DFD77326"/>
    <w:rsid w:val="DFDD30F9"/>
    <w:rsid w:val="DFF5A64B"/>
    <w:rsid w:val="DFFDF19D"/>
    <w:rsid w:val="DFFF810B"/>
    <w:rsid w:val="DFFFB97E"/>
    <w:rsid w:val="E1BDCEF3"/>
    <w:rsid w:val="E2BA878A"/>
    <w:rsid w:val="E3DFABFC"/>
    <w:rsid w:val="E7DF917F"/>
    <w:rsid w:val="E7E2616F"/>
    <w:rsid w:val="E7FF481B"/>
    <w:rsid w:val="E97FB2C3"/>
    <w:rsid w:val="E9FE7779"/>
    <w:rsid w:val="EABBC644"/>
    <w:rsid w:val="EABFCD06"/>
    <w:rsid w:val="EAD5273E"/>
    <w:rsid w:val="EAD788B5"/>
    <w:rsid w:val="EAFB0206"/>
    <w:rsid w:val="EB756E59"/>
    <w:rsid w:val="EBF27717"/>
    <w:rsid w:val="EBFAE54A"/>
    <w:rsid w:val="ED7CB6BF"/>
    <w:rsid w:val="EE369E02"/>
    <w:rsid w:val="EEFF1465"/>
    <w:rsid w:val="EEFF8FF0"/>
    <w:rsid w:val="EF37916E"/>
    <w:rsid w:val="EF5E0B98"/>
    <w:rsid w:val="EF779F32"/>
    <w:rsid w:val="EF9EF7A3"/>
    <w:rsid w:val="EFBBA1E8"/>
    <w:rsid w:val="EFEFCEF3"/>
    <w:rsid w:val="EFF34F64"/>
    <w:rsid w:val="EFFBA32E"/>
    <w:rsid w:val="EFFD85C2"/>
    <w:rsid w:val="EFFE7920"/>
    <w:rsid w:val="EFFF2025"/>
    <w:rsid w:val="EFFF494D"/>
    <w:rsid w:val="F277D181"/>
    <w:rsid w:val="F37548D2"/>
    <w:rsid w:val="F3EDF549"/>
    <w:rsid w:val="F3F32E53"/>
    <w:rsid w:val="F4C9127B"/>
    <w:rsid w:val="F4D581AD"/>
    <w:rsid w:val="F4E309F0"/>
    <w:rsid w:val="F5DB1AD0"/>
    <w:rsid w:val="F5E727F9"/>
    <w:rsid w:val="F5ED2ECC"/>
    <w:rsid w:val="F63D6CD1"/>
    <w:rsid w:val="F667D4D5"/>
    <w:rsid w:val="F67188B8"/>
    <w:rsid w:val="F6FC2EBA"/>
    <w:rsid w:val="F6FD84FB"/>
    <w:rsid w:val="F6FDA845"/>
    <w:rsid w:val="F71C4126"/>
    <w:rsid w:val="F72F39FB"/>
    <w:rsid w:val="F73DF6FB"/>
    <w:rsid w:val="F77BA6A3"/>
    <w:rsid w:val="F77F1B90"/>
    <w:rsid w:val="F7FF3781"/>
    <w:rsid w:val="F86DF159"/>
    <w:rsid w:val="F8AF765D"/>
    <w:rsid w:val="F9631D36"/>
    <w:rsid w:val="F9AFB6F0"/>
    <w:rsid w:val="F9F9C2D3"/>
    <w:rsid w:val="FA576F15"/>
    <w:rsid w:val="FA7BB5FD"/>
    <w:rsid w:val="FADC04E4"/>
    <w:rsid w:val="FAEFED88"/>
    <w:rsid w:val="FAF5676F"/>
    <w:rsid w:val="FB6E0296"/>
    <w:rsid w:val="FB7FF2D1"/>
    <w:rsid w:val="FBAD5CE8"/>
    <w:rsid w:val="FBBD53BA"/>
    <w:rsid w:val="FBD18E5F"/>
    <w:rsid w:val="FBDC707B"/>
    <w:rsid w:val="FBDF2122"/>
    <w:rsid w:val="FBEE1844"/>
    <w:rsid w:val="FBEF2C87"/>
    <w:rsid w:val="FBEFCE27"/>
    <w:rsid w:val="FBF335DF"/>
    <w:rsid w:val="FBF3DB92"/>
    <w:rsid w:val="FBF76626"/>
    <w:rsid w:val="FBFDA068"/>
    <w:rsid w:val="FBFF379E"/>
    <w:rsid w:val="FCCBB202"/>
    <w:rsid w:val="FCDB6888"/>
    <w:rsid w:val="FD589B48"/>
    <w:rsid w:val="FD9D7D75"/>
    <w:rsid w:val="FDB7B2E3"/>
    <w:rsid w:val="FDBFC382"/>
    <w:rsid w:val="FDBFFB3F"/>
    <w:rsid w:val="FDC86040"/>
    <w:rsid w:val="FDDF520B"/>
    <w:rsid w:val="FDEDFE4B"/>
    <w:rsid w:val="FDEE69C7"/>
    <w:rsid w:val="FDEF0DBC"/>
    <w:rsid w:val="FDF51AF1"/>
    <w:rsid w:val="FDF531D4"/>
    <w:rsid w:val="FDFF507C"/>
    <w:rsid w:val="FE692C48"/>
    <w:rsid w:val="FE6EB75A"/>
    <w:rsid w:val="FE7E1D15"/>
    <w:rsid w:val="FEB4630E"/>
    <w:rsid w:val="FEC7CF0B"/>
    <w:rsid w:val="FECC11A6"/>
    <w:rsid w:val="FF18DFEE"/>
    <w:rsid w:val="FF5EF1C1"/>
    <w:rsid w:val="FF6FBC78"/>
    <w:rsid w:val="FF7ACDEB"/>
    <w:rsid w:val="FF7DB9F7"/>
    <w:rsid w:val="FF93452B"/>
    <w:rsid w:val="FFABED47"/>
    <w:rsid w:val="FFBF5332"/>
    <w:rsid w:val="FFCF68DB"/>
    <w:rsid w:val="FFD9F80A"/>
    <w:rsid w:val="FFDB4941"/>
    <w:rsid w:val="FFDB89D3"/>
    <w:rsid w:val="FFEF0BE6"/>
    <w:rsid w:val="FFFF83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2">
    <w:name w:val="heading 3"/>
    <w:basedOn w:val="1"/>
    <w:next w:val="1"/>
    <w:link w:val="22"/>
    <w:qFormat/>
    <w:uiPriority w:val="0"/>
    <w:pPr>
      <w:keepNext/>
      <w:keepLines/>
      <w:widowControl/>
      <w:adjustRightInd w:val="0"/>
      <w:snapToGrid w:val="0"/>
      <w:spacing w:before="120" w:beforeLines="0" w:after="120" w:afterLines="0" w:line="460" w:lineRule="atLeast"/>
      <w:jc w:val="left"/>
      <w:outlineLvl w:val="2"/>
    </w:pPr>
    <w:rPr>
      <w:rFonts w:ascii="宋体" w:hAnsi="宋体"/>
      <w:b/>
      <w:sz w:val="24"/>
      <w:szCs w:val="20"/>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Cs w:val="28"/>
    </w:rPr>
  </w:style>
  <w:style w:type="character" w:default="1" w:styleId="18">
    <w:name w:val="Default Paragraph Font"/>
    <w:qFormat/>
    <w:uiPriority w:val="0"/>
  </w:style>
  <w:style w:type="table" w:default="1" w:styleId="17">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rPr>
      <w:sz w:val="21"/>
      <w:szCs w:val="24"/>
    </w:rPr>
  </w:style>
  <w:style w:type="paragraph" w:styleId="6">
    <w:name w:val="Normal Indent"/>
    <w:basedOn w:val="1"/>
    <w:next w:val="1"/>
    <w:link w:val="23"/>
    <w:qFormat/>
    <w:uiPriority w:val="0"/>
    <w:pPr>
      <w:ind w:firstLine="420"/>
    </w:pPr>
    <w:rPr>
      <w:rFonts w:ascii="宋体"/>
      <w:szCs w:val="20"/>
    </w:rPr>
  </w:style>
  <w:style w:type="paragraph" w:styleId="7">
    <w:name w:val="Document Map"/>
    <w:basedOn w:val="1"/>
    <w:link w:val="24"/>
    <w:qFormat/>
    <w:uiPriority w:val="0"/>
    <w:pPr>
      <w:shd w:val="clear" w:color="auto" w:fill="000080"/>
    </w:pPr>
  </w:style>
  <w:style w:type="paragraph" w:styleId="8">
    <w:name w:val="annotation text"/>
    <w:basedOn w:val="1"/>
    <w:link w:val="25"/>
    <w:qFormat/>
    <w:uiPriority w:val="0"/>
    <w:pPr>
      <w:widowControl/>
      <w:jc w:val="left"/>
    </w:pPr>
    <w:rPr>
      <w:rFonts w:ascii="宋体" w:hAnsi="宋体" w:cs="宋体"/>
      <w:kern w:val="0"/>
      <w:sz w:val="24"/>
    </w:rPr>
  </w:style>
  <w:style w:type="paragraph" w:styleId="9">
    <w:name w:val="Body Text"/>
    <w:basedOn w:val="1"/>
    <w:next w:val="1"/>
    <w:link w:val="26"/>
    <w:qFormat/>
    <w:uiPriority w:val="0"/>
    <w:pPr>
      <w:spacing w:after="120" w:afterLines="0"/>
    </w:pPr>
    <w:rPr>
      <w:sz w:val="21"/>
    </w:rPr>
  </w:style>
  <w:style w:type="paragraph" w:styleId="10">
    <w:name w:val="Body Text Indent"/>
    <w:basedOn w:val="1"/>
    <w:semiHidden/>
    <w:unhideWhenUsed/>
    <w:qFormat/>
    <w:uiPriority w:val="99"/>
    <w:pPr>
      <w:spacing w:after="120"/>
      <w:ind w:left="420" w:leftChars="200"/>
    </w:pPr>
  </w:style>
  <w:style w:type="paragraph" w:styleId="11">
    <w:name w:val="Body Text Indent 2"/>
    <w:basedOn w:val="1"/>
    <w:qFormat/>
    <w:uiPriority w:val="0"/>
    <w:pPr>
      <w:spacing w:after="120" w:afterLines="0" w:line="480" w:lineRule="auto"/>
      <w:ind w:left="420" w:leftChars="200"/>
    </w:pPr>
    <w:rPr>
      <w:sz w:val="21"/>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5">
    <w:name w:val="annotation subject"/>
    <w:basedOn w:val="8"/>
    <w:next w:val="8"/>
    <w:semiHidden/>
    <w:qFormat/>
    <w:uiPriority w:val="0"/>
    <w:pPr>
      <w:widowControl w:val="0"/>
    </w:pPr>
    <w:rPr>
      <w:rFonts w:ascii="Times New Roman" w:hAnsi="Times New Roman" w:cs="Times New Roman"/>
      <w:b/>
      <w:bCs/>
      <w:kern w:val="2"/>
      <w:sz w:val="28"/>
    </w:rPr>
  </w:style>
  <w:style w:type="paragraph" w:styleId="16">
    <w:name w:val="Body Text First Indent"/>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9">
    <w:name w:val="page number"/>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标题 3 字符"/>
    <w:link w:val="2"/>
    <w:qFormat/>
    <w:uiPriority w:val="0"/>
    <w:rPr>
      <w:rFonts w:ascii="宋体" w:hAnsi="宋体" w:eastAsia="宋体"/>
      <w:b/>
      <w:kern w:val="2"/>
      <w:sz w:val="24"/>
      <w:lang w:val="en-US" w:eastAsia="zh-CN" w:bidi="ar-SA"/>
    </w:rPr>
  </w:style>
  <w:style w:type="character" w:customStyle="1" w:styleId="23">
    <w:name w:val="正文缩进 字符"/>
    <w:link w:val="6"/>
    <w:qFormat/>
    <w:uiPriority w:val="0"/>
    <w:rPr>
      <w:rFonts w:ascii="宋体" w:eastAsia="宋体"/>
      <w:kern w:val="2"/>
      <w:sz w:val="28"/>
      <w:lang w:val="en-US" w:eastAsia="zh-CN" w:bidi="ar-SA"/>
    </w:rPr>
  </w:style>
  <w:style w:type="character" w:customStyle="1" w:styleId="24">
    <w:name w:val="文档结构图 字符"/>
    <w:link w:val="7"/>
    <w:qFormat/>
    <w:uiPriority w:val="0"/>
    <w:rPr>
      <w:rFonts w:eastAsia="宋体"/>
      <w:kern w:val="2"/>
      <w:sz w:val="28"/>
      <w:szCs w:val="24"/>
      <w:lang w:val="en-US" w:eastAsia="zh-CN" w:bidi="ar-SA"/>
    </w:rPr>
  </w:style>
  <w:style w:type="character" w:customStyle="1" w:styleId="25">
    <w:name w:val="批注文字 字符"/>
    <w:link w:val="8"/>
    <w:qFormat/>
    <w:uiPriority w:val="0"/>
    <w:rPr>
      <w:rFonts w:ascii="宋体" w:hAnsi="宋体" w:eastAsia="宋体" w:cs="宋体"/>
      <w:sz w:val="24"/>
      <w:szCs w:val="24"/>
      <w:lang w:val="en-US" w:eastAsia="zh-CN" w:bidi="ar-SA"/>
    </w:rPr>
  </w:style>
  <w:style w:type="character" w:customStyle="1" w:styleId="26">
    <w:name w:val="正文文本 字符"/>
    <w:link w:val="9"/>
    <w:qFormat/>
    <w:uiPriority w:val="0"/>
    <w:rPr>
      <w:rFonts w:eastAsia="宋体"/>
      <w:kern w:val="2"/>
      <w:sz w:val="21"/>
      <w:szCs w:val="24"/>
      <w:lang w:val="en-US" w:eastAsia="zh-CN" w:bidi="ar-SA"/>
    </w:rPr>
  </w:style>
  <w:style w:type="character" w:customStyle="1" w:styleId="27">
    <w:name w:val="报告文本 Char"/>
    <w:link w:val="28"/>
    <w:qFormat/>
    <w:uiPriority w:val="0"/>
    <w:rPr>
      <w:kern w:val="24"/>
      <w:sz w:val="24"/>
      <w:szCs w:val="22"/>
    </w:rPr>
  </w:style>
  <w:style w:type="paragraph" w:customStyle="1" w:styleId="28">
    <w:name w:val="报告文本"/>
    <w:basedOn w:val="1"/>
    <w:link w:val="27"/>
    <w:qFormat/>
    <w:uiPriority w:val="0"/>
    <w:pPr>
      <w:spacing w:line="500" w:lineRule="exact"/>
      <w:ind w:firstLine="200" w:firstLineChars="200"/>
    </w:pPr>
    <w:rPr>
      <w:kern w:val="24"/>
      <w:sz w:val="24"/>
      <w:szCs w:val="22"/>
    </w:rPr>
  </w:style>
  <w:style w:type="character" w:customStyle="1" w:styleId="29">
    <w:name w:val="样式12 Char Char"/>
    <w:link w:val="30"/>
    <w:qFormat/>
    <w:uiPriority w:val="0"/>
    <w:rPr>
      <w:rFonts w:ascii="Swis721 BT" w:hAnsi="Swis721 BT" w:eastAsia="黑体"/>
      <w:color w:val="000000"/>
      <w:kern w:val="2"/>
      <w:sz w:val="28"/>
      <w:szCs w:val="28"/>
      <w:lang w:val="en-US" w:eastAsia="zh-CN" w:bidi="ar-SA"/>
    </w:rPr>
  </w:style>
  <w:style w:type="paragraph" w:customStyle="1" w:styleId="30">
    <w:name w:val="样式12"/>
    <w:basedOn w:val="1"/>
    <w:link w:val="29"/>
    <w:qFormat/>
    <w:uiPriority w:val="0"/>
    <w:pPr>
      <w:spacing w:before="93" w:beforeLines="30" w:after="93" w:afterLines="30" w:line="355" w:lineRule="auto"/>
      <w:outlineLvl w:val="2"/>
    </w:pPr>
    <w:rPr>
      <w:rFonts w:ascii="Swis721 BT" w:hAnsi="Swis721 BT" w:eastAsia="黑体"/>
      <w:color w:val="000000"/>
      <w:szCs w:val="28"/>
    </w:rPr>
  </w:style>
  <w:style w:type="character" w:customStyle="1" w:styleId="31">
    <w:name w:val="样式25 Char Char"/>
    <w:link w:val="32"/>
    <w:qFormat/>
    <w:uiPriority w:val="0"/>
    <w:rPr>
      <w:kern w:val="2"/>
      <w:sz w:val="26"/>
      <w:szCs w:val="22"/>
    </w:rPr>
  </w:style>
  <w:style w:type="paragraph" w:customStyle="1" w:styleId="32">
    <w:name w:val="样式25"/>
    <w:basedOn w:val="1"/>
    <w:link w:val="31"/>
    <w:qFormat/>
    <w:uiPriority w:val="0"/>
    <w:pPr>
      <w:spacing w:line="480" w:lineRule="exact"/>
      <w:ind w:firstLine="520" w:firstLineChars="200"/>
    </w:pPr>
    <w:rPr>
      <w:sz w:val="26"/>
      <w:szCs w:val="22"/>
    </w:rPr>
  </w:style>
  <w:style w:type="character" w:customStyle="1" w:styleId="33">
    <w:name w:val="都福路文本"/>
    <w:qFormat/>
    <w:uiPriority w:val="0"/>
    <w:rPr>
      <w:rFonts w:ascii="宋体" w:hAnsi="宋体" w:eastAsia="宋体"/>
      <w:color w:val="0000FF"/>
      <w:kern w:val="0"/>
      <w:sz w:val="24"/>
      <w:lang w:val="en-US" w:eastAsia="zh-CN"/>
    </w:rPr>
  </w:style>
  <w:style w:type="character" w:customStyle="1" w:styleId="34">
    <w:name w:val=" Char Char25"/>
    <w:qFormat/>
    <w:uiPriority w:val="0"/>
    <w:rPr>
      <w:rFonts w:eastAsia="宋体"/>
      <w:kern w:val="2"/>
      <w:sz w:val="21"/>
      <w:szCs w:val="24"/>
      <w:lang w:val="en-US" w:eastAsia="zh-CN" w:bidi="ar-SA"/>
    </w:rPr>
  </w:style>
  <w:style w:type="character" w:customStyle="1" w:styleId="35">
    <w:name w:val="font91"/>
    <w:qFormat/>
    <w:uiPriority w:val="0"/>
    <w:rPr>
      <w:rFonts w:hint="eastAsia" w:ascii="宋体" w:hAnsi="宋体" w:eastAsia="宋体" w:cs="宋体"/>
      <w:color w:val="000000"/>
      <w:sz w:val="20"/>
      <w:szCs w:val="20"/>
      <w:u w:val="none"/>
    </w:rPr>
  </w:style>
  <w:style w:type="character" w:customStyle="1" w:styleId="36">
    <w:name w:val="正文2"/>
    <w:qFormat/>
    <w:uiPriority w:val="0"/>
    <w:rPr>
      <w:rFonts w:eastAsia="宋体"/>
      <w:color w:val="0000FF"/>
    </w:rPr>
  </w:style>
  <w:style w:type="character" w:customStyle="1" w:styleId="37">
    <w:name w:val="font101"/>
    <w:qFormat/>
    <w:uiPriority w:val="0"/>
    <w:rPr>
      <w:rFonts w:hint="eastAsia" w:ascii="宋体" w:hAnsi="宋体" w:eastAsia="宋体" w:cs="宋体"/>
      <w:color w:val="000000"/>
      <w:sz w:val="20"/>
      <w:szCs w:val="20"/>
      <w:u w:val="none"/>
    </w:rPr>
  </w:style>
  <w:style w:type="character" w:customStyle="1" w:styleId="38">
    <w:name w:val="font51"/>
    <w:basedOn w:val="18"/>
    <w:qFormat/>
    <w:uiPriority w:val="0"/>
    <w:rPr>
      <w:rFonts w:hint="default" w:ascii="Times New Roman" w:hAnsi="Times New Roman" w:cs="Times New Roman"/>
      <w:b/>
      <w:bCs/>
      <w:color w:val="000000"/>
      <w:sz w:val="18"/>
      <w:szCs w:val="18"/>
      <w:u w:val="none"/>
    </w:rPr>
  </w:style>
  <w:style w:type="character" w:customStyle="1" w:styleId="39">
    <w:name w:val="文本条款 Char"/>
    <w:qFormat/>
    <w:uiPriority w:val="0"/>
    <w:rPr>
      <w:kern w:val="2"/>
      <w:sz w:val="21"/>
    </w:rPr>
  </w:style>
  <w:style w:type="character" w:customStyle="1" w:styleId="40">
    <w:name w:val="font81"/>
    <w:qFormat/>
    <w:uiPriority w:val="0"/>
    <w:rPr>
      <w:rFonts w:hint="default" w:ascii="Times New Roman" w:hAnsi="Times New Roman" w:cs="Times New Roman"/>
      <w:color w:val="000000"/>
      <w:sz w:val="20"/>
      <w:szCs w:val="20"/>
      <w:u w:val="none"/>
    </w:rPr>
  </w:style>
  <w:style w:type="character" w:customStyle="1" w:styleId="41">
    <w:name w:val="font71"/>
    <w:basedOn w:val="18"/>
    <w:qFormat/>
    <w:uiPriority w:val="0"/>
    <w:rPr>
      <w:rFonts w:hint="default" w:ascii="Times New Roman" w:hAnsi="Times New Roman" w:cs="Times New Roman"/>
      <w:color w:val="000000"/>
      <w:sz w:val="20"/>
      <w:szCs w:val="20"/>
      <w:u w:val="none"/>
    </w:rPr>
  </w:style>
  <w:style w:type="character" w:customStyle="1" w:styleId="42">
    <w:name w:val="样式4 Char Char"/>
    <w:link w:val="43"/>
    <w:qFormat/>
    <w:uiPriority w:val="0"/>
    <w:rPr>
      <w:rFonts w:ascii="宋体" w:hAnsi="宋体" w:eastAsia="仿宋_GB2312"/>
      <w:kern w:val="2"/>
      <w:sz w:val="28"/>
      <w:szCs w:val="28"/>
      <w:lang w:val="en-US" w:eastAsia="zh-CN" w:bidi="ar-SA"/>
    </w:rPr>
  </w:style>
  <w:style w:type="paragraph" w:customStyle="1" w:styleId="43">
    <w:name w:val="样式4"/>
    <w:basedOn w:val="1"/>
    <w:link w:val="42"/>
    <w:qFormat/>
    <w:uiPriority w:val="0"/>
    <w:pPr>
      <w:adjustRightInd w:val="0"/>
      <w:snapToGrid w:val="0"/>
      <w:spacing w:line="355" w:lineRule="auto"/>
      <w:ind w:firstLine="560" w:firstLineChars="200"/>
    </w:pPr>
    <w:rPr>
      <w:rFonts w:ascii="宋体" w:hAnsi="宋体" w:eastAsia="仿宋_GB2312"/>
      <w:szCs w:val="28"/>
    </w:rPr>
  </w:style>
  <w:style w:type="character" w:customStyle="1" w:styleId="44">
    <w:name w:val="样式1 Char Char"/>
    <w:link w:val="45"/>
    <w:qFormat/>
    <w:uiPriority w:val="0"/>
    <w:rPr>
      <w:rFonts w:eastAsia="宋体"/>
      <w:color w:val="000000"/>
      <w:sz w:val="21"/>
      <w:szCs w:val="21"/>
      <w:lang w:val="en-US" w:eastAsia="zh-CN" w:bidi="ar-SA"/>
    </w:rPr>
  </w:style>
  <w:style w:type="paragraph" w:customStyle="1" w:styleId="45">
    <w:name w:val="样式1"/>
    <w:basedOn w:val="1"/>
    <w:link w:val="44"/>
    <w:qFormat/>
    <w:uiPriority w:val="0"/>
    <w:pPr>
      <w:autoSpaceDE w:val="0"/>
      <w:autoSpaceDN w:val="0"/>
      <w:adjustRightInd w:val="0"/>
      <w:spacing w:before="40" w:beforeLines="0" w:after="40" w:afterLines="0"/>
      <w:jc w:val="center"/>
    </w:pPr>
    <w:rPr>
      <w:color w:val="000000"/>
      <w:kern w:val="0"/>
      <w:sz w:val="21"/>
      <w:szCs w:val="21"/>
    </w:rPr>
  </w:style>
  <w:style w:type="character" w:customStyle="1" w:styleId="46">
    <w:name w:val="font31"/>
    <w:qFormat/>
    <w:uiPriority w:val="0"/>
    <w:rPr>
      <w:rFonts w:hint="default" w:ascii="Times New Roman" w:hAnsi="Times New Roman" w:cs="Times New Roman"/>
      <w:color w:val="000000"/>
      <w:sz w:val="16"/>
      <w:szCs w:val="16"/>
      <w:u w:val="none"/>
    </w:rPr>
  </w:style>
  <w:style w:type="character" w:customStyle="1" w:styleId="47">
    <w:name w:val="样式 样式 样式 正文首行缩进 + 首行缩进:  1 字符 + 宋体 + 自动设置 Char Char"/>
    <w:link w:val="48"/>
    <w:qFormat/>
    <w:uiPriority w:val="0"/>
    <w:rPr>
      <w:rFonts w:ascii="宋体" w:hAnsi="宋体" w:eastAsia="宋体"/>
      <w:kern w:val="2"/>
      <w:sz w:val="24"/>
      <w:lang w:val="en-US" w:eastAsia="zh-CN" w:bidi="ar-SA"/>
    </w:rPr>
  </w:style>
  <w:style w:type="paragraph" w:customStyle="1" w:styleId="48">
    <w:name w:val="样式 样式 样式 正文首行缩进 + 首行缩进:  1 字符 + 宋体 + 自动设置"/>
    <w:basedOn w:val="1"/>
    <w:link w:val="47"/>
    <w:qFormat/>
    <w:uiPriority w:val="0"/>
    <w:pPr>
      <w:spacing w:line="460" w:lineRule="exact"/>
      <w:ind w:firstLine="480" w:firstLineChars="200"/>
      <w:jc w:val="left"/>
    </w:pPr>
    <w:rPr>
      <w:rFonts w:ascii="宋体" w:hAnsi="宋体"/>
      <w:sz w:val="24"/>
      <w:szCs w:val="20"/>
    </w:rPr>
  </w:style>
  <w:style w:type="character" w:customStyle="1" w:styleId="49">
    <w:name w:val="font11"/>
    <w:basedOn w:val="18"/>
    <w:qFormat/>
    <w:uiPriority w:val="0"/>
    <w:rPr>
      <w:rFonts w:hint="default" w:ascii="楷体_GB2312" w:eastAsia="楷体_GB2312" w:cs="楷体_GB2312"/>
      <w:b/>
      <w:bCs/>
      <w:color w:val="000000"/>
      <w:sz w:val="18"/>
      <w:szCs w:val="18"/>
      <w:u w:val="none"/>
    </w:rPr>
  </w:style>
  <w:style w:type="character" w:customStyle="1" w:styleId="50">
    <w:name w:val="font61"/>
    <w:qFormat/>
    <w:uiPriority w:val="0"/>
    <w:rPr>
      <w:rFonts w:ascii="黑体" w:hAnsi="宋体" w:eastAsia="黑体" w:cs="黑体"/>
      <w:color w:val="000000"/>
      <w:sz w:val="28"/>
      <w:szCs w:val="28"/>
      <w:u w:val="none"/>
    </w:rPr>
  </w:style>
  <w:style w:type="character" w:customStyle="1" w:styleId="51">
    <w:name w:val="A正文 Char Char"/>
    <w:link w:val="52"/>
    <w:qFormat/>
    <w:uiPriority w:val="0"/>
    <w:rPr>
      <w:rFonts w:eastAsia="宋体"/>
      <w:kern w:val="2"/>
      <w:sz w:val="24"/>
      <w:szCs w:val="24"/>
      <w:lang w:val="en-US" w:eastAsia="zh-CN" w:bidi="ar-SA"/>
    </w:rPr>
  </w:style>
  <w:style w:type="paragraph" w:customStyle="1" w:styleId="52">
    <w:name w:val="A正文"/>
    <w:basedOn w:val="1"/>
    <w:link w:val="51"/>
    <w:qFormat/>
    <w:uiPriority w:val="0"/>
    <w:pPr>
      <w:widowControl/>
      <w:spacing w:line="360" w:lineRule="auto"/>
      <w:ind w:firstLine="200" w:firstLineChars="200"/>
      <w:jc w:val="left"/>
    </w:pPr>
    <w:rPr>
      <w:sz w:val="24"/>
    </w:rPr>
  </w:style>
  <w:style w:type="paragraph" w:customStyle="1" w:styleId="53">
    <w:name w:val=" Char2 Char Char Char Char Char Char Char Char"/>
    <w:basedOn w:val="1"/>
    <w:qFormat/>
    <w:uiPriority w:val="0"/>
    <w:rPr>
      <w:sz w:val="21"/>
      <w:szCs w:val="20"/>
    </w:rPr>
  </w:style>
  <w:style w:type="paragraph" w:customStyle="1" w:styleId="54">
    <w:name w:val="xc----正文"/>
    <w:basedOn w:val="55"/>
    <w:qFormat/>
    <w:uiPriority w:val="0"/>
    <w:rPr>
      <w:rFonts w:ascii="仿宋_GB2312"/>
      <w:spacing w:val="-4"/>
    </w:rPr>
  </w:style>
  <w:style w:type="paragraph" w:customStyle="1" w:styleId="55">
    <w:name w:val="样式 样式 公正文样式 + 三号 + 红色 首行缩进:  0 字符"/>
    <w:basedOn w:val="1"/>
    <w:qFormat/>
    <w:uiPriority w:val="0"/>
    <w:pPr>
      <w:spacing w:line="460" w:lineRule="exact"/>
      <w:ind w:firstLine="200" w:firstLineChars="200"/>
    </w:pPr>
    <w:rPr>
      <w:rFonts w:ascii="Times New Roman" w:hAnsi="Times New Roman" w:eastAsia="仿宋_GB2312" w:cs="宋体"/>
      <w:kern w:val="0"/>
      <w:sz w:val="24"/>
      <w:szCs w:val="20"/>
    </w:rPr>
  </w:style>
  <w:style w:type="paragraph" w:customStyle="1" w:styleId="56">
    <w:name w:val="p0"/>
    <w:basedOn w:val="1"/>
    <w:qFormat/>
    <w:uiPriority w:val="0"/>
    <w:pPr>
      <w:widowControl/>
    </w:pPr>
    <w:rPr>
      <w:kern w:val="0"/>
      <w:sz w:val="21"/>
      <w:szCs w:val="20"/>
    </w:rPr>
  </w:style>
  <w:style w:type="paragraph" w:customStyle="1" w:styleId="57">
    <w:name w:val=" Char Char Char Char"/>
    <w:basedOn w:val="1"/>
    <w:qFormat/>
    <w:uiPriority w:val="0"/>
    <w:pPr>
      <w:widowControl/>
      <w:spacing w:after="160" w:afterLines="0" w:line="240" w:lineRule="exact"/>
      <w:jc w:val="left"/>
    </w:pPr>
    <w:rPr>
      <w:rFonts w:ascii="宋体" w:hAnsi="宋体"/>
      <w:b/>
      <w:kern w:val="0"/>
      <w:sz w:val="44"/>
      <w:szCs w:val="44"/>
      <w:lang w:eastAsia="en-US"/>
    </w:rPr>
  </w:style>
  <w:style w:type="paragraph" w:customStyle="1" w:styleId="58">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59">
    <w:name w:val="Char Char1 Char Char Char Char Char Char Char"/>
    <w:basedOn w:val="1"/>
    <w:qFormat/>
    <w:uiPriority w:val="0"/>
    <w:pPr>
      <w:pageBreakBefore/>
      <w:spacing w:line="480" w:lineRule="auto"/>
      <w:ind w:firstLine="200" w:firstLineChars="200"/>
    </w:pPr>
    <w:rPr>
      <w:rFonts w:ascii="宋体" w:hAnsi="宋体" w:eastAsia="仿宋_GB2312" w:cs="宋体"/>
      <w:szCs w:val="28"/>
    </w:rPr>
  </w:style>
  <w:style w:type="paragraph" w:customStyle="1" w:styleId="60">
    <w:name w:val="报告书副标题"/>
    <w:basedOn w:val="1"/>
    <w:qFormat/>
    <w:uiPriority w:val="0"/>
    <w:pPr>
      <w:widowControl/>
      <w:tabs>
        <w:tab w:val="left" w:pos="-24"/>
      </w:tabs>
      <w:spacing w:line="460" w:lineRule="exact"/>
      <w:ind w:firstLine="480" w:firstLineChars="200"/>
      <w:jc w:val="center"/>
      <w:textAlignment w:val="baseline"/>
      <w:outlineLvl w:val="4"/>
    </w:pPr>
    <w:rPr>
      <w:rFonts w:ascii="宋体" w:hAnsi="宋体"/>
      <w:b/>
      <w:bCs/>
      <w:color w:val="000000"/>
      <w:w w:val="83"/>
      <w:kern w:val="0"/>
      <w:sz w:val="48"/>
    </w:rPr>
  </w:style>
  <w:style w:type="paragraph" w:customStyle="1" w:styleId="61">
    <w:name w:val="样式 xc----正文 + 首行缩进:  2 字符"/>
    <w:basedOn w:val="54"/>
    <w:qFormat/>
    <w:uiPriority w:val="0"/>
    <w:pPr>
      <w:ind w:firstLine="464"/>
    </w:pPr>
    <w:rPr>
      <w:spacing w:val="0"/>
    </w:rPr>
  </w:style>
  <w:style w:type="paragraph" w:customStyle="1" w:styleId="62">
    <w:name w:val="课题号"/>
    <w:basedOn w:val="1"/>
    <w:qFormat/>
    <w:uiPriority w:val="0"/>
    <w:pPr>
      <w:widowControl/>
      <w:tabs>
        <w:tab w:val="left" w:pos="-24"/>
      </w:tabs>
      <w:spacing w:line="460" w:lineRule="exact"/>
      <w:ind w:firstLine="436" w:firstLineChars="200"/>
      <w:jc w:val="left"/>
      <w:textAlignment w:val="baseline"/>
    </w:pPr>
    <w:rPr>
      <w:rFonts w:ascii="宋体" w:hAnsi="宋体"/>
      <w:b/>
      <w:bCs/>
      <w:color w:val="000000"/>
      <w:kern w:val="0"/>
      <w:sz w:val="30"/>
    </w:rPr>
  </w:style>
  <w:style w:type="paragraph" w:customStyle="1" w:styleId="63">
    <w:name w:val="xc----括号"/>
    <w:basedOn w:val="54"/>
    <w:qFormat/>
    <w:uiPriority w:val="0"/>
    <w:pPr>
      <w:outlineLvl w:val="5"/>
    </w:pPr>
    <w:rPr>
      <w:rFonts w:ascii="楷体_GB2312" w:eastAsia="楷体_GB2312" w:cs="Times New Roman"/>
    </w:rPr>
  </w:style>
  <w:style w:type="paragraph" w:customStyle="1" w:styleId="64">
    <w:name w:val="默认段落字体 Para Char Char Char Char Char Char Char Char Char Char"/>
    <w:basedOn w:val="1"/>
    <w:qFormat/>
    <w:uiPriority w:val="0"/>
    <w:rPr>
      <w:sz w:val="21"/>
      <w:szCs w:val="20"/>
    </w:rPr>
  </w:style>
  <w:style w:type="paragraph" w:customStyle="1" w:styleId="65">
    <w:name w:val="gg_body"/>
    <w:basedOn w:val="1"/>
    <w:qFormat/>
    <w:uiPriority w:val="0"/>
    <w:pPr>
      <w:widowControl/>
      <w:spacing w:line="460" w:lineRule="exact"/>
      <w:ind w:firstLine="200"/>
      <w:jc w:val="left"/>
    </w:pPr>
    <w:rPr>
      <w:rFonts w:ascii="宋体" w:hAnsi="宋体"/>
      <w:kern w:val="0"/>
      <w:sz w:val="24"/>
      <w:szCs w:val="20"/>
    </w:rPr>
  </w:style>
  <w:style w:type="paragraph" w:customStyle="1" w:styleId="66">
    <w:name w:val="Char Char Char Char Char Char Char Char Char1 Char"/>
    <w:next w:val="67"/>
    <w:qFormat/>
    <w:uiPriority w:val="0"/>
    <w:pPr>
      <w:snapToGrid w:val="0"/>
      <w:spacing w:line="300" w:lineRule="auto"/>
      <w:ind w:firstLine="200" w:firstLineChars="200"/>
      <w:jc w:val="both"/>
    </w:pPr>
    <w:rPr>
      <w:rFonts w:ascii="Times New Roman" w:hAnsi="Times New Roman" w:eastAsia="宋体" w:cs="Times New Roman"/>
      <w:color w:val="000000"/>
      <w:kern w:val="2"/>
      <w:sz w:val="24"/>
      <w:szCs w:val="24"/>
      <w:lang w:val="en-US" w:eastAsia="zh-CN" w:bidi="ar-SA"/>
    </w:rPr>
  </w:style>
  <w:style w:type="paragraph" w:customStyle="1" w:styleId="67">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68">
    <w:name w:val="xl4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Arial Unicode MS" w:hAnsi="Arial Unicode MS" w:eastAsia="Arial Unicode MS"/>
      <w:color w:val="000000"/>
      <w:kern w:val="0"/>
      <w:sz w:val="21"/>
      <w:szCs w:val="21"/>
    </w:rPr>
  </w:style>
  <w:style w:type="paragraph" w:customStyle="1" w:styleId="69">
    <w:name w:val="Char Char Char1 Char Char Char Char Char Char Char Char Char Char Char Char Char"/>
    <w:basedOn w:val="4"/>
    <w:qFormat/>
    <w:uiPriority w:val="0"/>
    <w:pPr>
      <w:widowControl/>
      <w:spacing w:before="120" w:beforeLines="0" w:after="120" w:afterLines="0" w:line="360" w:lineRule="auto"/>
      <w:jc w:val="left"/>
    </w:pPr>
    <w:rPr>
      <w:rFonts w:ascii="Times New Roman" w:hAnsi="Times New Roman" w:eastAsia="仿宋_GB2312" w:cs="宋体"/>
      <w:b w:val="0"/>
      <w:kern w:val="0"/>
    </w:rPr>
  </w:style>
  <w:style w:type="paragraph" w:customStyle="1" w:styleId="70">
    <w:name w:val=" Char Char Char Char Char Char Char Char Char Char"/>
    <w:basedOn w:val="1"/>
    <w:qFormat/>
    <w:uiPriority w:val="0"/>
    <w:rPr>
      <w:sz w:val="21"/>
    </w:rPr>
  </w:style>
  <w:style w:type="paragraph" w:customStyle="1" w:styleId="71">
    <w:name w:val="!表格(alt+t)"/>
    <w:qFormat/>
    <w:uiPriority w:val="0"/>
    <w:pPr>
      <w:adjustRightInd w:val="0"/>
      <w:spacing w:line="240" w:lineRule="atLeast"/>
      <w:jc w:val="center"/>
      <w:textAlignment w:val="center"/>
    </w:pPr>
    <w:rPr>
      <w:rFonts w:ascii="Times New Roman" w:hAnsi="Times New Roman" w:eastAsia="宋体" w:cs="Times New Roman"/>
      <w:bCs/>
      <w:sz w:val="21"/>
      <w:szCs w:val="21"/>
      <w:lang w:val="en-US" w:eastAsia="zh-CN" w:bidi="ar-SA"/>
    </w:rPr>
  </w:style>
  <w:style w:type="paragraph" w:customStyle="1" w:styleId="72">
    <w:name w:val=" Char Char Char Char Char Char Char"/>
    <w:basedOn w:val="1"/>
    <w:qFormat/>
    <w:uiPriority w:val="0"/>
    <w:pPr>
      <w:widowControl/>
      <w:spacing w:after="160" w:afterLines="0" w:line="240" w:lineRule="exact"/>
      <w:jc w:val="left"/>
    </w:pPr>
    <w:rPr>
      <w:sz w:val="21"/>
      <w:szCs w:val="20"/>
    </w:rPr>
  </w:style>
  <w:style w:type="paragraph" w:customStyle="1" w:styleId="73">
    <w:name w:val="样式 !正文(alt+c) + 首行缩进:  2 字符"/>
    <w:basedOn w:val="1"/>
    <w:qFormat/>
    <w:uiPriority w:val="0"/>
    <w:pPr>
      <w:widowControl/>
      <w:spacing w:line="440" w:lineRule="exact"/>
      <w:ind w:firstLine="200" w:firstLineChars="200"/>
      <w:jc w:val="left"/>
    </w:pPr>
    <w:rPr>
      <w:color w:val="000000"/>
      <w:kern w:val="0"/>
      <w:sz w:val="24"/>
      <w:szCs w:val="20"/>
    </w:rPr>
  </w:style>
  <w:style w:type="paragraph" w:customStyle="1" w:styleId="74">
    <w:name w:val=" Char"/>
    <w:basedOn w:val="1"/>
    <w:qFormat/>
    <w:uiPriority w:val="0"/>
    <w:rPr>
      <w:sz w:val="21"/>
    </w:rPr>
  </w:style>
  <w:style w:type="paragraph" w:customStyle="1" w:styleId="75">
    <w:name w:val="表格内文字"/>
    <w:basedOn w:val="1"/>
    <w:qFormat/>
    <w:uiPriority w:val="0"/>
    <w:pPr>
      <w:spacing w:line="240" w:lineRule="auto"/>
      <w:ind w:firstLine="0" w:firstLineChars="0"/>
      <w:jc w:val="center"/>
    </w:pPr>
    <w:rPr>
      <w:rFonts w:cs="宋体"/>
      <w:sz w:val="18"/>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7">
    <w:name w:val="font41"/>
    <w:basedOn w:val="18"/>
    <w:qFormat/>
    <w:uiPriority w:val="0"/>
    <w:rPr>
      <w:rFonts w:hint="eastAsia" w:ascii="仿宋" w:hAnsi="仿宋" w:eastAsia="仿宋" w:cs="仿宋"/>
      <w:color w:val="000000"/>
      <w:sz w:val="18"/>
      <w:szCs w:val="18"/>
      <w:u w:val="none"/>
    </w:rPr>
  </w:style>
  <w:style w:type="paragraph" w:customStyle="1" w:styleId="78">
    <w:name w:val="表格文字"/>
    <w:next w:val="1"/>
    <w:qFormat/>
    <w:uiPriority w:val="0"/>
    <w:pPr>
      <w:widowControl/>
      <w:tabs>
        <w:tab w:val="left" w:pos="-24"/>
      </w:tabs>
      <w:spacing w:line="0" w:lineRule="atLeast"/>
      <w:ind w:firstLine="0" w:firstLineChars="0"/>
      <w:jc w:val="center"/>
      <w:textAlignment w:val="baseline"/>
    </w:pPr>
    <w:rPr>
      <w:rFonts w:ascii="Times New Roman" w:hAnsi="Times New Roman" w:eastAsia="仿宋_GB2312" w:cs="Times New Roman"/>
      <w:color w:val="auto"/>
      <w:sz w:val="21"/>
      <w:szCs w:val="20"/>
      <w:u w:val="none" w:color="000000"/>
      <w:lang w:val="en-US" w:eastAsia="zh-CN" w:bidi="ar-SA"/>
    </w:rPr>
  </w:style>
  <w:style w:type="paragraph" w:customStyle="1" w:styleId="79">
    <w:name w:val="列出段落1"/>
    <w:qFormat/>
    <w:uiPriority w:val="99"/>
    <w:pPr>
      <w:widowControl/>
      <w:spacing w:line="240" w:lineRule="auto"/>
      <w:ind w:firstLine="0" w:firstLineChars="0"/>
      <w:jc w:val="left"/>
    </w:pPr>
    <w:rPr>
      <w:rFonts w:ascii="Times New Roman" w:hAnsi="Times New Roman" w:eastAsia="仿宋_GB2312" w:cs="宋体"/>
      <w:kern w:val="2"/>
      <w:sz w:val="21"/>
      <w:szCs w:val="24"/>
      <w:lang w:val="en-US" w:eastAsia="zh-CN" w:bidi="ar-SA"/>
    </w:rPr>
  </w:style>
  <w:style w:type="character" w:customStyle="1" w:styleId="80">
    <w:name w:val="font21"/>
    <w:qFormat/>
    <w:uiPriority w:val="0"/>
    <w:rPr>
      <w:rFonts w:hint="default" w:ascii="仿宋_GB2312" w:eastAsia="仿宋_GB2312" w:cs="仿宋_GB2312"/>
      <w:b/>
      <w:bCs/>
      <w:color w:val="000000"/>
      <w:sz w:val="18"/>
      <w:szCs w:val="18"/>
      <w:u w:val="none"/>
    </w:rPr>
  </w:style>
  <w:style w:type="paragraph" w:customStyle="1" w:styleId="81">
    <w:name w:val="表格123"/>
    <w:qFormat/>
    <w:uiPriority w:val="0"/>
    <w:pPr>
      <w:widowControl w:val="0"/>
      <w:adjustRightInd w:val="0"/>
      <w:snapToGrid w:val="0"/>
      <w:spacing w:line="240" w:lineRule="auto"/>
      <w:ind w:left="-30" w:leftChars="-30" w:right="-30" w:rightChars="-30" w:firstLine="0" w:firstLineChars="0"/>
      <w:jc w:val="center"/>
    </w:pPr>
    <w:rPr>
      <w:rFonts w:ascii="Times New Roman" w:hAnsi="Times New Roman" w:eastAsia="仿宋_GB2312" w:cs="Times New Roman"/>
      <w:w w:val="95"/>
      <w:kern w:val="0"/>
      <w:sz w:val="20"/>
      <w:szCs w:val="24"/>
      <w:lang w:val="zh-CN" w:eastAsia="zh-CN" w:bidi="ar-SA"/>
    </w:rPr>
  </w:style>
  <w:style w:type="paragraph" w:customStyle="1" w:styleId="82">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character" w:customStyle="1" w:styleId="83">
    <w:name w:val="正文啊 Char"/>
    <w:link w:val="84"/>
    <w:qFormat/>
    <w:uiPriority w:val="0"/>
    <w:rPr>
      <w:rFonts w:ascii="仿宋_GB2312" w:eastAsia="仿宋_GB2312"/>
      <w:kern w:val="0"/>
      <w:sz w:val="28"/>
      <w:szCs w:val="22"/>
      <w:lang w:val="en-US" w:eastAsia="zh-CN" w:bidi="ar-SA"/>
    </w:rPr>
  </w:style>
  <w:style w:type="paragraph" w:customStyle="1" w:styleId="84">
    <w:name w:val="正文啊"/>
    <w:link w:val="83"/>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paragraph" w:customStyle="1" w:styleId="85">
    <w:name w:val="无间隔1"/>
    <w:qFormat/>
    <w:uiPriority w:val="1"/>
    <w:pPr>
      <w:spacing w:line="0" w:lineRule="atLeast"/>
    </w:pPr>
    <w:rPr>
      <w:rFonts w:ascii="Calibri" w:hAnsi="Calibri" w:eastAsia="宋体" w:cs="Times New Roman"/>
      <w:sz w:val="21"/>
      <w:szCs w:val="22"/>
      <w:lang w:val="en-US" w:eastAsia="en-US" w:bidi="en-US"/>
    </w:rPr>
  </w:style>
  <w:style w:type="paragraph" w:customStyle="1" w:styleId="86">
    <w:name w:val="样式 表格文字 + 宋体"/>
    <w:qFormat/>
    <w:uiPriority w:val="0"/>
    <w:pPr>
      <w:widowControl/>
      <w:tabs>
        <w:tab w:val="left" w:pos="-24"/>
      </w:tabs>
      <w:spacing w:line="0" w:lineRule="atLeast"/>
      <w:ind w:firstLine="0" w:firstLineChars="0"/>
      <w:jc w:val="center"/>
      <w:textAlignment w:val="baseline"/>
    </w:pPr>
    <w:rPr>
      <w:rFonts w:ascii="宋体" w:hAnsi="宋体" w:eastAsia="宋体" w:cs="Times New Roman"/>
      <w:color w:val="0000FF"/>
      <w:sz w:val="21"/>
      <w:szCs w:val="20"/>
      <w:u w:color="000000"/>
      <w:lang w:val="en-US" w:eastAsia="zh-CN" w:bidi="ar-SA"/>
    </w:rPr>
  </w:style>
  <w:style w:type="paragraph" w:customStyle="1" w:styleId="87">
    <w:name w:val="Table Text"/>
    <w:semiHidden/>
    <w:qFormat/>
    <w:uiPriority w:val="0"/>
    <w:pPr>
      <w:widowControl w:val="0"/>
      <w:jc w:val="both"/>
    </w:pPr>
    <w:rPr>
      <w:rFonts w:ascii="仿宋" w:hAnsi="仿宋" w:eastAsia="仿宋" w:cs="仿宋"/>
      <w:kern w:val="2"/>
      <w:sz w:val="20"/>
      <w:szCs w:val="20"/>
      <w:lang w:val="en-US" w:eastAsia="zh-CN" w:bidi="ar-SA"/>
    </w:rPr>
  </w:style>
  <w:style w:type="paragraph" w:customStyle="1" w:styleId="88">
    <w:name w:val="表格"/>
    <w:link w:val="89"/>
    <w:qFormat/>
    <w:uiPriority w:val="0"/>
    <w:pPr>
      <w:widowControl w:val="0"/>
      <w:adjustRightInd w:val="0"/>
      <w:snapToGrid w:val="0"/>
      <w:jc w:val="center"/>
    </w:pPr>
    <w:rPr>
      <w:rFonts w:ascii="Times New Roman" w:hAnsi="Times New Roman" w:eastAsia="仿宋_GB2312" w:cs="Times New Roman"/>
      <w:kern w:val="2"/>
      <w:sz w:val="21"/>
      <w:szCs w:val="21"/>
      <w:lang w:val="en-US" w:eastAsia="zh-CN" w:bidi="ar-SA"/>
    </w:rPr>
  </w:style>
  <w:style w:type="character" w:customStyle="1" w:styleId="89">
    <w:name w:val="表格 Char"/>
    <w:link w:val="88"/>
    <w:qFormat/>
    <w:uiPriority w:val="0"/>
    <w:rPr>
      <w:rFonts w:eastAsia="仿宋_GB2312"/>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18</Pages>
  <Words>1032</Words>
  <Characters>5886</Characters>
  <Lines>1</Lines>
  <Paragraphs>1</Paragraphs>
  <TotalTime>51</TotalTime>
  <ScaleCrop>false</ScaleCrop>
  <LinksUpToDate>false</LinksUpToDate>
  <CharactersWithSpaces>6905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2021-07-29T19:38:00Z</dcterms:created>
  <dc:creator>张艺馨</dc:creator>
  <cp:lastModifiedBy>Administrator</cp:lastModifiedBy>
  <cp:lastPrinted>2022-11-18T11:20:00Z</cp:lastPrinted>
  <dcterms:modified xsi:type="dcterms:W3CDTF">2025-09-16T01:10:16Z</dcterms:modified>
  <dc:title>水保审查意见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08CE9110C94FF94B1A91C36839513435_43</vt:lpwstr>
  </property>
</Properties>
</file>