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napToGrid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napToGrid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napToGrid w:val="0"/>
          <w:kern w:val="0"/>
          <w:sz w:val="44"/>
          <w:szCs w:val="44"/>
          <w:lang w:eastAsia="zh-CN"/>
        </w:rPr>
      </w:pPr>
      <w:r>
        <w:rPr>
          <w:rFonts w:hint="eastAsia" w:ascii="方正小标宋_GBK" w:hAnsi="方正小标宋_GBK" w:eastAsia="方正小标宋_GBK" w:cs="方正小标宋_GBK"/>
          <w:snapToGrid w:val="0"/>
          <w:kern w:val="0"/>
          <w:sz w:val="44"/>
          <w:szCs w:val="44"/>
          <w:lang w:eastAsia="zh-CN"/>
        </w:rPr>
        <w:t>重庆市水利局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eastAsia="zh-CN"/>
        </w:rPr>
        <w:t>关于市六届人大三次会议第</w:t>
      </w:r>
      <w:r>
        <w:rPr>
          <w:rFonts w:hint="eastAsia" w:ascii="方正小标宋_GBK" w:hAnsi="方正小标宋_GBK" w:eastAsia="方正小标宋_GBK" w:cs="方正小标宋_GBK"/>
          <w:snapToGrid w:val="0"/>
          <w:kern w:val="0"/>
          <w:sz w:val="44"/>
          <w:szCs w:val="44"/>
          <w:lang w:val="en-US" w:eastAsia="zh-CN"/>
        </w:rPr>
        <w:t>1085号代表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_GBK" w:hAnsi="方正小标宋_GBK" w:eastAsia="方正小标宋_GBK" w:cs="方正小标宋_GBK"/>
          <w:snapToGrid w:val="0"/>
          <w:kern w:val="0"/>
          <w:sz w:val="44"/>
          <w:szCs w:val="44"/>
          <w:lang w:val="en-US" w:eastAsia="zh-CN"/>
        </w:rPr>
        <w:t>建议办理情况的答复函</w:t>
      </w:r>
    </w:p>
    <w:p>
      <w:pPr>
        <w:spacing w:line="594" w:lineRule="exact"/>
        <w:jc w:val="center"/>
        <w:rPr>
          <w:rFonts w:hint="eastAsia" w:ascii="方正小标宋简体" w:hAnsi="方正小标宋简体" w:eastAsia="方正小标宋简体" w:cs="方正小标宋简体"/>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sz w:val="32"/>
          <w:szCs w:val="32"/>
          <w:lang w:val="en-US" w:eastAsia="zh-CN"/>
        </w:rPr>
        <w:t>孙政代表：</w:t>
      </w:r>
    </w:p>
    <w:p>
      <w:pPr>
        <w:keepNext w:val="0"/>
        <w:keepLines w:val="0"/>
        <w:pageBreakBefore w:val="0"/>
        <w:widowControl/>
        <w:kinsoku/>
        <w:wordWrap/>
        <w:overflowPunct/>
        <w:topLinePunct w:val="0"/>
        <w:autoSpaceDE/>
        <w:autoSpaceDN/>
        <w:bidi w:val="0"/>
        <w:adjustRightInd/>
        <w:snapToGrid/>
        <w:spacing w:line="594" w:lineRule="exact"/>
        <w:ind w:firstLine="63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您提出的《关于加强万州区走马、分水场镇易涝区排涝工程项目支持力度的建议》（第1085号）已收悉。首先，衷心感谢您对全市水利工作的关心和支持。关于您提出的“</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万州区走马、分水场镇易涝区排涝工程项目</w:t>
      </w:r>
      <w:r>
        <w:rPr>
          <w:rFonts w:ascii="方正仿宋_GBK" w:hAnsi="方正仿宋_GBK" w:eastAsia="方正仿宋_GBK"/>
          <w:sz w:val="32"/>
        </w:rPr>
        <w:t>在资金上予以</w:t>
      </w:r>
      <w:r>
        <w:rPr>
          <w:rFonts w:hint="eastAsia" w:ascii="方正仿宋_GBK" w:hAnsi="方正仿宋_GBK" w:eastAsia="方正仿宋_GBK"/>
          <w:sz w:val="32"/>
          <w:lang w:eastAsia="zh-CN"/>
        </w:rPr>
        <w:t>大力</w:t>
      </w:r>
      <w:r>
        <w:rPr>
          <w:rFonts w:ascii="方正仿宋_GBK" w:hAnsi="方正仿宋_GBK" w:eastAsia="方正仿宋_GBK"/>
          <w:sz w:val="32"/>
        </w:rPr>
        <w:t>支持</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的建议已经采纳。我局此前已开展系列相关工作，</w:t>
      </w:r>
      <w:r>
        <w:rPr>
          <w:rFonts w:hint="default" w:ascii="Times New Roman" w:hAnsi="Times New Roman" w:eastAsia="方正仿宋_GBK" w:cs="Times New Roman"/>
          <w:sz w:val="32"/>
          <w:szCs w:val="32"/>
          <w:lang w:val="en-US" w:eastAsia="zh-CN"/>
        </w:rPr>
        <w:t>经与市发展改革委、市财政局共同研究办理，现将办理情况答复如下：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sz w:val="32"/>
          <w:szCs w:val="32"/>
          <w:lang w:val="en-US" w:eastAsia="zh-CN"/>
        </w:rPr>
        <w:t>市级相关部门大力支持万州区</w:t>
      </w:r>
      <w:r>
        <w:rPr>
          <w:rFonts w:hint="default" w:ascii="Times New Roman" w:hAnsi="Times New Roman" w:eastAsia="方正仿宋_GBK" w:cs="Times New Roman"/>
          <w:kern w:val="0"/>
          <w:sz w:val="32"/>
          <w:szCs w:val="32"/>
          <w:lang w:bidi="ar"/>
        </w:rPr>
        <w:t>防洪排涝基础设施建设，“十四五”时期已争取中央资金7.37亿元支持万州青龙水库等重点防洪基础设施和万州区高峰西侧排水防涝工程、经开区高峰园兴隆片区排水工程等排水防涝设施建设，加快构建完善万州区防洪排涝基础设施保障体系。</w:t>
      </w:r>
      <w:r>
        <w:rPr>
          <w:rFonts w:hint="default" w:ascii="Times New Roman" w:hAnsi="Times New Roman" w:eastAsia="方正仿宋_GBK" w:cs="Times New Roman"/>
          <w:kern w:val="0"/>
          <w:sz w:val="32"/>
          <w:szCs w:val="32"/>
          <w:lang w:eastAsia="zh-CN" w:bidi="ar"/>
        </w:rPr>
        <w:t>近年来，市级财力有限的情况下，仍倾斜给予了万州区山洪灾害、病险水库除险加固、水利工程设施维修养护、后期扶持、三峡后续等多渠道资金支持。</w:t>
      </w:r>
      <w:r>
        <w:rPr>
          <w:rFonts w:hint="default" w:ascii="Times New Roman" w:hAnsi="Times New Roman" w:eastAsia="方正仿宋_GBK" w:cs="Times New Roman"/>
          <w:b w:val="0"/>
          <w:bCs w:val="0"/>
          <w:snapToGrid w:val="0"/>
          <w:kern w:val="0"/>
          <w:sz w:val="32"/>
          <w:szCs w:val="32"/>
          <w:lang w:val="en-US" w:eastAsia="zh-CN"/>
        </w:rPr>
        <w:t>2024年，</w:t>
      </w:r>
      <w:r>
        <w:rPr>
          <w:rFonts w:hint="default" w:ascii="Times New Roman" w:hAnsi="Times New Roman" w:eastAsia="方正仿宋_GBK" w:cs="Times New Roman"/>
          <w:b w:val="0"/>
          <w:bCs w:val="0"/>
          <w:snapToGrid w:val="0"/>
          <w:kern w:val="0"/>
          <w:sz w:val="32"/>
          <w:szCs w:val="32"/>
        </w:rPr>
        <w:t>市水利局筹措三峡后续资金2亿元，国债资金2亿元</w:t>
      </w:r>
      <w:r>
        <w:rPr>
          <w:rFonts w:hint="default" w:ascii="Times New Roman" w:hAnsi="Times New Roman" w:eastAsia="方正仿宋_GBK" w:cs="Times New Roman"/>
          <w:b w:val="0"/>
          <w:bCs w:val="0"/>
          <w:snapToGrid w:val="0"/>
          <w:kern w:val="0"/>
          <w:sz w:val="32"/>
          <w:szCs w:val="32"/>
          <w:lang w:val="en-US" w:eastAsia="zh-CN"/>
        </w:rPr>
        <w:t>支持</w:t>
      </w:r>
      <w:r>
        <w:rPr>
          <w:rFonts w:hint="default" w:ascii="Times New Roman" w:hAnsi="Times New Roman" w:eastAsia="方正仿宋_GBK" w:cs="Times New Roman"/>
          <w:b w:val="0"/>
          <w:bCs w:val="0"/>
          <w:snapToGrid w:val="0"/>
          <w:kern w:val="0"/>
          <w:sz w:val="32"/>
          <w:szCs w:val="32"/>
        </w:rPr>
        <w:t>万州</w:t>
      </w:r>
      <w:r>
        <w:rPr>
          <w:rFonts w:hint="default" w:ascii="Times New Roman" w:hAnsi="Times New Roman" w:eastAsia="方正仿宋_GBK" w:cs="Times New Roman"/>
          <w:b w:val="0"/>
          <w:bCs w:val="0"/>
          <w:snapToGrid w:val="0"/>
          <w:kern w:val="0"/>
          <w:sz w:val="32"/>
          <w:szCs w:val="32"/>
          <w:lang w:eastAsia="zh-CN"/>
        </w:rPr>
        <w:t>区</w:t>
      </w:r>
      <w:r>
        <w:rPr>
          <w:rFonts w:hint="default" w:ascii="Times New Roman" w:hAnsi="Times New Roman" w:eastAsia="方正仿宋_GBK" w:cs="Times New Roman"/>
          <w:b w:val="0"/>
          <w:bCs w:val="0"/>
          <w:snapToGrid w:val="0"/>
          <w:kern w:val="0"/>
          <w:sz w:val="32"/>
          <w:szCs w:val="32"/>
          <w:lang w:val="en-US" w:eastAsia="zh-CN"/>
        </w:rPr>
        <w:t>实施了包括</w:t>
      </w:r>
      <w:r>
        <w:rPr>
          <w:rFonts w:hint="default" w:ascii="Times New Roman" w:hAnsi="Times New Roman" w:eastAsia="方正仿宋_GBK" w:cs="Times New Roman"/>
          <w:b w:val="0"/>
          <w:bCs w:val="0"/>
          <w:snapToGrid w:val="0"/>
          <w:kern w:val="0"/>
          <w:sz w:val="32"/>
          <w:szCs w:val="32"/>
        </w:rPr>
        <w:t>五桥老街段分洪工程</w:t>
      </w:r>
      <w:r>
        <w:rPr>
          <w:rFonts w:hint="default" w:ascii="Times New Roman" w:hAnsi="Times New Roman" w:eastAsia="方正仿宋_GBK" w:cs="Times New Roman"/>
          <w:b w:val="0"/>
          <w:bCs w:val="0"/>
          <w:snapToGrid w:val="0"/>
          <w:kern w:val="0"/>
          <w:sz w:val="32"/>
          <w:szCs w:val="32"/>
          <w:lang w:eastAsia="zh-CN"/>
        </w:rPr>
        <w:t>、枣木溪山</w:t>
      </w:r>
      <w:r>
        <w:rPr>
          <w:rFonts w:hint="eastAsia" w:ascii="Times New Roman" w:hAnsi="Times New Roman" w:eastAsia="方正仿宋_GBK" w:cs="Times New Roman"/>
          <w:b w:val="0"/>
          <w:bCs w:val="0"/>
          <w:snapToGrid w:val="0"/>
          <w:kern w:val="0"/>
          <w:sz w:val="32"/>
          <w:szCs w:val="32"/>
          <w:lang w:eastAsia="zh-CN"/>
        </w:rPr>
        <w:t>洪</w:t>
      </w:r>
      <w:r>
        <w:rPr>
          <w:rFonts w:hint="default" w:ascii="Times New Roman" w:hAnsi="Times New Roman" w:eastAsia="方正仿宋_GBK" w:cs="Times New Roman"/>
          <w:b w:val="0"/>
          <w:bCs w:val="0"/>
          <w:snapToGrid w:val="0"/>
          <w:kern w:val="0"/>
          <w:sz w:val="32"/>
          <w:szCs w:val="32"/>
          <w:lang w:eastAsia="zh-CN"/>
        </w:rPr>
        <w:t>沟治理、</w:t>
      </w:r>
      <w:r>
        <w:rPr>
          <w:rFonts w:hint="default" w:ascii="Times New Roman" w:hAnsi="Times New Roman" w:eastAsia="方正仿宋_GBK" w:cs="Times New Roman"/>
          <w:b w:val="0"/>
          <w:bCs w:val="0"/>
          <w:snapToGrid w:val="0"/>
          <w:kern w:val="0"/>
          <w:sz w:val="32"/>
          <w:szCs w:val="32"/>
        </w:rPr>
        <w:t>芦家坝段河道治理工程</w:t>
      </w:r>
      <w:r>
        <w:rPr>
          <w:rFonts w:hint="default"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rPr>
        <w:t>长岭镇段河道治理工程</w:t>
      </w:r>
      <w:r>
        <w:rPr>
          <w:rFonts w:hint="default"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rPr>
        <w:t>双龙段河道治理工程等</w:t>
      </w:r>
      <w:r>
        <w:rPr>
          <w:rFonts w:hint="default" w:ascii="Times New Roman" w:hAnsi="Times New Roman" w:eastAsia="方正仿宋_GBK" w:cs="Times New Roman"/>
          <w:b w:val="0"/>
          <w:bCs w:val="0"/>
          <w:snapToGrid w:val="0"/>
          <w:kern w:val="0"/>
          <w:sz w:val="32"/>
          <w:szCs w:val="32"/>
          <w:lang w:eastAsia="zh-CN"/>
        </w:rPr>
        <w:t>在内一系列防洪治理工程</w:t>
      </w:r>
      <w:r>
        <w:rPr>
          <w:rFonts w:hint="default" w:ascii="Times New Roman" w:hAnsi="Times New Roman" w:eastAsia="方正仿宋_GBK" w:cs="Times New Roman"/>
          <w:b w:val="0"/>
          <w:bCs w:val="0"/>
          <w:snapToGrid w:val="0"/>
          <w:kern w:val="0"/>
          <w:sz w:val="32"/>
          <w:szCs w:val="32"/>
        </w:rPr>
        <w:t>，</w:t>
      </w:r>
      <w:r>
        <w:rPr>
          <w:rFonts w:hint="default" w:ascii="Times New Roman" w:hAnsi="Times New Roman" w:eastAsia="方正仿宋_GBK" w:cs="Times New Roman"/>
          <w:b w:val="0"/>
          <w:bCs w:val="0"/>
          <w:snapToGrid w:val="0"/>
          <w:kern w:val="0"/>
          <w:sz w:val="32"/>
          <w:szCs w:val="32"/>
          <w:lang w:eastAsia="zh-CN"/>
        </w:rPr>
        <w:t>将万州区五桥河流域</w:t>
      </w:r>
      <w:r>
        <w:rPr>
          <w:rFonts w:hint="default" w:ascii="Times New Roman" w:hAnsi="Times New Roman" w:eastAsia="方正仿宋_GBK" w:cs="Times New Roman"/>
          <w:b w:val="0"/>
          <w:bCs w:val="0"/>
          <w:snapToGrid w:val="0"/>
          <w:kern w:val="0"/>
          <w:sz w:val="32"/>
          <w:szCs w:val="32"/>
        </w:rPr>
        <w:t>芦家坝至长岭段防洪标准提高到100年一遇</w:t>
      </w:r>
      <w:r>
        <w:rPr>
          <w:rFonts w:hint="default"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lang w:val="en-US" w:eastAsia="zh-CN"/>
        </w:rPr>
        <w:t>2024年</w:t>
      </w:r>
      <w:r>
        <w:rPr>
          <w:rFonts w:hint="default" w:ascii="Times New Roman" w:hAnsi="Times New Roman" w:eastAsia="方正仿宋_GBK" w:cs="Times New Roman"/>
          <w:b w:val="0"/>
          <w:bCs w:val="0"/>
          <w:snapToGrid w:val="0"/>
          <w:kern w:val="0"/>
          <w:sz w:val="32"/>
          <w:szCs w:val="32"/>
        </w:rPr>
        <w:t>7月</w:t>
      </w:r>
      <w:r>
        <w:rPr>
          <w:rFonts w:hint="default"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rPr>
        <w:t>五桥河流域防洪减灾工程分洪隧洞实现首次分洪削峰，初步展现了分洪减灾的实用功能，有效缓解了五桥河防洪压力。</w:t>
      </w:r>
    </w:p>
    <w:p>
      <w:pPr>
        <w:pStyle w:val="10"/>
        <w:keepNext w:val="0"/>
        <w:keepLines w:val="0"/>
        <w:pageBreakBefore w:val="0"/>
        <w:widowControl w:val="0"/>
        <w:tabs>
          <w:tab w:val="left" w:pos="425"/>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针对</w:t>
      </w:r>
      <w:r>
        <w:rPr>
          <w:rFonts w:hint="default" w:ascii="Times New Roman" w:hAnsi="Times New Roman" w:eastAsia="方正仿宋_GBK" w:cs="Times New Roman"/>
          <w:sz w:val="32"/>
          <w:szCs w:val="32"/>
          <w:lang w:val="en-US" w:eastAsia="zh-CN"/>
        </w:rPr>
        <w:t>万州区走马、分水场镇易涝区排涝工程项目，</w:t>
      </w:r>
      <w:r>
        <w:rPr>
          <w:rFonts w:hint="default" w:ascii="Times New Roman" w:hAnsi="Times New Roman" w:eastAsia="方正仿宋_GBK" w:cs="Times New Roman"/>
          <w:color w:val="auto"/>
          <w:sz w:val="32"/>
          <w:szCs w:val="32"/>
          <w:highlight w:val="none"/>
          <w:lang w:val="en-US" w:eastAsia="zh-CN"/>
        </w:rPr>
        <w:t>拟将其纳入万开云同城化发展水网建设先导工程进行支持。2023年12月，市水利局组织《万开云同城化发展水网建设先导工程可行性研究报告—万州区分水镇河道综合治理工程》《万开云同城化发展水网建设先导工程可行性研究报告—万州区走马镇河道综合治理工程》审查会，由于分水镇、走马镇不属于生态屏障区和移民安置区，项目移出三峡后扶资金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2024年4月，水利部办公厅印发《关于开展重点领域基础设施建设实施方案编制的通知》（办规计</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153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号），要求各地聚焦保障国家粮食安全、防洪安全、供水安全、生态安全，针对新建大中型水闸、大型灌区现代化改造、新建中型灌区、中型引调水工程、重点中小河流防洪治理、</w:t>
      </w:r>
      <w:r>
        <w:rPr>
          <w:rFonts w:hint="default" w:ascii="Times New Roman" w:hAnsi="Times New Roman" w:eastAsia="方正仿宋_GBK" w:cs="Times New Roman"/>
          <w:b w:val="0"/>
          <w:bCs w:val="0"/>
          <w:sz w:val="32"/>
          <w:szCs w:val="32"/>
          <w:lang w:val="en-US" w:eastAsia="zh-CN"/>
        </w:rPr>
        <w:t>重点区域排涝</w:t>
      </w:r>
      <w:r>
        <w:rPr>
          <w:rFonts w:hint="default" w:ascii="Times New Roman" w:hAnsi="Times New Roman" w:eastAsia="方正仿宋_GBK" w:cs="Times New Roman"/>
          <w:sz w:val="32"/>
          <w:szCs w:val="32"/>
          <w:lang w:val="en-US" w:eastAsia="zh-CN"/>
        </w:rPr>
        <w:t>、水土流失治理、水生态保护修复、水文基础设施、南水北调中线防洪影响处理等10个重点领域，分领域研究提出项目清单和省级初步方案。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我局</w:t>
      </w:r>
      <w:r>
        <w:rPr>
          <w:rFonts w:hint="eastAsia" w:ascii="Times New Roman" w:hAnsi="Times New Roman" w:eastAsia="方正仿宋_GBK" w:cs="Times New Roman"/>
          <w:kern w:val="2"/>
          <w:sz w:val="32"/>
          <w:szCs w:val="32"/>
          <w:lang w:val="en-US" w:eastAsia="zh-CN" w:bidi="ar-SA"/>
        </w:rPr>
        <w:t>赓</w:t>
      </w:r>
      <w:r>
        <w:rPr>
          <w:rFonts w:hint="default" w:ascii="Times New Roman" w:hAnsi="Times New Roman" w:eastAsia="方正仿宋_GBK" w:cs="Times New Roman"/>
          <w:kern w:val="2"/>
          <w:sz w:val="32"/>
          <w:szCs w:val="32"/>
          <w:lang w:val="en-US" w:eastAsia="zh-CN" w:bidi="ar-SA"/>
        </w:rPr>
        <w:t>即印发《关于抓紧开展重点领域基础设施建设实施方案编制工作的通知》，指导各区县水行政主管部门高质量谋划水利项目，高质量编制实施方案，同时成立了重点领域基础设施建设实施方案编制工作专班，分领域组织实施方案编制。借此契机，万州区水利局将万州区分水镇、走马镇河道综合治理工程以重点区域</w:t>
      </w:r>
      <w:r>
        <w:rPr>
          <w:rFonts w:hint="default" w:ascii="Times New Roman" w:hAnsi="Times New Roman" w:eastAsia="方正仿宋_GBK" w:cs="Times New Roman"/>
          <w:sz w:val="32"/>
          <w:szCs w:val="32"/>
          <w:lang w:val="en-US" w:eastAsia="zh-CN"/>
        </w:rPr>
        <w:t>排涝工程项目（万州区走马、分水场镇易涝区排涝工程项目）申报至我局。我局将包括万州区走马、分水场镇易涝区排涝工程项目在内的37个项目报水利部水规总院审查，最终筛选</w:t>
      </w:r>
      <w:r>
        <w:rPr>
          <w:rFonts w:hint="eastAsia" w:eastAsia="方正仿宋_GBK" w:cs="Times New Roman"/>
          <w:sz w:val="32"/>
          <w:szCs w:val="32"/>
          <w:lang w:val="en-US" w:eastAsia="zh-CN"/>
        </w:rPr>
        <w:t>出</w:t>
      </w:r>
      <w:r>
        <w:rPr>
          <w:rFonts w:hint="default" w:ascii="Times New Roman" w:hAnsi="Times New Roman" w:eastAsia="方正仿宋_GBK" w:cs="Times New Roman"/>
          <w:sz w:val="32"/>
          <w:szCs w:val="32"/>
          <w:lang w:val="en-US" w:eastAsia="zh-CN"/>
        </w:rPr>
        <w:t>14个项目，万州区走马、分水场镇易涝区排涝工程项目未能入选。</w:t>
      </w:r>
      <w:r>
        <w:rPr>
          <w:rFonts w:hint="eastAsia" w:ascii="Times New Roman" w:hAnsi="Times New Roman" w:eastAsia="方正仿宋_GBK" w:cs="Times New Roman"/>
          <w:sz w:val="32"/>
          <w:szCs w:val="32"/>
          <w:lang w:val="en-US" w:eastAsia="zh-CN"/>
        </w:rPr>
        <w:t>我们将加强与上级部门对接沟通，继续督促指导区县完善项目前期工作。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此答复函已经刘忠</w:t>
      </w:r>
      <w:r>
        <w:rPr>
          <w:rFonts w:hint="eastAsia" w:ascii="Times New Roman" w:hAnsi="Times New Roman" w:eastAsia="方正仿宋_GBK" w:cs="Times New Roman"/>
          <w:sz w:val="32"/>
          <w:szCs w:val="32"/>
          <w:lang w:val="en-US" w:eastAsia="zh-CN"/>
        </w:rPr>
        <w:t>局长</w:t>
      </w:r>
      <w:r>
        <w:rPr>
          <w:rFonts w:hint="default" w:ascii="Times New Roman" w:hAnsi="Times New Roman" w:eastAsia="方正仿宋_GBK" w:cs="Times New Roman"/>
          <w:sz w:val="32"/>
          <w:szCs w:val="32"/>
          <w:lang w:val="en-US" w:eastAsia="zh-CN"/>
        </w:rPr>
        <w:t>审签，对以上答复您有什么意见，请及时通过人大代表全渝通应用代表议案建议场景进行评价。</w:t>
      </w:r>
    </w:p>
    <w:p>
      <w:pPr>
        <w:keepNext w:val="0"/>
        <w:keepLines w:val="0"/>
        <w:pageBreakBefore w:val="0"/>
        <w:widowControl w:val="0"/>
        <w:kinsoku/>
        <w:wordWrap/>
        <w:overflowPunct/>
        <w:topLinePunct w:val="0"/>
        <w:autoSpaceDE/>
        <w:autoSpaceDN/>
        <w:bidi w:val="0"/>
        <w:adjustRightInd w:val="0"/>
        <w:snapToGrid w:val="0"/>
        <w:spacing w:line="594" w:lineRule="exact"/>
        <w:ind w:firstLine="5772" w:firstLineChars="1804"/>
        <w:jc w:val="left"/>
        <w:textAlignment w:val="auto"/>
        <w:rPr>
          <w:rFonts w:hint="eastAsia" w:ascii="Times New Roman" w:hAnsi="Times New Roman" w:eastAsia="方正仿宋_GBK" w:cs="宋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5772" w:firstLineChars="1804"/>
        <w:jc w:val="left"/>
        <w:textAlignment w:val="auto"/>
        <w:rPr>
          <w:rFonts w:hint="eastAsia" w:ascii="Times New Roman" w:hAnsi="Times New Roman" w:eastAsia="方正仿宋_GBK" w:cs="宋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080" w:firstLineChars="1900"/>
        <w:jc w:val="left"/>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lang w:eastAsia="zh-CN"/>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6080" w:firstLineChars="1900"/>
        <w:jc w:val="left"/>
        <w:textAlignment w:val="auto"/>
        <w:rPr>
          <w:rFonts w:hint="default"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2025年4月17</w:t>
      </w:r>
      <w:bookmarkStart w:id="0" w:name="_GoBack"/>
      <w:bookmarkEnd w:id="0"/>
      <w:r>
        <w:rPr>
          <w:rFonts w:hint="eastAsia" w:ascii="Times New Roman" w:hAnsi="Times New Roman" w:eastAsia="方正仿宋_GBK" w:cs="宋体"/>
          <w:kern w:val="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5"/>
        <w:jc w:val="left"/>
        <w:textAlignment w:val="auto"/>
        <w:rPr>
          <w:rFonts w:hint="eastAsia" w:ascii="Times New Roman" w:hAnsi="Times New Roman" w:eastAsia="方正仿宋_GBK"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5"/>
        <w:jc w:val="left"/>
        <w:textAlignment w:val="auto"/>
        <w:rPr>
          <w:rFonts w:hint="eastAsia" w:ascii="Times New Roman" w:hAnsi="Times New Roman" w:eastAsia="方正仿宋_GBK"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5"/>
        <w:jc w:val="left"/>
        <w:textAlignment w:val="auto"/>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rPr>
        <w:t>联</w:t>
      </w:r>
      <w:r>
        <w:rPr>
          <w:rFonts w:hint="eastAsia" w:ascii="Times New Roman" w:hAnsi="Times New Roman" w:eastAsia="方正仿宋_GBK"/>
          <w:kern w:val="0"/>
          <w:sz w:val="32"/>
          <w:szCs w:val="32"/>
        </w:rPr>
        <w:t xml:space="preserve"> </w:t>
      </w:r>
      <w:r>
        <w:rPr>
          <w:rFonts w:hint="eastAsia" w:ascii="Times New Roman" w:hAnsi="Times New Roman" w:eastAsia="方正仿宋_GBK" w:cs="宋体"/>
          <w:kern w:val="0"/>
          <w:sz w:val="32"/>
          <w:szCs w:val="32"/>
        </w:rPr>
        <w:t>系</w:t>
      </w:r>
      <w:r>
        <w:rPr>
          <w:rFonts w:hint="eastAsia" w:ascii="Times New Roman" w:hAnsi="Times New Roman" w:eastAsia="方正仿宋_GBK"/>
          <w:kern w:val="0"/>
          <w:sz w:val="32"/>
          <w:szCs w:val="32"/>
        </w:rPr>
        <w:t xml:space="preserve"> </w:t>
      </w:r>
      <w:r>
        <w:rPr>
          <w:rFonts w:hint="eastAsia" w:ascii="Times New Roman" w:hAnsi="Times New Roman" w:eastAsia="方正仿宋_GBK" w:cs="宋体"/>
          <w:kern w:val="0"/>
          <w:sz w:val="32"/>
          <w:szCs w:val="32"/>
        </w:rPr>
        <w:t>人：</w:t>
      </w:r>
      <w:r>
        <w:rPr>
          <w:rFonts w:hint="eastAsia" w:ascii="Times New Roman" w:hAnsi="Times New Roman" w:eastAsia="方正仿宋_GBK" w:cs="宋体"/>
          <w:kern w:val="0"/>
          <w:sz w:val="32"/>
          <w:szCs w:val="32"/>
          <w:lang w:eastAsia="zh-CN"/>
        </w:rPr>
        <w:t>赵宇翔</w:t>
      </w:r>
    </w:p>
    <w:p>
      <w:pPr>
        <w:keepNext w:val="0"/>
        <w:keepLines w:val="0"/>
        <w:pageBreakBefore w:val="0"/>
        <w:widowControl w:val="0"/>
        <w:kinsoku/>
        <w:wordWrap/>
        <w:overflowPunct/>
        <w:topLinePunct w:val="0"/>
        <w:autoSpaceDE/>
        <w:autoSpaceDN/>
        <w:bidi w:val="0"/>
        <w:adjustRightInd w:val="0"/>
        <w:snapToGrid w:val="0"/>
        <w:spacing w:line="594" w:lineRule="exact"/>
        <w:ind w:firstLine="645"/>
        <w:jc w:val="left"/>
        <w:textAlignment w:val="auto"/>
        <w:rPr>
          <w:rFonts w:hint="default"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rPr>
        <w:t>联系电话：</w:t>
      </w:r>
      <w:r>
        <w:rPr>
          <w:rFonts w:hint="eastAsia" w:ascii="Times New Roman" w:hAnsi="Times New Roman" w:eastAsia="方正仿宋_GBK" w:cs="宋体"/>
          <w:kern w:val="0"/>
          <w:sz w:val="32"/>
          <w:szCs w:val="32"/>
          <w:lang w:val="en-US" w:eastAsia="zh-CN"/>
        </w:rPr>
        <w:t>89079286</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lang w:val="en-US" w:eastAsia="zh-CN"/>
        </w:rPr>
      </w:pPr>
      <w:r>
        <w:rPr>
          <w:rFonts w:hint="eastAsia" w:ascii="Times New Roman" w:hAnsi="Times New Roman" w:eastAsia="方正仿宋_GBK" w:cs="宋体"/>
          <w:kern w:val="0"/>
          <w:sz w:val="32"/>
          <w:szCs w:val="32"/>
        </w:rPr>
        <w:t>邮政</w:t>
      </w:r>
      <w:r>
        <w:rPr>
          <w:rFonts w:ascii="Times New Roman" w:hAnsi="Times New Roman" w:eastAsia="方正仿宋_GBK" w:cs="宋体"/>
          <w:kern w:val="0"/>
          <w:sz w:val="32"/>
          <w:szCs w:val="32"/>
        </w:rPr>
        <w:t>编码</w:t>
      </w:r>
      <w:r>
        <w:rPr>
          <w:rFonts w:hint="eastAsia" w:ascii="Times New Roman" w:hAnsi="Times New Roman" w:eastAsia="方正仿宋_GBK" w:cs="宋体"/>
          <w:kern w:val="0"/>
          <w:sz w:val="32"/>
          <w:szCs w:val="32"/>
        </w:rPr>
        <w:t>：</w:t>
      </w:r>
      <w:r>
        <w:rPr>
          <w:rFonts w:hint="eastAsia" w:ascii="Times New Roman" w:hAnsi="Times New Roman" w:eastAsia="方正仿宋_GBK"/>
          <w:color w:val="000000"/>
          <w:sz w:val="32"/>
          <w:szCs w:val="32"/>
        </w:rPr>
        <w:t>40114</w:t>
      </w:r>
      <w:r>
        <w:rPr>
          <w:rFonts w:hint="eastAsia" w:ascii="Times New Roman" w:hAnsi="Times New Roman" w:eastAsia="方正仿宋_GBK"/>
          <w:color w:val="000000"/>
          <w:sz w:val="32"/>
          <w:szCs w:val="32"/>
          <w:lang w:val="en-US" w:eastAsia="zh-CN"/>
        </w:rPr>
        <w:t>7</w:t>
      </w:r>
    </w:p>
    <w:sectPr>
      <w:footerReference r:id="rId3" w:type="default"/>
      <w:pgSz w:w="11906" w:h="16838"/>
      <w:pgMar w:top="1984" w:right="1417" w:bottom="164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41nj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24531"/>
    <w:rsid w:val="00FD12C1"/>
    <w:rsid w:val="01802C20"/>
    <w:rsid w:val="024C3DF6"/>
    <w:rsid w:val="043461A1"/>
    <w:rsid w:val="05494767"/>
    <w:rsid w:val="07024531"/>
    <w:rsid w:val="08A8032E"/>
    <w:rsid w:val="096373DF"/>
    <w:rsid w:val="0BD56426"/>
    <w:rsid w:val="0BF11D6E"/>
    <w:rsid w:val="0C2E493D"/>
    <w:rsid w:val="0D7C7F27"/>
    <w:rsid w:val="0DE21556"/>
    <w:rsid w:val="0DE64383"/>
    <w:rsid w:val="0EB274CD"/>
    <w:rsid w:val="151D6E51"/>
    <w:rsid w:val="15295CA9"/>
    <w:rsid w:val="15522C05"/>
    <w:rsid w:val="15556A67"/>
    <w:rsid w:val="159261E7"/>
    <w:rsid w:val="16513A0A"/>
    <w:rsid w:val="167250E9"/>
    <w:rsid w:val="17813D6E"/>
    <w:rsid w:val="17EF4F05"/>
    <w:rsid w:val="1A4014E4"/>
    <w:rsid w:val="1AFA1430"/>
    <w:rsid w:val="1CD2504F"/>
    <w:rsid w:val="1D4D5044"/>
    <w:rsid w:val="1D661F0B"/>
    <w:rsid w:val="1DBD05C7"/>
    <w:rsid w:val="1F631CEE"/>
    <w:rsid w:val="1F651699"/>
    <w:rsid w:val="1F723CE7"/>
    <w:rsid w:val="20681ABE"/>
    <w:rsid w:val="210B7E05"/>
    <w:rsid w:val="216F9BED"/>
    <w:rsid w:val="21D8046C"/>
    <w:rsid w:val="220B6ED3"/>
    <w:rsid w:val="22FFF715"/>
    <w:rsid w:val="234B60CF"/>
    <w:rsid w:val="23EF6C4C"/>
    <w:rsid w:val="25144263"/>
    <w:rsid w:val="283357EE"/>
    <w:rsid w:val="28CB37CF"/>
    <w:rsid w:val="290E5464"/>
    <w:rsid w:val="297E2282"/>
    <w:rsid w:val="299210FC"/>
    <w:rsid w:val="2A0D1E8F"/>
    <w:rsid w:val="2AD070EE"/>
    <w:rsid w:val="2B2D4A48"/>
    <w:rsid w:val="2D7D46DE"/>
    <w:rsid w:val="2E3F2115"/>
    <w:rsid w:val="2E5D337E"/>
    <w:rsid w:val="2EB6C87A"/>
    <w:rsid w:val="2F7FDB14"/>
    <w:rsid w:val="3203675B"/>
    <w:rsid w:val="359BDC49"/>
    <w:rsid w:val="363F2B50"/>
    <w:rsid w:val="36EEC3B0"/>
    <w:rsid w:val="37D7CC97"/>
    <w:rsid w:val="38A12E3B"/>
    <w:rsid w:val="398050FE"/>
    <w:rsid w:val="3A187FC6"/>
    <w:rsid w:val="3B7F1E18"/>
    <w:rsid w:val="3B7F5559"/>
    <w:rsid w:val="3B937FC0"/>
    <w:rsid w:val="3B9577FA"/>
    <w:rsid w:val="3BFC1353"/>
    <w:rsid w:val="3BFD98D2"/>
    <w:rsid w:val="3CD239E4"/>
    <w:rsid w:val="3CD505EB"/>
    <w:rsid w:val="3EC80E15"/>
    <w:rsid w:val="3F1C2E42"/>
    <w:rsid w:val="3FDE7FA1"/>
    <w:rsid w:val="3FF7DBCD"/>
    <w:rsid w:val="40266130"/>
    <w:rsid w:val="40804487"/>
    <w:rsid w:val="414354C0"/>
    <w:rsid w:val="417C25D4"/>
    <w:rsid w:val="429344B7"/>
    <w:rsid w:val="43C54BAA"/>
    <w:rsid w:val="43EC6412"/>
    <w:rsid w:val="44262777"/>
    <w:rsid w:val="448C0F10"/>
    <w:rsid w:val="471562BD"/>
    <w:rsid w:val="47621084"/>
    <w:rsid w:val="47621B89"/>
    <w:rsid w:val="49BA7B7D"/>
    <w:rsid w:val="4ACB6A64"/>
    <w:rsid w:val="4DDF4DB7"/>
    <w:rsid w:val="4EA20BF2"/>
    <w:rsid w:val="4EDA570A"/>
    <w:rsid w:val="4F0C626B"/>
    <w:rsid w:val="4F9D08DE"/>
    <w:rsid w:val="4FB7979E"/>
    <w:rsid w:val="4FEE1779"/>
    <w:rsid w:val="4FFFCA1A"/>
    <w:rsid w:val="50C833FF"/>
    <w:rsid w:val="50F459D5"/>
    <w:rsid w:val="51656C7D"/>
    <w:rsid w:val="52CF4DCF"/>
    <w:rsid w:val="53494CF9"/>
    <w:rsid w:val="54705D9B"/>
    <w:rsid w:val="54CF151F"/>
    <w:rsid w:val="554A03FF"/>
    <w:rsid w:val="55917816"/>
    <w:rsid w:val="56DB3175"/>
    <w:rsid w:val="59EE0DD4"/>
    <w:rsid w:val="5A473B50"/>
    <w:rsid w:val="5AA14613"/>
    <w:rsid w:val="5B382D32"/>
    <w:rsid w:val="5BDFAF48"/>
    <w:rsid w:val="5C4732FE"/>
    <w:rsid w:val="5CFFBF2B"/>
    <w:rsid w:val="5D226210"/>
    <w:rsid w:val="5D2D17CE"/>
    <w:rsid w:val="5D945164"/>
    <w:rsid w:val="5E53327A"/>
    <w:rsid w:val="5E972422"/>
    <w:rsid w:val="5ECF5903"/>
    <w:rsid w:val="5ECF6A51"/>
    <w:rsid w:val="5ED636B3"/>
    <w:rsid w:val="5EFB77C9"/>
    <w:rsid w:val="5F0D08E6"/>
    <w:rsid w:val="5F266EF1"/>
    <w:rsid w:val="5F354CDD"/>
    <w:rsid w:val="607B1556"/>
    <w:rsid w:val="60C512EA"/>
    <w:rsid w:val="61F731AC"/>
    <w:rsid w:val="62423C6D"/>
    <w:rsid w:val="631E0B67"/>
    <w:rsid w:val="642875FA"/>
    <w:rsid w:val="67EEC646"/>
    <w:rsid w:val="68222344"/>
    <w:rsid w:val="690E5BEB"/>
    <w:rsid w:val="697526F5"/>
    <w:rsid w:val="6A0D25B8"/>
    <w:rsid w:val="6A125928"/>
    <w:rsid w:val="6B1B7F46"/>
    <w:rsid w:val="6B536E2D"/>
    <w:rsid w:val="6C4470C8"/>
    <w:rsid w:val="6C5172AA"/>
    <w:rsid w:val="6CCA4F5C"/>
    <w:rsid w:val="6D165256"/>
    <w:rsid w:val="6DFD9E03"/>
    <w:rsid w:val="6ECF9F4D"/>
    <w:rsid w:val="6EF0667D"/>
    <w:rsid w:val="6F6FD0AC"/>
    <w:rsid w:val="6FFED2B1"/>
    <w:rsid w:val="70056922"/>
    <w:rsid w:val="70EB49D2"/>
    <w:rsid w:val="714B7E48"/>
    <w:rsid w:val="73FE483B"/>
    <w:rsid w:val="7463171F"/>
    <w:rsid w:val="74A37476"/>
    <w:rsid w:val="74DFDFC8"/>
    <w:rsid w:val="752079A6"/>
    <w:rsid w:val="770B7F02"/>
    <w:rsid w:val="77BF5679"/>
    <w:rsid w:val="77FF37A1"/>
    <w:rsid w:val="78555F10"/>
    <w:rsid w:val="78F0655C"/>
    <w:rsid w:val="79FDAEBF"/>
    <w:rsid w:val="7B1D5416"/>
    <w:rsid w:val="7B5FC93D"/>
    <w:rsid w:val="7C7D3051"/>
    <w:rsid w:val="7CBD7A40"/>
    <w:rsid w:val="7CF73C07"/>
    <w:rsid w:val="7D3FE1A2"/>
    <w:rsid w:val="7DB9453E"/>
    <w:rsid w:val="7DC83091"/>
    <w:rsid w:val="7DEC05E5"/>
    <w:rsid w:val="7E5F4BF6"/>
    <w:rsid w:val="7EEEB19F"/>
    <w:rsid w:val="7EFE8702"/>
    <w:rsid w:val="7F2B6FEC"/>
    <w:rsid w:val="7F3D5158"/>
    <w:rsid w:val="7F7FF7A7"/>
    <w:rsid w:val="7FBD24F1"/>
    <w:rsid w:val="7FBF1C09"/>
    <w:rsid w:val="7FEE569C"/>
    <w:rsid w:val="7FFDC89C"/>
    <w:rsid w:val="97979B86"/>
    <w:rsid w:val="97C7392F"/>
    <w:rsid w:val="97EA2E2D"/>
    <w:rsid w:val="9FE99A8C"/>
    <w:rsid w:val="ABBDB430"/>
    <w:rsid w:val="AF633101"/>
    <w:rsid w:val="B73D7936"/>
    <w:rsid w:val="BBDFA697"/>
    <w:rsid w:val="BBDFD37C"/>
    <w:rsid w:val="BDBF31EE"/>
    <w:rsid w:val="BF775BC6"/>
    <w:rsid w:val="D3F7DC8C"/>
    <w:rsid w:val="DB2F03AC"/>
    <w:rsid w:val="DEEB7850"/>
    <w:rsid w:val="DF932643"/>
    <w:rsid w:val="DFB7AB98"/>
    <w:rsid w:val="DFBBA3EE"/>
    <w:rsid w:val="DFDF75A0"/>
    <w:rsid w:val="DFE6AF18"/>
    <w:rsid w:val="E7F32F8A"/>
    <w:rsid w:val="EBF6A0F4"/>
    <w:rsid w:val="EDDFD469"/>
    <w:rsid w:val="EF62030A"/>
    <w:rsid w:val="EF9B7C70"/>
    <w:rsid w:val="F1CE4C47"/>
    <w:rsid w:val="F375FAE5"/>
    <w:rsid w:val="F47E0050"/>
    <w:rsid w:val="F5FD0631"/>
    <w:rsid w:val="F7F5EFA2"/>
    <w:rsid w:val="F7FE2F9A"/>
    <w:rsid w:val="F9FDD856"/>
    <w:rsid w:val="FB4D0E16"/>
    <w:rsid w:val="FB6EC463"/>
    <w:rsid w:val="FCAA423E"/>
    <w:rsid w:val="FDDFDCAD"/>
    <w:rsid w:val="FDDFEF3F"/>
    <w:rsid w:val="FDEB3C2A"/>
    <w:rsid w:val="FEDD8403"/>
    <w:rsid w:val="FF3E95DC"/>
    <w:rsid w:val="FF8F70A6"/>
    <w:rsid w:val="FFDF11C9"/>
    <w:rsid w:val="FFDF7745"/>
    <w:rsid w:val="FFDFCE37"/>
    <w:rsid w:val="FFF608B5"/>
    <w:rsid w:val="FFFD3AD0"/>
    <w:rsid w:val="FFFF9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ind w:firstLine="880" w:firstLineChars="200"/>
      <w:jc w:val="left"/>
      <w:outlineLvl w:val="0"/>
    </w:pPr>
    <w:rPr>
      <w:rFonts w:ascii="Times New Roman" w:hAnsi="Times New Roman" w:eastAsia="方正黑体_GBK"/>
      <w:bCs/>
      <w:kern w:val="44"/>
      <w:sz w:val="32"/>
      <w:szCs w:val="44"/>
    </w:rPr>
  </w:style>
  <w:style w:type="paragraph" w:styleId="3">
    <w:name w:val="heading 3"/>
    <w:basedOn w:val="1"/>
    <w:next w:val="1"/>
    <w:qFormat/>
    <w:uiPriority w:val="0"/>
    <w:pPr>
      <w:adjustRightInd w:val="0"/>
      <w:spacing w:before="120" w:after="60" w:line="400" w:lineRule="exact"/>
      <w:jc w:val="left"/>
      <w:textAlignment w:val="baseline"/>
      <w:outlineLvl w:val="2"/>
    </w:pPr>
    <w:rPr>
      <w:rFonts w:ascii="Times New Roman" w:hAnsi="Times New Roman" w:cs="Times New Roman"/>
      <w:kern w:val="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ind w:firstLine="1280" w:firstLineChars="400"/>
    </w:pPr>
    <w:rPr>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0"/>
    <w:pPr>
      <w:spacing w:after="0"/>
      <w:ind w:firstLine="420" w:firstLineChars="200"/>
    </w:pPr>
    <w:rPr>
      <w:rFonts w:ascii="Calibri" w:hAnsi="Calibri" w:eastAsia="宋体" w:cs="Times New Roman"/>
    </w:rPr>
  </w:style>
  <w:style w:type="paragraph" w:customStyle="1" w:styleId="10">
    <w:name w:val="报告正文"/>
    <w:basedOn w:val="1"/>
    <w:qFormat/>
    <w:uiPriority w:val="0"/>
    <w:pPr>
      <w:spacing w:line="560" w:lineRule="exact"/>
      <w:ind w:firstLine="560"/>
    </w:pPr>
    <w:rPr>
      <w:rFonts w:ascii="仿宋_GB2312" w:hAnsi="仿宋_GB2312" w:eastAsia="仿宋_GB2312" w:cs="Times New Roman"/>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2025-02-27T17:19:00Z</dcterms:created>
  <dc:creator>徐保坤</dc:creator>
  <cp:lastModifiedBy>Administrator</cp:lastModifiedBy>
  <dcterms:modified xsi:type="dcterms:W3CDTF">2025-04-18T03:03:53Z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