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3"/>
        <w:adjustRightInd w:val="0"/>
        <w:snapToGrid w:val="0"/>
        <w:spacing w:before="0" w:beforeAutospacing="0" w:after="0" w:afterAutospacing="0" w:line="594" w:lineRule="exact"/>
        <w:jc w:val="center"/>
        <w:rPr>
          <w:rFonts w:hint="default" w:ascii="Times New Roman" w:hAnsi="Times New Roman" w:eastAsia="方正小标宋_GBK" w:cs="Times New Roman"/>
          <w:color w:val="auto"/>
          <w:sz w:val="44"/>
          <w:szCs w:val="44"/>
          <w:highlight w:val="none"/>
          <w:lang w:val="en-US" w:eastAsia="zh-CN"/>
        </w:rPr>
      </w:pPr>
      <w:r>
        <w:rPr>
          <w:rFonts w:hint="default" w:ascii="Times New Roman" w:hAnsi="Times New Roman" w:eastAsia="方正小标宋_GBK" w:cs="Times New Roman"/>
          <w:color w:val="auto"/>
          <w:sz w:val="44"/>
          <w:szCs w:val="44"/>
          <w:highlight w:val="none"/>
          <w:lang w:val="en-US" w:eastAsia="zh-CN"/>
        </w:rPr>
        <w:t>重庆市水利局</w:t>
      </w:r>
    </w:p>
    <w:p>
      <w:pPr>
        <w:pStyle w:val="13"/>
        <w:adjustRightInd w:val="0"/>
        <w:snapToGrid w:val="0"/>
        <w:spacing w:before="0" w:beforeAutospacing="0" w:after="0" w:afterAutospacing="0" w:line="594" w:lineRule="exact"/>
        <w:jc w:val="center"/>
        <w:rPr>
          <w:rFonts w:hint="default" w:ascii="Times New Roman" w:hAnsi="Times New Roman" w:eastAsia="方正小标宋_GBK" w:cs="Times New Roman"/>
          <w:color w:val="auto"/>
          <w:sz w:val="44"/>
          <w:szCs w:val="44"/>
          <w:highlight w:val="none"/>
          <w:lang w:val="en-US" w:eastAsia="zh-CN"/>
        </w:rPr>
      </w:pPr>
      <w:r>
        <w:rPr>
          <w:rFonts w:hint="default" w:ascii="Times New Roman" w:hAnsi="Times New Roman" w:eastAsia="方正小标宋_GBK" w:cs="Times New Roman"/>
          <w:color w:val="auto"/>
          <w:sz w:val="44"/>
          <w:szCs w:val="44"/>
          <w:highlight w:val="none"/>
        </w:rPr>
        <w:t>关于</w:t>
      </w:r>
      <w:r>
        <w:rPr>
          <w:rFonts w:hint="eastAsia" w:ascii="Times New Roman" w:hAnsi="Times New Roman" w:eastAsia="方正小标宋_GBK" w:cs="Times New Roman"/>
          <w:color w:val="auto"/>
          <w:sz w:val="44"/>
          <w:szCs w:val="44"/>
          <w:highlight w:val="none"/>
          <w:lang w:val="en-US" w:eastAsia="zh-CN"/>
        </w:rPr>
        <w:t>巫山县大丘塝</w:t>
      </w:r>
      <w:r>
        <w:rPr>
          <w:rFonts w:hint="default" w:ascii="Times New Roman" w:hAnsi="Times New Roman" w:eastAsia="方正小标宋_GBK" w:cs="Times New Roman"/>
          <w:color w:val="auto"/>
          <w:sz w:val="44"/>
          <w:szCs w:val="44"/>
          <w:highlight w:val="none"/>
        </w:rPr>
        <w:t>水库工程建设征地移民安置规划</w:t>
      </w:r>
      <w:r>
        <w:rPr>
          <w:rFonts w:hint="default" w:ascii="Times New Roman" w:hAnsi="Times New Roman" w:eastAsia="方正小标宋_GBK" w:cs="Times New Roman"/>
          <w:color w:val="auto"/>
          <w:sz w:val="44"/>
          <w:szCs w:val="44"/>
          <w:highlight w:val="none"/>
          <w:lang w:val="en-US" w:eastAsia="zh-CN"/>
        </w:rPr>
        <w:t>报告准予行政许可的决定</w:t>
      </w:r>
    </w:p>
    <w:p>
      <w:pPr>
        <w:keepNext w:val="0"/>
        <w:keepLines w:val="0"/>
        <w:pageBreakBefore w:val="0"/>
        <w:widowControl w:val="0"/>
        <w:kinsoku/>
        <w:wordWrap/>
        <w:overflowPunct/>
        <w:topLinePunct w:val="0"/>
        <w:autoSpaceDE/>
        <w:autoSpaceDN/>
        <w:bidi w:val="0"/>
        <w:adjustRightInd w:val="0"/>
        <w:snapToGrid w:val="0"/>
        <w:spacing w:line="594" w:lineRule="exact"/>
        <w:ind w:firstLine="0" w:firstLineChars="0"/>
        <w:textAlignment w:val="auto"/>
        <w:rPr>
          <w:rFonts w:hint="default" w:ascii="Times New Roman" w:hAnsi="Times New Roman" w:eastAsia="方正仿宋_GBK" w:cs="Times New Roman"/>
          <w:color w:val="auto"/>
          <w:kern w:val="0"/>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594" w:lineRule="exact"/>
        <w:ind w:firstLine="0" w:firstLineChars="0"/>
        <w:textAlignment w:val="auto"/>
        <w:rPr>
          <w:rFonts w:hint="default" w:ascii="Times New Roman" w:hAnsi="Times New Roman" w:eastAsia="方正仿宋_GBK" w:cs="Times New Roman"/>
          <w:color w:val="auto"/>
          <w:kern w:val="0"/>
          <w:sz w:val="32"/>
          <w:szCs w:val="32"/>
          <w:highlight w:val="none"/>
          <w:lang w:val="zh-CN"/>
        </w:rPr>
      </w:pPr>
      <w:r>
        <w:rPr>
          <w:rFonts w:hint="eastAsia" w:eastAsia="方正仿宋_GBK" w:cs="Times New Roman"/>
          <w:color w:val="auto"/>
          <w:kern w:val="0"/>
          <w:sz w:val="32"/>
          <w:szCs w:val="32"/>
          <w:highlight w:val="none"/>
          <w:lang w:val="en-US" w:eastAsia="zh-CN"/>
        </w:rPr>
        <w:t>巫山县</w:t>
      </w:r>
      <w:r>
        <w:rPr>
          <w:rFonts w:hint="default" w:ascii="Times New Roman" w:hAnsi="Times New Roman" w:eastAsia="方正仿宋_GBK" w:cs="Times New Roman"/>
          <w:color w:val="auto"/>
          <w:kern w:val="0"/>
          <w:sz w:val="32"/>
          <w:szCs w:val="32"/>
          <w:highlight w:val="none"/>
          <w:lang w:val="en-US" w:eastAsia="zh-CN"/>
        </w:rPr>
        <w:t>水利局：</w:t>
      </w:r>
      <w:r>
        <w:rPr>
          <w:rFonts w:hint="default" w:ascii="Times New Roman" w:hAnsi="Times New Roman" w:eastAsia="方正仿宋_GBK" w:cs="Times New Roman"/>
          <w:color w:val="auto"/>
          <w:kern w:val="0"/>
          <w:sz w:val="32"/>
          <w:szCs w:val="32"/>
          <w:highlight w:val="none"/>
        </w:rPr>
        <w:t xml:space="preserve">              </w:t>
      </w:r>
    </w:p>
    <w:p>
      <w:pPr>
        <w:widowControl/>
        <w:adjustRightInd w:val="0"/>
        <w:snapToGrid w:val="0"/>
        <w:spacing w:line="594" w:lineRule="exact"/>
        <w:ind w:firstLine="640" w:firstLineChars="200"/>
        <w:jc w:val="both"/>
        <w:rPr>
          <w:rFonts w:hint="default" w:ascii="Times New Roman" w:hAnsi="Times New Roman" w:eastAsia="方正仿宋_GBK" w:cs="Times New Roman"/>
          <w:color w:val="auto"/>
          <w:kern w:val="0"/>
          <w:sz w:val="32"/>
          <w:szCs w:val="32"/>
          <w:highlight w:val="none"/>
          <w:lang w:val="zh-CN"/>
        </w:rPr>
      </w:pPr>
      <w:r>
        <w:rPr>
          <w:rFonts w:hint="default" w:ascii="Times New Roman" w:hAnsi="Times New Roman" w:eastAsia="方正仿宋_GBK" w:cs="Times New Roman"/>
          <w:color w:val="auto"/>
          <w:kern w:val="0"/>
          <w:sz w:val="32"/>
          <w:szCs w:val="32"/>
          <w:highlight w:val="none"/>
          <w:lang w:val="en-US" w:eastAsia="zh-CN"/>
        </w:rPr>
        <w:t>你</w:t>
      </w:r>
      <w:r>
        <w:rPr>
          <w:rFonts w:hint="default" w:ascii="Times New Roman" w:hAnsi="Times New Roman" w:eastAsia="方正仿宋_GBK" w:cs="Times New Roman"/>
          <w:color w:val="auto"/>
          <w:kern w:val="0"/>
          <w:sz w:val="32"/>
          <w:szCs w:val="32"/>
          <w:highlight w:val="none"/>
        </w:rPr>
        <w:t>局</w:t>
      </w:r>
      <w:r>
        <w:rPr>
          <w:rFonts w:hint="default" w:ascii="Times New Roman" w:hAnsi="Times New Roman" w:eastAsia="方正仿宋_GBK" w:cs="Times New Roman"/>
          <w:color w:val="auto"/>
          <w:sz w:val="32"/>
          <w:szCs w:val="32"/>
          <w:highlight w:val="none"/>
        </w:rPr>
        <w:t>《关于</w:t>
      </w:r>
      <w:r>
        <w:rPr>
          <w:rFonts w:hint="eastAsia" w:eastAsia="方正仿宋_GBK" w:cs="Times New Roman"/>
          <w:color w:val="auto"/>
          <w:sz w:val="32"/>
          <w:szCs w:val="32"/>
          <w:highlight w:val="none"/>
          <w:lang w:val="en-US" w:eastAsia="zh-CN"/>
        </w:rPr>
        <w:t>审查巫山县大丘塝</w:t>
      </w:r>
      <w:r>
        <w:rPr>
          <w:rFonts w:hint="default" w:ascii="Times New Roman" w:hAnsi="Times New Roman" w:eastAsia="方正仿宋_GBK" w:cs="Times New Roman"/>
          <w:color w:val="auto"/>
          <w:sz w:val="32"/>
          <w:szCs w:val="32"/>
          <w:highlight w:val="none"/>
        </w:rPr>
        <w:t>水库工程建设征地移民安置规划报告的请示》（</w:t>
      </w:r>
      <w:r>
        <w:rPr>
          <w:rFonts w:hint="eastAsia" w:eastAsia="方正仿宋_GBK" w:cs="Times New Roman"/>
          <w:color w:val="auto"/>
          <w:sz w:val="32"/>
          <w:szCs w:val="32"/>
          <w:highlight w:val="none"/>
          <w:lang w:val="en-US" w:eastAsia="zh-CN"/>
        </w:rPr>
        <w:t>巫山</w:t>
      </w:r>
      <w:r>
        <w:rPr>
          <w:rFonts w:hint="default" w:ascii="Times New Roman" w:hAnsi="Times New Roman" w:eastAsia="方正仿宋_GBK" w:cs="Times New Roman"/>
          <w:color w:val="auto"/>
          <w:sz w:val="32"/>
          <w:szCs w:val="32"/>
          <w:highlight w:val="none"/>
        </w:rPr>
        <w:t>水利文〔20</w:t>
      </w:r>
      <w:r>
        <w:rPr>
          <w:rFonts w:hint="default" w:ascii="Times New Roman" w:hAnsi="Times New Roman" w:eastAsia="方正仿宋_GBK" w:cs="Times New Roman"/>
          <w:color w:val="auto"/>
          <w:sz w:val="32"/>
          <w:szCs w:val="32"/>
          <w:highlight w:val="none"/>
          <w:lang w:val="en-US" w:eastAsia="zh-CN"/>
        </w:rPr>
        <w:t>24</w:t>
      </w:r>
      <w:r>
        <w:rPr>
          <w:rFonts w:hint="default" w:ascii="Times New Roman" w:hAnsi="Times New Roman" w:eastAsia="方正仿宋_GBK" w:cs="Times New Roman"/>
          <w:color w:val="auto"/>
          <w:sz w:val="32"/>
          <w:szCs w:val="32"/>
          <w:highlight w:val="none"/>
        </w:rPr>
        <w:t>〕</w:t>
      </w:r>
      <w:r>
        <w:rPr>
          <w:rFonts w:hint="eastAsia" w:eastAsia="方正仿宋_GBK" w:cs="Times New Roman"/>
          <w:color w:val="auto"/>
          <w:sz w:val="32"/>
          <w:szCs w:val="32"/>
          <w:highlight w:val="none"/>
          <w:lang w:val="en-US" w:eastAsia="zh-CN"/>
        </w:rPr>
        <w:t>108</w:t>
      </w:r>
      <w:r>
        <w:rPr>
          <w:rFonts w:hint="default" w:ascii="Times New Roman" w:hAnsi="Times New Roman" w:eastAsia="方正仿宋_GBK" w:cs="Times New Roman"/>
          <w:color w:val="auto"/>
          <w:sz w:val="32"/>
          <w:szCs w:val="32"/>
          <w:highlight w:val="none"/>
        </w:rPr>
        <w:t>号）</w:t>
      </w:r>
      <w:r>
        <w:rPr>
          <w:rFonts w:hint="default" w:ascii="Times New Roman" w:hAnsi="Times New Roman" w:eastAsia="方正仿宋_GBK" w:cs="Times New Roman"/>
          <w:color w:val="auto"/>
          <w:kern w:val="0"/>
          <w:sz w:val="32"/>
          <w:szCs w:val="32"/>
          <w:highlight w:val="none"/>
          <w:lang w:val="en-US" w:eastAsia="zh-CN"/>
        </w:rPr>
        <w:t>收悉。根据《中华人民共和国行政许可法》第三十八条、《大中型水利水电工程建设征地补偿和移民安置条例》（国务院令第679号）第十条、《水行政许可实施办法》（水利部令第23号）第三十二条第一项之规定，结合</w:t>
      </w:r>
      <w:r>
        <w:rPr>
          <w:rFonts w:hint="eastAsia" w:eastAsia="方正仿宋_GBK" w:cs="Times New Roman"/>
          <w:color w:val="auto"/>
          <w:kern w:val="0"/>
          <w:sz w:val="32"/>
          <w:szCs w:val="32"/>
          <w:highlight w:val="none"/>
          <w:lang w:val="en-US" w:eastAsia="zh-CN"/>
        </w:rPr>
        <w:t>技术审查单位</w:t>
      </w:r>
      <w:r>
        <w:rPr>
          <w:rFonts w:hint="default" w:ascii="Times New Roman" w:hAnsi="Times New Roman" w:eastAsia="方正仿宋_GBK" w:cs="Times New Roman"/>
          <w:color w:val="auto"/>
          <w:kern w:val="0"/>
          <w:sz w:val="32"/>
          <w:szCs w:val="32"/>
          <w:highlight w:val="none"/>
          <w:lang w:val="en-US" w:eastAsia="zh-CN"/>
        </w:rPr>
        <w:t>出具的《</w:t>
      </w:r>
      <w:r>
        <w:rPr>
          <w:rFonts w:hint="eastAsia" w:eastAsia="方正仿宋_GBK" w:cs="Times New Roman"/>
          <w:color w:val="auto"/>
          <w:kern w:val="0"/>
          <w:sz w:val="32"/>
          <w:szCs w:val="32"/>
          <w:highlight w:val="none"/>
          <w:lang w:val="en-US" w:eastAsia="zh-CN"/>
        </w:rPr>
        <w:t>关于报送巫山县大丘塝水库工程建设征地移民安置规划报告技术审查意见的函</w:t>
      </w:r>
      <w:r>
        <w:rPr>
          <w:rFonts w:hint="default" w:ascii="Times New Roman" w:hAnsi="Times New Roman" w:eastAsia="方正仿宋_GBK" w:cs="Times New Roman"/>
          <w:color w:val="auto"/>
          <w:kern w:val="0"/>
          <w:sz w:val="32"/>
          <w:szCs w:val="32"/>
          <w:highlight w:val="none"/>
          <w:lang w:val="en-US" w:eastAsia="zh-CN"/>
        </w:rPr>
        <w:t>》（见附件），经研究，现准予行政许可如下：</w:t>
      </w:r>
    </w:p>
    <w:p>
      <w:pPr>
        <w:pStyle w:val="3"/>
        <w:adjustRightInd w:val="0"/>
        <w:snapToGrid w:val="0"/>
        <w:spacing w:before="0" w:after="0" w:line="594" w:lineRule="exact"/>
        <w:ind w:firstLine="640" w:firstLineChars="200"/>
        <w:rPr>
          <w:rFonts w:hint="default" w:ascii="Times New Roman" w:hAnsi="Times New Roman" w:eastAsia="方正黑体_GBK" w:cs="Times New Roman"/>
          <w:b w:val="0"/>
          <w:color w:val="auto"/>
          <w:highlight w:val="none"/>
          <w:lang w:val="en-US" w:eastAsia="zh-CN"/>
        </w:rPr>
      </w:pPr>
      <w:r>
        <w:rPr>
          <w:rFonts w:hint="default" w:ascii="Times New Roman" w:hAnsi="Times New Roman" w:eastAsia="方正黑体_GBK" w:cs="Times New Roman"/>
          <w:b w:val="0"/>
          <w:color w:val="auto"/>
          <w:highlight w:val="none"/>
        </w:rPr>
        <w:t>一、工程</w:t>
      </w:r>
      <w:r>
        <w:rPr>
          <w:rFonts w:hint="default" w:ascii="Times New Roman" w:hAnsi="Times New Roman" w:eastAsia="方正黑体_GBK" w:cs="Times New Roman"/>
          <w:b w:val="0"/>
          <w:color w:val="auto"/>
          <w:highlight w:val="none"/>
          <w:lang w:val="en-US" w:eastAsia="zh-CN"/>
        </w:rPr>
        <w:t>位置及任务</w:t>
      </w:r>
    </w:p>
    <w:p>
      <w:pPr>
        <w:widowControl/>
        <w:adjustRightInd w:val="0"/>
        <w:snapToGrid w:val="0"/>
        <w:spacing w:line="594" w:lineRule="exact"/>
        <w:ind w:firstLine="640" w:firstLineChars="200"/>
        <w:jc w:val="both"/>
        <w:rPr>
          <w:rFonts w:hint="default" w:ascii="Times New Roman" w:hAnsi="Times New Roman" w:eastAsia="方正仿宋_GBK" w:cs="Times New Roman"/>
          <w:color w:val="auto"/>
          <w:sz w:val="28"/>
          <w:szCs w:val="28"/>
          <w:highlight w:val="none"/>
        </w:rPr>
      </w:pPr>
      <w:r>
        <w:rPr>
          <w:rFonts w:hint="eastAsia" w:eastAsia="方正仿宋_GBK" w:cs="Times New Roman"/>
          <w:color w:val="auto"/>
          <w:kern w:val="0"/>
          <w:sz w:val="32"/>
          <w:szCs w:val="32"/>
          <w:highlight w:val="none"/>
          <w:lang w:val="en-US" w:eastAsia="zh-CN"/>
        </w:rPr>
        <w:t>巫山县大丘塝</w:t>
      </w:r>
      <w:r>
        <w:rPr>
          <w:rFonts w:hint="default" w:ascii="Times New Roman" w:hAnsi="Times New Roman" w:eastAsia="方正仿宋_GBK" w:cs="Times New Roman"/>
          <w:color w:val="auto"/>
          <w:kern w:val="0"/>
          <w:sz w:val="32"/>
          <w:szCs w:val="32"/>
          <w:highlight w:val="none"/>
          <w:lang w:val="zh-CN"/>
        </w:rPr>
        <w:t>水库位于</w:t>
      </w:r>
      <w:r>
        <w:rPr>
          <w:rFonts w:hint="eastAsia" w:eastAsia="方正仿宋_GBK" w:cs="Times New Roman"/>
          <w:color w:val="auto"/>
          <w:kern w:val="0"/>
          <w:sz w:val="32"/>
          <w:szCs w:val="32"/>
          <w:highlight w:val="none"/>
          <w:lang w:val="en-US" w:eastAsia="zh-CN"/>
        </w:rPr>
        <w:t>巫山县官渡镇</w:t>
      </w:r>
      <w:r>
        <w:rPr>
          <w:rFonts w:hint="eastAsia" w:ascii="Times New Roman" w:hAnsi="Times New Roman" w:eastAsia="方正仿宋_GBK" w:cs="Times New Roman"/>
          <w:color w:val="auto"/>
          <w:kern w:val="0"/>
          <w:sz w:val="32"/>
          <w:szCs w:val="32"/>
          <w:highlight w:val="none"/>
          <w:lang w:val="zh-CN"/>
        </w:rPr>
        <w:t>，</w:t>
      </w:r>
      <w:r>
        <w:rPr>
          <w:rFonts w:hint="default" w:ascii="Times New Roman" w:hAnsi="Times New Roman" w:eastAsia="方正仿宋_GBK" w:cs="Times New Roman"/>
          <w:color w:val="auto"/>
          <w:kern w:val="0"/>
          <w:sz w:val="32"/>
          <w:szCs w:val="32"/>
          <w:highlight w:val="none"/>
          <w:lang w:val="zh-CN"/>
        </w:rPr>
        <w:t>正常蓄水位</w:t>
      </w:r>
      <w:r>
        <w:rPr>
          <w:rFonts w:hint="eastAsia" w:eastAsia="方正仿宋_GBK" w:cs="Times New Roman"/>
          <w:color w:val="auto"/>
          <w:kern w:val="0"/>
          <w:sz w:val="32"/>
          <w:szCs w:val="32"/>
          <w:highlight w:val="none"/>
          <w:lang w:val="en-US" w:eastAsia="zh-CN"/>
        </w:rPr>
        <w:t>595.00</w:t>
      </w:r>
      <w:r>
        <w:rPr>
          <w:rFonts w:hint="default" w:ascii="Times New Roman" w:hAnsi="Times New Roman" w:eastAsia="方正仿宋_GBK" w:cs="Times New Roman"/>
          <w:color w:val="auto"/>
          <w:kern w:val="0"/>
          <w:sz w:val="32"/>
          <w:szCs w:val="32"/>
          <w:highlight w:val="none"/>
          <w:lang w:val="zh-CN"/>
        </w:rPr>
        <w:t>m（</w:t>
      </w:r>
      <w:r>
        <w:rPr>
          <w:rFonts w:hint="default" w:ascii="Times New Roman" w:hAnsi="Times New Roman" w:eastAsia="方正仿宋_GBK" w:cs="Times New Roman"/>
          <w:color w:val="auto"/>
          <w:kern w:val="0"/>
          <w:sz w:val="32"/>
          <w:szCs w:val="32"/>
          <w:highlight w:val="none"/>
          <w:lang w:val="en-US" w:eastAsia="zh-CN"/>
        </w:rPr>
        <w:t>1985国家高程基准</w:t>
      </w:r>
      <w:r>
        <w:rPr>
          <w:rFonts w:hint="eastAsia" w:eastAsia="方正仿宋_GBK" w:cs="Times New Roman"/>
          <w:color w:val="auto"/>
          <w:kern w:val="0"/>
          <w:sz w:val="32"/>
          <w:szCs w:val="32"/>
          <w:highlight w:val="none"/>
          <w:lang w:val="en-US" w:eastAsia="zh-CN"/>
        </w:rPr>
        <w:t>，下同</w:t>
      </w:r>
      <w:r>
        <w:rPr>
          <w:rFonts w:hint="default" w:ascii="Times New Roman" w:hAnsi="Times New Roman" w:eastAsia="方正仿宋_GBK" w:cs="Times New Roman"/>
          <w:color w:val="auto"/>
          <w:kern w:val="0"/>
          <w:sz w:val="32"/>
          <w:szCs w:val="32"/>
          <w:highlight w:val="none"/>
          <w:lang w:val="zh-CN"/>
        </w:rPr>
        <w:t>），总库容</w:t>
      </w:r>
      <w:r>
        <w:rPr>
          <w:rFonts w:hint="eastAsia" w:eastAsia="方正仿宋_GBK" w:cs="Times New Roman"/>
          <w:color w:val="auto"/>
          <w:kern w:val="0"/>
          <w:sz w:val="32"/>
          <w:szCs w:val="32"/>
          <w:highlight w:val="none"/>
          <w:lang w:val="en-US" w:eastAsia="zh-CN"/>
        </w:rPr>
        <w:t>1123</w:t>
      </w:r>
      <w:r>
        <w:rPr>
          <w:rFonts w:hint="default" w:ascii="Times New Roman" w:hAnsi="Times New Roman" w:eastAsia="方正仿宋_GBK" w:cs="Times New Roman"/>
          <w:color w:val="auto"/>
          <w:kern w:val="0"/>
          <w:sz w:val="32"/>
          <w:szCs w:val="32"/>
          <w:highlight w:val="none"/>
          <w:lang w:val="zh-CN"/>
        </w:rPr>
        <w:t>万m</w:t>
      </w:r>
      <w:r>
        <w:rPr>
          <w:rFonts w:hint="default" w:ascii="Times New Roman" w:hAnsi="Times New Roman" w:eastAsia="方正仿宋_GBK" w:cs="Times New Roman"/>
          <w:color w:val="auto"/>
          <w:kern w:val="0"/>
          <w:sz w:val="32"/>
          <w:szCs w:val="32"/>
          <w:highlight w:val="none"/>
          <w:vertAlign w:val="superscript"/>
          <w:lang w:val="zh-CN"/>
        </w:rPr>
        <w:t>3</w:t>
      </w:r>
      <w:r>
        <w:rPr>
          <w:rFonts w:hint="default" w:ascii="Times New Roman" w:hAnsi="Times New Roman" w:eastAsia="方正仿宋_GBK" w:cs="Times New Roman"/>
          <w:color w:val="auto"/>
          <w:kern w:val="0"/>
          <w:sz w:val="32"/>
          <w:szCs w:val="32"/>
          <w:highlight w:val="none"/>
          <w:lang w:val="en-US" w:eastAsia="zh-CN"/>
        </w:rPr>
        <w:t>，是一座</w:t>
      </w:r>
      <w:r>
        <w:rPr>
          <w:rFonts w:hint="eastAsia" w:eastAsia="方正仿宋_GBK" w:cs="Times New Roman"/>
          <w:color w:val="auto"/>
          <w:kern w:val="0"/>
          <w:sz w:val="32"/>
          <w:szCs w:val="32"/>
          <w:highlight w:val="none"/>
          <w:lang w:val="en-US" w:eastAsia="zh-CN"/>
        </w:rPr>
        <w:t>具有灌溉、场镇及农村供水兼顾发电等综合利用功能</w:t>
      </w:r>
      <w:r>
        <w:rPr>
          <w:rFonts w:hint="default" w:ascii="Times New Roman" w:hAnsi="Times New Roman" w:eastAsia="方正仿宋_GBK" w:cs="Times New Roman"/>
          <w:color w:val="auto"/>
          <w:kern w:val="0"/>
          <w:sz w:val="32"/>
          <w:szCs w:val="32"/>
          <w:highlight w:val="none"/>
          <w:lang w:val="en-US" w:eastAsia="zh-CN"/>
        </w:rPr>
        <w:t>的</w:t>
      </w:r>
      <w:r>
        <w:rPr>
          <w:rFonts w:hint="default" w:ascii="Times New Roman" w:hAnsi="Times New Roman" w:eastAsia="方正仿宋_GBK" w:cs="Times New Roman"/>
          <w:color w:val="auto"/>
          <w:kern w:val="0"/>
          <w:sz w:val="32"/>
          <w:szCs w:val="32"/>
          <w:highlight w:val="none"/>
          <w:lang w:val="zh-CN"/>
        </w:rPr>
        <w:t>中型水利工程。</w:t>
      </w:r>
      <w:r>
        <w:rPr>
          <w:rFonts w:hint="default" w:ascii="Times New Roman" w:hAnsi="Times New Roman" w:eastAsia="方正仿宋_GBK" w:cs="Times New Roman"/>
          <w:color w:val="auto"/>
          <w:sz w:val="28"/>
          <w:szCs w:val="28"/>
          <w:highlight w:val="none"/>
        </w:rPr>
        <w:t xml:space="preserve"> </w:t>
      </w:r>
      <w:r>
        <w:rPr>
          <w:rFonts w:hint="default" w:ascii="Times New Roman" w:hAnsi="Times New Roman" w:eastAsia="方正仿宋_GBK" w:cs="Times New Roman"/>
          <w:color w:val="auto"/>
          <w:kern w:val="0"/>
          <w:sz w:val="32"/>
          <w:szCs w:val="32"/>
          <w:highlight w:val="none"/>
        </w:rPr>
        <w:t xml:space="preserve"> </w:t>
      </w:r>
    </w:p>
    <w:p>
      <w:pPr>
        <w:pStyle w:val="3"/>
        <w:adjustRightInd w:val="0"/>
        <w:snapToGrid w:val="0"/>
        <w:spacing w:before="0" w:after="0" w:line="594" w:lineRule="exact"/>
        <w:ind w:firstLine="640" w:firstLineChars="200"/>
        <w:rPr>
          <w:rFonts w:hint="default" w:ascii="Times New Roman" w:hAnsi="Times New Roman" w:eastAsia="方正黑体_GBK" w:cs="Times New Roman"/>
          <w:b w:val="0"/>
          <w:color w:val="auto"/>
          <w:highlight w:val="none"/>
        </w:rPr>
      </w:pPr>
      <w:r>
        <w:rPr>
          <w:rFonts w:hint="default" w:ascii="Times New Roman" w:hAnsi="Times New Roman" w:eastAsia="方正黑体_GBK" w:cs="Times New Roman"/>
          <w:b w:val="0"/>
          <w:color w:val="auto"/>
          <w:highlight w:val="none"/>
        </w:rPr>
        <w:t xml:space="preserve">二、建设征地处理范围 </w:t>
      </w:r>
    </w:p>
    <w:p>
      <w:pPr>
        <w:adjustRightInd w:val="0"/>
        <w:snapToGrid w:val="0"/>
        <w:spacing w:line="594" w:lineRule="exact"/>
        <w:ind w:firstLine="640" w:firstLineChars="200"/>
        <w:rPr>
          <w:rFonts w:hint="default" w:ascii="Times New Roman" w:hAnsi="Times New Roman" w:eastAsia="方正仿宋_GBK" w:cs="Times New Roman"/>
          <w:color w:val="auto"/>
          <w:kern w:val="0"/>
          <w:sz w:val="32"/>
          <w:szCs w:val="32"/>
          <w:highlight w:val="none"/>
          <w:lang w:val="zh-CN"/>
        </w:rPr>
      </w:pPr>
      <w:r>
        <w:rPr>
          <w:rFonts w:hint="default" w:ascii="Times New Roman" w:hAnsi="Times New Roman" w:eastAsia="方正仿宋_GBK" w:cs="Times New Roman"/>
          <w:color w:val="auto"/>
          <w:kern w:val="0"/>
          <w:sz w:val="32"/>
          <w:szCs w:val="32"/>
          <w:highlight w:val="none"/>
          <w:lang w:val="zh-CN"/>
        </w:rPr>
        <w:t>（一）基本同意各淹没对象设计洪水标准、风浪爬高计算成果和回水计算成果。</w:t>
      </w:r>
    </w:p>
    <w:p>
      <w:pPr>
        <w:adjustRightInd w:val="0"/>
        <w:snapToGrid w:val="0"/>
        <w:spacing w:line="594" w:lineRule="exact"/>
        <w:ind w:firstLine="640" w:firstLineChars="200"/>
        <w:rPr>
          <w:rFonts w:hint="default" w:ascii="Times New Roman" w:hAnsi="Times New Roman" w:eastAsia="方正仿宋_GBK" w:cs="Times New Roman"/>
          <w:color w:val="auto"/>
          <w:kern w:val="0"/>
          <w:sz w:val="32"/>
          <w:szCs w:val="32"/>
          <w:highlight w:val="none"/>
          <w:lang w:val="zh-CN"/>
        </w:rPr>
      </w:pPr>
      <w:r>
        <w:rPr>
          <w:rFonts w:hint="default" w:ascii="Times New Roman" w:hAnsi="Times New Roman" w:eastAsia="方正仿宋_GBK" w:cs="Times New Roman"/>
          <w:color w:val="auto"/>
          <w:kern w:val="0"/>
          <w:sz w:val="32"/>
          <w:szCs w:val="32"/>
          <w:highlight w:val="none"/>
          <w:lang w:val="zh-CN"/>
        </w:rPr>
        <w:t>（二）基本同意库区按正常蓄水位</w:t>
      </w:r>
      <w:r>
        <w:rPr>
          <w:rFonts w:hint="eastAsia" w:eastAsia="方正仿宋_GBK" w:cs="Times New Roman"/>
          <w:color w:val="auto"/>
          <w:kern w:val="0"/>
          <w:sz w:val="32"/>
          <w:szCs w:val="32"/>
          <w:highlight w:val="none"/>
          <w:lang w:val="en-US" w:eastAsia="zh-CN"/>
        </w:rPr>
        <w:t>595</w:t>
      </w:r>
      <w:r>
        <w:rPr>
          <w:rFonts w:hint="default" w:ascii="Times New Roman" w:hAnsi="Times New Roman" w:eastAsia="方正仿宋_GBK" w:cs="Times New Roman"/>
          <w:color w:val="auto"/>
          <w:kern w:val="0"/>
          <w:sz w:val="32"/>
          <w:szCs w:val="32"/>
          <w:highlight w:val="none"/>
          <w:lang w:val="zh-CN"/>
        </w:rPr>
        <w:t>.00m方案确定不同淹没对象的设计洪水标准。</w:t>
      </w:r>
    </w:p>
    <w:p>
      <w:pPr>
        <w:adjustRightInd w:val="0"/>
        <w:snapToGrid w:val="0"/>
        <w:spacing w:line="594" w:lineRule="exact"/>
        <w:ind w:firstLine="640" w:firstLineChars="200"/>
        <w:rPr>
          <w:rFonts w:hint="default" w:ascii="Times New Roman" w:hAnsi="Times New Roman" w:eastAsia="方正仿宋_GBK" w:cs="Times New Roman"/>
          <w:color w:val="auto"/>
          <w:kern w:val="0"/>
          <w:sz w:val="32"/>
          <w:szCs w:val="32"/>
          <w:highlight w:val="none"/>
          <w:lang w:val="zh-CN"/>
        </w:rPr>
      </w:pPr>
      <w:r>
        <w:rPr>
          <w:rFonts w:hint="default" w:ascii="Times New Roman" w:hAnsi="Times New Roman" w:eastAsia="方正仿宋_GBK" w:cs="Times New Roman"/>
          <w:color w:val="auto"/>
          <w:kern w:val="0"/>
          <w:sz w:val="32"/>
          <w:szCs w:val="32"/>
          <w:highlight w:val="none"/>
          <w:lang w:val="zh-CN"/>
        </w:rPr>
        <w:t>（三）基本同意</w:t>
      </w:r>
      <w:r>
        <w:rPr>
          <w:rFonts w:hint="default" w:ascii="Times New Roman" w:hAnsi="Times New Roman" w:eastAsia="方正仿宋_GBK" w:cs="Times New Roman"/>
          <w:color w:val="auto"/>
          <w:kern w:val="0"/>
          <w:sz w:val="32"/>
          <w:szCs w:val="32"/>
          <w:highlight w:val="none"/>
          <w:lang w:val="en-US" w:eastAsia="zh-CN"/>
        </w:rPr>
        <w:t>水库</w:t>
      </w:r>
      <w:r>
        <w:rPr>
          <w:rFonts w:hint="eastAsia" w:ascii="Times New Roman" w:hAnsi="Times New Roman" w:eastAsia="方正仿宋_GBK" w:cs="Times New Roman"/>
          <w:color w:val="auto"/>
          <w:kern w:val="0"/>
          <w:sz w:val="32"/>
          <w:szCs w:val="32"/>
          <w:highlight w:val="none"/>
          <w:lang w:val="en-US" w:eastAsia="zh-CN"/>
        </w:rPr>
        <w:t>淹没</w:t>
      </w:r>
      <w:r>
        <w:rPr>
          <w:rFonts w:hint="default" w:ascii="Times New Roman" w:hAnsi="Times New Roman" w:eastAsia="方正仿宋_GBK" w:cs="Times New Roman"/>
          <w:color w:val="auto"/>
          <w:kern w:val="0"/>
          <w:sz w:val="32"/>
          <w:szCs w:val="32"/>
          <w:highlight w:val="none"/>
          <w:lang w:val="en-US" w:eastAsia="zh-CN"/>
        </w:rPr>
        <w:t>影响区、</w:t>
      </w:r>
      <w:r>
        <w:rPr>
          <w:rFonts w:hint="default" w:ascii="Times New Roman" w:hAnsi="Times New Roman" w:eastAsia="方正仿宋_GBK" w:cs="Times New Roman"/>
          <w:color w:val="auto"/>
          <w:kern w:val="0"/>
          <w:sz w:val="32"/>
          <w:szCs w:val="32"/>
          <w:highlight w:val="none"/>
          <w:lang w:val="zh-CN"/>
        </w:rPr>
        <w:t>枢纽工程</w:t>
      </w:r>
      <w:r>
        <w:rPr>
          <w:rFonts w:hint="default" w:ascii="Times New Roman" w:hAnsi="Times New Roman" w:eastAsia="方正仿宋_GBK" w:cs="Times New Roman"/>
          <w:color w:val="auto"/>
          <w:kern w:val="0"/>
          <w:sz w:val="32"/>
          <w:szCs w:val="32"/>
          <w:highlight w:val="none"/>
          <w:lang w:val="en-US" w:eastAsia="zh-CN"/>
        </w:rPr>
        <w:t>建设</w:t>
      </w:r>
      <w:r>
        <w:rPr>
          <w:rFonts w:hint="default" w:ascii="Times New Roman" w:hAnsi="Times New Roman" w:eastAsia="方正仿宋_GBK" w:cs="Times New Roman"/>
          <w:color w:val="auto"/>
          <w:kern w:val="0"/>
          <w:sz w:val="32"/>
          <w:szCs w:val="32"/>
          <w:highlight w:val="none"/>
          <w:lang w:val="zh-CN"/>
        </w:rPr>
        <w:t>区、</w:t>
      </w:r>
      <w:r>
        <w:rPr>
          <w:rFonts w:hint="default" w:ascii="Times New Roman" w:hAnsi="Times New Roman" w:eastAsia="方正仿宋_GBK" w:cs="Times New Roman"/>
          <w:color w:val="auto"/>
          <w:kern w:val="0"/>
          <w:sz w:val="32"/>
          <w:szCs w:val="32"/>
          <w:highlight w:val="none"/>
          <w:lang w:val="en-US" w:eastAsia="zh-CN"/>
        </w:rPr>
        <w:t>输水</w:t>
      </w:r>
      <w:r>
        <w:rPr>
          <w:rFonts w:hint="default" w:ascii="Times New Roman" w:hAnsi="Times New Roman" w:eastAsia="方正仿宋_GBK" w:cs="Times New Roman"/>
          <w:color w:val="auto"/>
          <w:kern w:val="0"/>
          <w:sz w:val="32"/>
          <w:szCs w:val="32"/>
          <w:highlight w:val="none"/>
          <w:lang w:val="zh-CN"/>
        </w:rPr>
        <w:t>工程</w:t>
      </w:r>
      <w:r>
        <w:rPr>
          <w:rFonts w:hint="default" w:ascii="Times New Roman" w:hAnsi="Times New Roman" w:eastAsia="方正仿宋_GBK" w:cs="Times New Roman"/>
          <w:color w:val="auto"/>
          <w:kern w:val="0"/>
          <w:sz w:val="32"/>
          <w:szCs w:val="32"/>
          <w:highlight w:val="none"/>
          <w:lang w:val="en-US" w:eastAsia="zh-CN"/>
        </w:rPr>
        <w:t>建设</w:t>
      </w:r>
      <w:r>
        <w:rPr>
          <w:rFonts w:hint="default" w:ascii="Times New Roman" w:hAnsi="Times New Roman" w:eastAsia="方正仿宋_GBK" w:cs="Times New Roman"/>
          <w:color w:val="auto"/>
          <w:kern w:val="0"/>
          <w:sz w:val="32"/>
          <w:szCs w:val="32"/>
          <w:highlight w:val="none"/>
          <w:lang w:val="zh-CN"/>
        </w:rPr>
        <w:t>区建设征地处理范围。</w:t>
      </w:r>
    </w:p>
    <w:p>
      <w:pPr>
        <w:adjustRightInd w:val="0"/>
        <w:snapToGrid w:val="0"/>
        <w:spacing w:line="594" w:lineRule="exact"/>
        <w:ind w:firstLine="640" w:firstLineChars="200"/>
        <w:rPr>
          <w:rFonts w:hint="default" w:ascii="Times New Roman" w:hAnsi="Times New Roman" w:eastAsia="方正仿宋_GBK" w:cs="Times New Roman"/>
          <w:color w:val="auto"/>
          <w:kern w:val="0"/>
          <w:sz w:val="32"/>
          <w:szCs w:val="32"/>
          <w:highlight w:val="none"/>
          <w:lang w:val="zh-CN"/>
        </w:rPr>
      </w:pPr>
      <w:r>
        <w:rPr>
          <w:rFonts w:hint="default" w:ascii="Times New Roman" w:hAnsi="Times New Roman" w:eastAsia="方正仿宋_GBK" w:cs="Times New Roman"/>
          <w:color w:val="auto"/>
          <w:kern w:val="0"/>
          <w:sz w:val="32"/>
          <w:szCs w:val="32"/>
          <w:highlight w:val="none"/>
          <w:lang w:val="zh-CN"/>
        </w:rPr>
        <w:t>（</w:t>
      </w:r>
      <w:r>
        <w:rPr>
          <w:rFonts w:hint="default" w:ascii="Times New Roman" w:hAnsi="Times New Roman" w:eastAsia="方正仿宋_GBK" w:cs="Times New Roman"/>
          <w:color w:val="auto"/>
          <w:kern w:val="0"/>
          <w:sz w:val="32"/>
          <w:szCs w:val="32"/>
          <w:highlight w:val="none"/>
          <w:lang w:val="en-US" w:eastAsia="zh-CN"/>
        </w:rPr>
        <w:t>四</w:t>
      </w:r>
      <w:r>
        <w:rPr>
          <w:rFonts w:hint="default" w:ascii="Times New Roman" w:hAnsi="Times New Roman" w:eastAsia="方正仿宋_GBK" w:cs="Times New Roman"/>
          <w:color w:val="auto"/>
          <w:kern w:val="0"/>
          <w:sz w:val="32"/>
          <w:szCs w:val="32"/>
          <w:highlight w:val="none"/>
          <w:lang w:val="zh-CN"/>
        </w:rPr>
        <w:t>）基本同意临时用地处理范围。建议下阶段结合施工组织设计进一步优化以减少临时用地面积。</w:t>
      </w:r>
    </w:p>
    <w:p>
      <w:pPr>
        <w:pStyle w:val="3"/>
        <w:adjustRightInd w:val="0"/>
        <w:snapToGrid w:val="0"/>
        <w:spacing w:before="0" w:after="0" w:line="594" w:lineRule="exact"/>
        <w:ind w:firstLine="640" w:firstLineChars="200"/>
        <w:rPr>
          <w:rFonts w:hint="default" w:ascii="Times New Roman" w:hAnsi="Times New Roman" w:eastAsia="方正黑体_GBK" w:cs="Times New Roman"/>
          <w:b w:val="0"/>
          <w:color w:val="auto"/>
          <w:highlight w:val="none"/>
        </w:rPr>
      </w:pPr>
      <w:r>
        <w:rPr>
          <w:rFonts w:hint="default" w:ascii="Times New Roman" w:hAnsi="Times New Roman" w:eastAsia="方正黑体_GBK" w:cs="Times New Roman"/>
          <w:b w:val="0"/>
          <w:color w:val="auto"/>
          <w:highlight w:val="none"/>
        </w:rPr>
        <w:t>三、实物调查</w:t>
      </w:r>
    </w:p>
    <w:p>
      <w:pPr>
        <w:adjustRightInd w:val="0"/>
        <w:snapToGrid w:val="0"/>
        <w:spacing w:line="594" w:lineRule="exact"/>
        <w:ind w:firstLine="640" w:firstLineChars="200"/>
        <w:rPr>
          <w:rFonts w:hint="default" w:ascii="Times New Roman" w:hAnsi="Times New Roman" w:eastAsia="方正仿宋_GBK" w:cs="Times New Roman"/>
          <w:color w:val="auto"/>
          <w:sz w:val="32"/>
          <w:szCs w:val="32"/>
          <w:highlight w:val="none"/>
          <w:lang w:val="zh-CN"/>
        </w:rPr>
      </w:pPr>
      <w:r>
        <w:rPr>
          <w:rFonts w:hint="default" w:ascii="Times New Roman" w:hAnsi="Times New Roman" w:eastAsia="方正仿宋_GBK" w:cs="Times New Roman"/>
          <w:color w:val="auto"/>
          <w:sz w:val="32"/>
          <w:szCs w:val="32"/>
          <w:highlight w:val="none"/>
          <w:lang w:val="zh-CN"/>
        </w:rPr>
        <w:t>（一）基本同意实物调查的</w:t>
      </w:r>
      <w:r>
        <w:rPr>
          <w:rFonts w:hint="eastAsia" w:ascii="Times New Roman" w:hAnsi="Times New Roman" w:eastAsia="方正仿宋_GBK" w:cs="Times New Roman"/>
          <w:color w:val="auto"/>
          <w:sz w:val="32"/>
          <w:szCs w:val="32"/>
          <w:highlight w:val="none"/>
          <w:lang w:val="en-US" w:eastAsia="zh-CN"/>
        </w:rPr>
        <w:t>依据</w:t>
      </w:r>
      <w:r>
        <w:rPr>
          <w:rFonts w:hint="default" w:ascii="Times New Roman" w:hAnsi="Times New Roman" w:eastAsia="方正仿宋_GBK" w:cs="Times New Roman"/>
          <w:color w:val="auto"/>
          <w:sz w:val="32"/>
          <w:szCs w:val="32"/>
          <w:highlight w:val="none"/>
          <w:lang w:val="zh-CN"/>
        </w:rPr>
        <w:t>、内容和方法。</w:t>
      </w:r>
    </w:p>
    <w:p>
      <w:pPr>
        <w:adjustRightInd w:val="0"/>
        <w:snapToGrid w:val="0"/>
        <w:spacing w:line="594" w:lineRule="exact"/>
        <w:ind w:firstLine="640" w:firstLineChars="200"/>
        <w:rPr>
          <w:rFonts w:hint="default" w:ascii="Times New Roman" w:hAnsi="Times New Roman" w:eastAsia="方正仿宋_GBK" w:cs="Times New Roman"/>
          <w:color w:val="auto"/>
          <w:kern w:val="0"/>
          <w:sz w:val="32"/>
          <w:szCs w:val="32"/>
          <w:highlight w:val="none"/>
          <w:lang w:val="zh-CN"/>
        </w:rPr>
      </w:pPr>
      <w:r>
        <w:rPr>
          <w:rFonts w:hint="default" w:ascii="Times New Roman" w:hAnsi="Times New Roman" w:eastAsia="方正仿宋_GBK" w:cs="Times New Roman"/>
          <w:color w:val="auto"/>
          <w:sz w:val="32"/>
          <w:szCs w:val="32"/>
          <w:highlight w:val="none"/>
          <w:lang w:val="zh-CN"/>
        </w:rPr>
        <w:t>（二）基本同意实物调查成果：</w:t>
      </w:r>
      <w:r>
        <w:rPr>
          <w:rFonts w:hint="default" w:ascii="Times New Roman" w:hAnsi="Times New Roman" w:eastAsia="方正仿宋_GBK" w:cs="Times New Roman"/>
          <w:color w:val="auto"/>
          <w:kern w:val="0"/>
          <w:sz w:val="32"/>
          <w:szCs w:val="32"/>
          <w:highlight w:val="none"/>
          <w:lang w:val="en-US" w:eastAsia="zh-CN"/>
        </w:rPr>
        <w:t>永久征收土地</w:t>
      </w:r>
      <w:r>
        <w:rPr>
          <w:rFonts w:hint="eastAsia" w:eastAsia="方正仿宋_GBK" w:cs="Times New Roman"/>
          <w:color w:val="auto"/>
          <w:kern w:val="0"/>
          <w:sz w:val="32"/>
          <w:szCs w:val="32"/>
          <w:highlight w:val="none"/>
          <w:lang w:val="en-US" w:eastAsia="zh-CN"/>
        </w:rPr>
        <w:t>1144.84</w:t>
      </w:r>
      <w:r>
        <w:rPr>
          <w:rFonts w:hint="default" w:ascii="Times New Roman" w:hAnsi="Times New Roman" w:eastAsia="方正仿宋_GBK" w:cs="Times New Roman"/>
          <w:color w:val="auto"/>
          <w:kern w:val="0"/>
          <w:sz w:val="32"/>
          <w:szCs w:val="32"/>
          <w:highlight w:val="none"/>
          <w:lang w:val="zh-CN"/>
        </w:rPr>
        <w:t>亩，</w:t>
      </w:r>
      <w:r>
        <w:rPr>
          <w:rFonts w:hint="eastAsia" w:eastAsia="方正仿宋_GBK" w:cs="Times New Roman"/>
          <w:color w:val="auto"/>
          <w:kern w:val="0"/>
          <w:sz w:val="32"/>
          <w:szCs w:val="32"/>
          <w:highlight w:val="none"/>
          <w:lang w:val="zh-CN" w:eastAsia="zh-CN"/>
        </w:rPr>
        <w:t>包括</w:t>
      </w:r>
      <w:r>
        <w:rPr>
          <w:rFonts w:hint="default" w:ascii="Times New Roman" w:hAnsi="Times New Roman" w:eastAsia="方正仿宋_GBK" w:cs="Times New Roman"/>
          <w:color w:val="auto"/>
          <w:kern w:val="0"/>
          <w:sz w:val="32"/>
          <w:szCs w:val="32"/>
          <w:highlight w:val="none"/>
          <w:lang w:val="zh-CN"/>
        </w:rPr>
        <w:t>国有土地</w:t>
      </w:r>
      <w:r>
        <w:rPr>
          <w:rFonts w:hint="eastAsia" w:eastAsia="方正仿宋_GBK" w:cs="Times New Roman"/>
          <w:color w:val="auto"/>
          <w:kern w:val="0"/>
          <w:sz w:val="32"/>
          <w:szCs w:val="32"/>
          <w:highlight w:val="none"/>
          <w:lang w:val="en-US" w:eastAsia="zh-CN"/>
        </w:rPr>
        <w:t>33.66</w:t>
      </w:r>
      <w:r>
        <w:rPr>
          <w:rFonts w:hint="default" w:ascii="Times New Roman" w:hAnsi="Times New Roman" w:eastAsia="方正仿宋_GBK" w:cs="Times New Roman"/>
          <w:color w:val="auto"/>
          <w:kern w:val="0"/>
          <w:sz w:val="32"/>
          <w:szCs w:val="32"/>
          <w:highlight w:val="none"/>
          <w:lang w:val="zh-CN"/>
        </w:rPr>
        <w:t>亩，集体土地</w:t>
      </w:r>
      <w:r>
        <w:rPr>
          <w:rFonts w:hint="eastAsia" w:eastAsia="方正仿宋_GBK" w:cs="Times New Roman"/>
          <w:color w:val="auto"/>
          <w:kern w:val="0"/>
          <w:sz w:val="32"/>
          <w:szCs w:val="32"/>
          <w:highlight w:val="none"/>
          <w:lang w:val="en-US" w:eastAsia="zh-CN"/>
        </w:rPr>
        <w:t>1111.18</w:t>
      </w:r>
      <w:r>
        <w:rPr>
          <w:rFonts w:hint="default" w:ascii="Times New Roman" w:hAnsi="Times New Roman" w:eastAsia="方正仿宋_GBK" w:cs="Times New Roman"/>
          <w:color w:val="auto"/>
          <w:kern w:val="0"/>
          <w:sz w:val="32"/>
          <w:szCs w:val="32"/>
          <w:highlight w:val="none"/>
          <w:lang w:val="zh-CN"/>
        </w:rPr>
        <w:t>亩（</w:t>
      </w:r>
      <w:r>
        <w:rPr>
          <w:rFonts w:hint="default" w:ascii="Times New Roman" w:hAnsi="Times New Roman" w:eastAsia="方正仿宋_GBK" w:cs="Times New Roman"/>
          <w:color w:val="auto"/>
          <w:kern w:val="0"/>
          <w:sz w:val="32"/>
          <w:szCs w:val="32"/>
          <w:highlight w:val="none"/>
          <w:lang w:val="en-US" w:eastAsia="zh-CN"/>
        </w:rPr>
        <w:t>其中：耕地</w:t>
      </w:r>
      <w:r>
        <w:rPr>
          <w:rFonts w:hint="eastAsia" w:eastAsia="方正仿宋_GBK" w:cs="Times New Roman"/>
          <w:color w:val="auto"/>
          <w:kern w:val="0"/>
          <w:sz w:val="32"/>
          <w:szCs w:val="32"/>
          <w:highlight w:val="none"/>
          <w:lang w:val="en-US" w:eastAsia="zh-CN"/>
        </w:rPr>
        <w:t>338.94</w:t>
      </w:r>
      <w:r>
        <w:rPr>
          <w:rFonts w:hint="default" w:ascii="Times New Roman" w:hAnsi="Times New Roman" w:eastAsia="方正仿宋_GBK" w:cs="Times New Roman"/>
          <w:color w:val="auto"/>
          <w:kern w:val="0"/>
          <w:sz w:val="32"/>
          <w:szCs w:val="32"/>
          <w:highlight w:val="none"/>
          <w:lang w:val="en-US" w:eastAsia="zh-CN"/>
        </w:rPr>
        <w:t>亩、园地</w:t>
      </w:r>
      <w:r>
        <w:rPr>
          <w:rFonts w:hint="eastAsia" w:eastAsia="方正仿宋_GBK" w:cs="Times New Roman"/>
          <w:color w:val="auto"/>
          <w:kern w:val="0"/>
          <w:sz w:val="32"/>
          <w:szCs w:val="32"/>
          <w:highlight w:val="none"/>
          <w:lang w:val="en-US" w:eastAsia="zh-CN"/>
        </w:rPr>
        <w:t>0.96</w:t>
      </w:r>
      <w:r>
        <w:rPr>
          <w:rFonts w:hint="default" w:ascii="Times New Roman" w:hAnsi="Times New Roman" w:eastAsia="方正仿宋_GBK" w:cs="Times New Roman"/>
          <w:color w:val="auto"/>
          <w:kern w:val="0"/>
          <w:sz w:val="32"/>
          <w:szCs w:val="32"/>
          <w:highlight w:val="none"/>
          <w:lang w:val="en-US" w:eastAsia="zh-CN"/>
        </w:rPr>
        <w:t>亩、林地</w:t>
      </w:r>
      <w:r>
        <w:rPr>
          <w:rFonts w:hint="eastAsia" w:eastAsia="方正仿宋_GBK" w:cs="Times New Roman"/>
          <w:color w:val="auto"/>
          <w:kern w:val="0"/>
          <w:sz w:val="32"/>
          <w:szCs w:val="32"/>
          <w:highlight w:val="none"/>
          <w:lang w:val="en-US" w:eastAsia="zh-CN"/>
        </w:rPr>
        <w:t>577.09</w:t>
      </w:r>
      <w:r>
        <w:rPr>
          <w:rFonts w:hint="default" w:ascii="Times New Roman" w:hAnsi="Times New Roman" w:eastAsia="方正仿宋_GBK" w:cs="Times New Roman"/>
          <w:color w:val="auto"/>
          <w:kern w:val="0"/>
          <w:sz w:val="32"/>
          <w:szCs w:val="32"/>
          <w:highlight w:val="none"/>
          <w:lang w:val="en-US" w:eastAsia="zh-CN"/>
        </w:rPr>
        <w:t>亩、交通运输用地</w:t>
      </w:r>
      <w:r>
        <w:rPr>
          <w:rFonts w:hint="eastAsia" w:eastAsia="方正仿宋_GBK" w:cs="Times New Roman"/>
          <w:color w:val="auto"/>
          <w:kern w:val="0"/>
          <w:sz w:val="32"/>
          <w:szCs w:val="32"/>
          <w:highlight w:val="none"/>
          <w:lang w:val="en-US" w:eastAsia="zh-CN"/>
        </w:rPr>
        <w:t>26.23</w:t>
      </w:r>
      <w:r>
        <w:rPr>
          <w:rFonts w:hint="default" w:ascii="Times New Roman" w:hAnsi="Times New Roman" w:eastAsia="方正仿宋_GBK" w:cs="Times New Roman"/>
          <w:color w:val="auto"/>
          <w:kern w:val="0"/>
          <w:sz w:val="32"/>
          <w:szCs w:val="32"/>
          <w:highlight w:val="none"/>
          <w:lang w:val="en-US" w:eastAsia="zh-CN"/>
        </w:rPr>
        <w:t>亩、住宅用地</w:t>
      </w:r>
      <w:r>
        <w:rPr>
          <w:rFonts w:hint="eastAsia" w:eastAsia="方正仿宋_GBK" w:cs="Times New Roman"/>
          <w:color w:val="auto"/>
          <w:kern w:val="0"/>
          <w:sz w:val="32"/>
          <w:szCs w:val="32"/>
          <w:highlight w:val="none"/>
          <w:lang w:val="en-US" w:eastAsia="zh-CN"/>
        </w:rPr>
        <w:t>22.77</w:t>
      </w:r>
      <w:r>
        <w:rPr>
          <w:rFonts w:hint="default" w:ascii="Times New Roman" w:hAnsi="Times New Roman" w:eastAsia="方正仿宋_GBK" w:cs="Times New Roman"/>
          <w:color w:val="auto"/>
          <w:kern w:val="0"/>
          <w:sz w:val="32"/>
          <w:szCs w:val="32"/>
          <w:highlight w:val="none"/>
          <w:lang w:val="en-US" w:eastAsia="zh-CN"/>
        </w:rPr>
        <w:t>亩、水域及水利设施用地</w:t>
      </w:r>
      <w:r>
        <w:rPr>
          <w:rFonts w:hint="eastAsia" w:eastAsia="方正仿宋_GBK" w:cs="Times New Roman"/>
          <w:color w:val="auto"/>
          <w:kern w:val="0"/>
          <w:sz w:val="32"/>
          <w:szCs w:val="32"/>
          <w:highlight w:val="none"/>
          <w:lang w:val="en-US" w:eastAsia="zh-CN"/>
        </w:rPr>
        <w:t>86.37</w:t>
      </w:r>
      <w:r>
        <w:rPr>
          <w:rFonts w:hint="default" w:ascii="Times New Roman" w:hAnsi="Times New Roman" w:eastAsia="方正仿宋_GBK" w:cs="Times New Roman"/>
          <w:color w:val="auto"/>
          <w:kern w:val="0"/>
          <w:sz w:val="32"/>
          <w:szCs w:val="32"/>
          <w:highlight w:val="none"/>
          <w:lang w:val="en-US" w:eastAsia="zh-CN"/>
        </w:rPr>
        <w:t>亩、其他土地</w:t>
      </w:r>
      <w:r>
        <w:rPr>
          <w:rFonts w:hint="eastAsia" w:eastAsia="方正仿宋_GBK" w:cs="Times New Roman"/>
          <w:color w:val="auto"/>
          <w:kern w:val="0"/>
          <w:sz w:val="32"/>
          <w:szCs w:val="32"/>
          <w:highlight w:val="none"/>
          <w:lang w:val="en-US" w:eastAsia="zh-CN"/>
        </w:rPr>
        <w:t>58.82</w:t>
      </w:r>
      <w:r>
        <w:rPr>
          <w:rFonts w:hint="default" w:ascii="Times New Roman" w:hAnsi="Times New Roman" w:eastAsia="方正仿宋_GBK" w:cs="Times New Roman"/>
          <w:color w:val="auto"/>
          <w:kern w:val="0"/>
          <w:sz w:val="32"/>
          <w:szCs w:val="32"/>
          <w:highlight w:val="none"/>
          <w:lang w:val="en-US" w:eastAsia="zh-CN"/>
        </w:rPr>
        <w:t>亩</w:t>
      </w:r>
      <w:r>
        <w:rPr>
          <w:rFonts w:hint="default" w:ascii="Times New Roman" w:hAnsi="Times New Roman" w:eastAsia="方正仿宋_GBK" w:cs="Times New Roman"/>
          <w:color w:val="auto"/>
          <w:kern w:val="0"/>
          <w:sz w:val="32"/>
          <w:szCs w:val="32"/>
          <w:highlight w:val="none"/>
          <w:lang w:val="zh-CN"/>
        </w:rPr>
        <w:t>），临时用地</w:t>
      </w:r>
      <w:r>
        <w:rPr>
          <w:rFonts w:hint="eastAsia" w:eastAsia="方正仿宋_GBK" w:cs="Times New Roman"/>
          <w:color w:val="auto"/>
          <w:kern w:val="0"/>
          <w:sz w:val="32"/>
          <w:szCs w:val="32"/>
          <w:highlight w:val="none"/>
          <w:lang w:val="en-US" w:eastAsia="zh-CN"/>
        </w:rPr>
        <w:t>1061.93</w:t>
      </w:r>
      <w:r>
        <w:rPr>
          <w:rFonts w:hint="default" w:ascii="Times New Roman" w:hAnsi="Times New Roman" w:eastAsia="方正仿宋_GBK" w:cs="Times New Roman"/>
          <w:color w:val="auto"/>
          <w:kern w:val="0"/>
          <w:sz w:val="32"/>
          <w:szCs w:val="32"/>
          <w:highlight w:val="none"/>
          <w:lang w:val="zh-CN"/>
        </w:rPr>
        <w:t>亩</w:t>
      </w:r>
      <w:r>
        <w:rPr>
          <w:rFonts w:hint="eastAsia" w:eastAsia="方正仿宋_GBK" w:cs="Times New Roman"/>
          <w:color w:val="auto"/>
          <w:kern w:val="0"/>
          <w:sz w:val="32"/>
          <w:szCs w:val="32"/>
          <w:highlight w:val="none"/>
          <w:lang w:val="zh-CN"/>
        </w:rPr>
        <w:t>；</w:t>
      </w:r>
      <w:r>
        <w:rPr>
          <w:rFonts w:hint="default" w:ascii="Times New Roman" w:hAnsi="Times New Roman" w:eastAsia="方正仿宋_GBK" w:cs="Times New Roman"/>
          <w:color w:val="auto"/>
          <w:kern w:val="0"/>
          <w:sz w:val="32"/>
          <w:szCs w:val="32"/>
          <w:highlight w:val="none"/>
          <w:lang w:val="zh-CN"/>
        </w:rPr>
        <w:t>搬迁人口</w:t>
      </w:r>
      <w:r>
        <w:rPr>
          <w:rFonts w:hint="eastAsia" w:eastAsia="方正仿宋_GBK" w:cs="Times New Roman"/>
          <w:color w:val="auto"/>
          <w:kern w:val="0"/>
          <w:sz w:val="32"/>
          <w:szCs w:val="32"/>
          <w:highlight w:val="none"/>
          <w:lang w:val="en-US" w:eastAsia="zh-CN"/>
        </w:rPr>
        <w:t>17户79</w:t>
      </w:r>
      <w:r>
        <w:rPr>
          <w:rFonts w:hint="default" w:ascii="Times New Roman" w:hAnsi="Times New Roman" w:eastAsia="方正仿宋_GBK" w:cs="Times New Roman"/>
          <w:color w:val="auto"/>
          <w:kern w:val="0"/>
          <w:sz w:val="32"/>
          <w:szCs w:val="32"/>
          <w:highlight w:val="none"/>
          <w:lang w:val="zh-CN"/>
        </w:rPr>
        <w:t>人，拆迁</w:t>
      </w:r>
      <w:r>
        <w:rPr>
          <w:rFonts w:hint="eastAsia" w:eastAsia="方正仿宋_GBK" w:cs="Times New Roman"/>
          <w:color w:val="auto"/>
          <w:kern w:val="0"/>
          <w:sz w:val="32"/>
          <w:szCs w:val="32"/>
          <w:highlight w:val="none"/>
          <w:lang w:val="en-US" w:eastAsia="zh-CN"/>
        </w:rPr>
        <w:t>农村居民</w:t>
      </w:r>
      <w:r>
        <w:rPr>
          <w:rFonts w:hint="default" w:ascii="Times New Roman" w:hAnsi="Times New Roman" w:eastAsia="方正仿宋_GBK" w:cs="Times New Roman"/>
          <w:color w:val="auto"/>
          <w:kern w:val="0"/>
          <w:sz w:val="32"/>
          <w:szCs w:val="32"/>
          <w:highlight w:val="none"/>
          <w:lang w:val="zh-CN"/>
        </w:rPr>
        <w:t>房屋</w:t>
      </w:r>
      <w:r>
        <w:rPr>
          <w:rFonts w:hint="eastAsia" w:eastAsia="方正仿宋_GBK" w:cs="Times New Roman"/>
          <w:color w:val="auto"/>
          <w:kern w:val="0"/>
          <w:sz w:val="32"/>
          <w:szCs w:val="32"/>
          <w:highlight w:val="none"/>
          <w:lang w:val="en-US" w:eastAsia="zh-CN"/>
        </w:rPr>
        <w:t>5984.17</w:t>
      </w:r>
      <w:r>
        <w:rPr>
          <w:rFonts w:hint="default" w:ascii="Times New Roman" w:hAnsi="Times New Roman" w:eastAsia="方正仿宋_GBK" w:cs="Times New Roman"/>
          <w:color w:val="auto"/>
          <w:kern w:val="0"/>
          <w:sz w:val="32"/>
          <w:szCs w:val="32"/>
          <w:highlight w:val="none"/>
          <w:lang w:val="zh-CN"/>
        </w:rPr>
        <w:t>m</w:t>
      </w:r>
      <w:r>
        <w:rPr>
          <w:rFonts w:hint="default" w:ascii="Times New Roman" w:hAnsi="Times New Roman" w:eastAsia="方正仿宋_GBK" w:cs="Times New Roman"/>
          <w:color w:val="auto"/>
          <w:kern w:val="0"/>
          <w:sz w:val="32"/>
          <w:szCs w:val="32"/>
          <w:highlight w:val="none"/>
          <w:vertAlign w:val="superscript"/>
          <w:lang w:val="zh-CN"/>
        </w:rPr>
        <w:t>2</w:t>
      </w:r>
      <w:r>
        <w:rPr>
          <w:rFonts w:hint="eastAsia" w:eastAsia="方正仿宋_GBK" w:cs="Times New Roman"/>
          <w:color w:val="auto"/>
          <w:kern w:val="0"/>
          <w:sz w:val="32"/>
          <w:szCs w:val="32"/>
          <w:highlight w:val="none"/>
          <w:lang w:val="zh-CN"/>
        </w:rPr>
        <w:t>，</w:t>
      </w:r>
      <w:r>
        <w:rPr>
          <w:rFonts w:hint="eastAsia" w:eastAsia="方正仿宋_GBK" w:cs="Times New Roman"/>
          <w:color w:val="auto"/>
          <w:kern w:val="0"/>
          <w:sz w:val="32"/>
          <w:szCs w:val="32"/>
          <w:highlight w:val="none"/>
          <w:lang w:val="en-US" w:eastAsia="zh-CN"/>
        </w:rPr>
        <w:t>坟墓214座，农副业设施2处；水电站2座；</w:t>
      </w:r>
      <w:r>
        <w:rPr>
          <w:rFonts w:hint="eastAsia" w:eastAsia="方正仿宋_GBK" w:cs="Times New Roman"/>
          <w:color w:val="auto"/>
          <w:kern w:val="0"/>
          <w:sz w:val="32"/>
          <w:szCs w:val="32"/>
          <w:highlight w:val="none"/>
          <w:lang w:val="zh-CN"/>
        </w:rPr>
        <w:t>涉及</w:t>
      </w:r>
      <w:r>
        <w:rPr>
          <w:rFonts w:hint="eastAsia" w:eastAsia="方正仿宋_GBK" w:cs="Times New Roman"/>
          <w:color w:val="auto"/>
          <w:kern w:val="0"/>
          <w:sz w:val="32"/>
          <w:szCs w:val="32"/>
          <w:highlight w:val="none"/>
          <w:lang w:val="en-US" w:eastAsia="zh-CN"/>
        </w:rPr>
        <w:t>农村等外路6.42</w:t>
      </w:r>
      <w:r>
        <w:rPr>
          <w:rFonts w:hint="default" w:ascii="Times New Roman" w:hAnsi="Times New Roman" w:eastAsia="方正仿宋_GBK" w:cs="Times New Roman"/>
          <w:color w:val="auto"/>
          <w:kern w:val="0"/>
          <w:sz w:val="32"/>
          <w:szCs w:val="32"/>
          <w:highlight w:val="none"/>
          <w:lang w:val="zh-CN"/>
        </w:rPr>
        <w:t>km</w:t>
      </w:r>
      <w:r>
        <w:rPr>
          <w:rFonts w:hint="default" w:ascii="Times New Roman" w:hAnsi="Times New Roman" w:eastAsia="方正仿宋_GBK" w:cs="Times New Roman"/>
          <w:color w:val="auto"/>
          <w:kern w:val="0"/>
          <w:sz w:val="32"/>
          <w:szCs w:val="32"/>
          <w:highlight w:val="none"/>
          <w:lang w:val="en-US" w:eastAsia="zh-CN"/>
        </w:rPr>
        <w:t>，10k</w:t>
      </w:r>
      <w:r>
        <w:rPr>
          <w:rFonts w:hint="default" w:ascii="Times New Roman" w:hAnsi="Times New Roman" w:eastAsia="方正仿宋_GBK" w:cs="Times New Roman"/>
          <w:color w:val="auto"/>
          <w:kern w:val="0"/>
          <w:sz w:val="32"/>
          <w:szCs w:val="32"/>
          <w:highlight w:val="none"/>
          <w:lang w:val="zh-CN"/>
        </w:rPr>
        <w:t>v</w:t>
      </w:r>
      <w:r>
        <w:rPr>
          <w:rFonts w:hint="eastAsia" w:eastAsia="方正仿宋_GBK" w:cs="Times New Roman"/>
          <w:color w:val="auto"/>
          <w:kern w:val="0"/>
          <w:sz w:val="32"/>
          <w:szCs w:val="32"/>
          <w:highlight w:val="none"/>
          <w:lang w:val="zh-CN"/>
        </w:rPr>
        <w:t>、</w:t>
      </w:r>
      <w:r>
        <w:rPr>
          <w:rFonts w:hint="eastAsia" w:eastAsia="方正仿宋_GBK" w:cs="Times New Roman"/>
          <w:color w:val="auto"/>
          <w:kern w:val="0"/>
          <w:sz w:val="32"/>
          <w:szCs w:val="32"/>
          <w:highlight w:val="none"/>
          <w:lang w:val="en-US" w:eastAsia="zh-CN"/>
        </w:rPr>
        <w:t>0.4kv、0.22kv</w:t>
      </w:r>
      <w:r>
        <w:rPr>
          <w:rFonts w:hint="default" w:ascii="Times New Roman" w:hAnsi="Times New Roman" w:eastAsia="方正仿宋_GBK" w:cs="Times New Roman"/>
          <w:color w:val="auto"/>
          <w:kern w:val="0"/>
          <w:sz w:val="32"/>
          <w:szCs w:val="32"/>
          <w:highlight w:val="none"/>
          <w:lang w:val="zh-CN"/>
        </w:rPr>
        <w:t>电力设施</w:t>
      </w:r>
      <w:r>
        <w:rPr>
          <w:rFonts w:hint="eastAsia" w:eastAsia="方正仿宋_GBK" w:cs="Times New Roman"/>
          <w:color w:val="auto"/>
          <w:kern w:val="0"/>
          <w:sz w:val="32"/>
          <w:szCs w:val="32"/>
          <w:highlight w:val="none"/>
          <w:lang w:val="en-US" w:eastAsia="zh-CN"/>
        </w:rPr>
        <w:t>分别为0.83</w:t>
      </w:r>
      <w:r>
        <w:rPr>
          <w:rFonts w:hint="default" w:ascii="Times New Roman" w:hAnsi="Times New Roman" w:eastAsia="方正仿宋_GBK" w:cs="Times New Roman"/>
          <w:color w:val="auto"/>
          <w:kern w:val="0"/>
          <w:sz w:val="32"/>
          <w:szCs w:val="32"/>
          <w:highlight w:val="none"/>
          <w:lang w:val="zh-CN"/>
        </w:rPr>
        <w:t>km</w:t>
      </w:r>
      <w:r>
        <w:rPr>
          <w:rFonts w:hint="eastAsia" w:eastAsia="方正仿宋_GBK" w:cs="Times New Roman"/>
          <w:color w:val="auto"/>
          <w:kern w:val="0"/>
          <w:sz w:val="32"/>
          <w:szCs w:val="32"/>
          <w:highlight w:val="none"/>
          <w:lang w:val="zh-CN"/>
        </w:rPr>
        <w:t>、</w:t>
      </w:r>
      <w:r>
        <w:rPr>
          <w:rFonts w:hint="eastAsia" w:eastAsia="方正仿宋_GBK" w:cs="Times New Roman"/>
          <w:color w:val="auto"/>
          <w:kern w:val="0"/>
          <w:sz w:val="32"/>
          <w:szCs w:val="32"/>
          <w:highlight w:val="none"/>
          <w:lang w:val="en-US" w:eastAsia="zh-CN"/>
        </w:rPr>
        <w:t>0.57km、4.68km，变压器2台</w:t>
      </w:r>
      <w:r>
        <w:rPr>
          <w:rFonts w:hint="default" w:ascii="Times New Roman" w:hAnsi="Times New Roman" w:eastAsia="方正仿宋_GBK" w:cs="Times New Roman"/>
          <w:color w:val="auto"/>
          <w:kern w:val="0"/>
          <w:sz w:val="32"/>
          <w:szCs w:val="32"/>
          <w:highlight w:val="none"/>
          <w:lang w:val="zh-CN"/>
        </w:rPr>
        <w:t>，</w:t>
      </w:r>
      <w:r>
        <w:rPr>
          <w:rFonts w:hint="default" w:ascii="Times New Roman" w:hAnsi="Times New Roman" w:eastAsia="方正仿宋_GBK" w:cs="Times New Roman"/>
          <w:color w:val="auto"/>
          <w:kern w:val="0"/>
          <w:sz w:val="32"/>
          <w:szCs w:val="32"/>
          <w:highlight w:val="none"/>
          <w:lang w:val="en-US" w:eastAsia="zh-CN"/>
        </w:rPr>
        <w:t>电信</w:t>
      </w:r>
      <w:r>
        <w:rPr>
          <w:rFonts w:hint="eastAsia" w:eastAsia="方正仿宋_GBK" w:cs="Times New Roman"/>
          <w:color w:val="auto"/>
          <w:kern w:val="0"/>
          <w:sz w:val="32"/>
          <w:szCs w:val="32"/>
          <w:highlight w:val="none"/>
          <w:lang w:val="en-US" w:eastAsia="zh-CN"/>
        </w:rPr>
        <w:t>线路1.8km</w:t>
      </w:r>
      <w:r>
        <w:rPr>
          <w:rFonts w:hint="default" w:ascii="Times New Roman" w:hAnsi="Times New Roman" w:eastAsia="方正仿宋_GBK" w:cs="Times New Roman"/>
          <w:color w:val="auto"/>
          <w:kern w:val="0"/>
          <w:sz w:val="32"/>
          <w:szCs w:val="32"/>
          <w:highlight w:val="none"/>
          <w:lang w:val="zh-CN"/>
        </w:rPr>
        <w:t>。</w:t>
      </w:r>
    </w:p>
    <w:p>
      <w:pPr>
        <w:pStyle w:val="3"/>
        <w:adjustRightInd w:val="0"/>
        <w:snapToGrid w:val="0"/>
        <w:spacing w:before="0" w:after="0" w:line="594" w:lineRule="exact"/>
        <w:ind w:firstLine="640" w:firstLineChars="200"/>
        <w:rPr>
          <w:rFonts w:hint="default" w:ascii="Times New Roman" w:hAnsi="Times New Roman" w:eastAsia="方正黑体_GBK" w:cs="Times New Roman"/>
          <w:b w:val="0"/>
          <w:color w:val="auto"/>
          <w:highlight w:val="none"/>
        </w:rPr>
      </w:pPr>
      <w:r>
        <w:rPr>
          <w:rFonts w:hint="default" w:ascii="Times New Roman" w:hAnsi="Times New Roman" w:eastAsia="方正黑体_GBK" w:cs="Times New Roman"/>
          <w:b w:val="0"/>
          <w:color w:val="auto"/>
          <w:highlight w:val="none"/>
          <w:lang w:val="en-US" w:eastAsia="zh-CN"/>
        </w:rPr>
        <w:t>四</w:t>
      </w:r>
      <w:r>
        <w:rPr>
          <w:rFonts w:hint="default" w:ascii="Times New Roman" w:hAnsi="Times New Roman" w:eastAsia="方正黑体_GBK" w:cs="Times New Roman"/>
          <w:b w:val="0"/>
          <w:color w:val="auto"/>
          <w:highlight w:val="none"/>
        </w:rPr>
        <w:t>、农村移民安置规划</w:t>
      </w:r>
    </w:p>
    <w:p>
      <w:pPr>
        <w:adjustRightInd w:val="0"/>
        <w:snapToGrid w:val="0"/>
        <w:spacing w:line="594" w:lineRule="exact"/>
        <w:ind w:firstLine="640" w:firstLineChars="200"/>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z w:val="32"/>
          <w:szCs w:val="32"/>
          <w:highlight w:val="none"/>
          <w:lang w:eastAsia="zh-CN"/>
        </w:rPr>
        <w:t>（一）同意移民安置规划基准年为202</w:t>
      </w:r>
      <w:r>
        <w:rPr>
          <w:rFonts w:hint="eastAsia" w:eastAsia="方正仿宋_GBK" w:cs="Times New Roman"/>
          <w:color w:val="auto"/>
          <w:sz w:val="32"/>
          <w:szCs w:val="32"/>
          <w:highlight w:val="none"/>
          <w:lang w:val="en-US" w:eastAsia="zh-CN"/>
        </w:rPr>
        <w:t>4</w:t>
      </w:r>
      <w:r>
        <w:rPr>
          <w:rFonts w:hint="default" w:ascii="Times New Roman" w:hAnsi="Times New Roman" w:eastAsia="方正仿宋_GBK" w:cs="Times New Roman"/>
          <w:color w:val="auto"/>
          <w:sz w:val="32"/>
          <w:szCs w:val="32"/>
          <w:highlight w:val="none"/>
          <w:lang w:eastAsia="zh-CN"/>
        </w:rPr>
        <w:t>年，枢纽工程</w:t>
      </w:r>
      <w:r>
        <w:rPr>
          <w:rFonts w:hint="eastAsia" w:eastAsia="方正仿宋_GBK" w:cs="Times New Roman"/>
          <w:color w:val="auto"/>
          <w:sz w:val="32"/>
          <w:szCs w:val="32"/>
          <w:highlight w:val="none"/>
          <w:lang w:val="en-US" w:eastAsia="zh-CN"/>
        </w:rPr>
        <w:t>建设</w:t>
      </w:r>
      <w:r>
        <w:rPr>
          <w:rFonts w:hint="default" w:ascii="Times New Roman" w:hAnsi="Times New Roman" w:eastAsia="方正仿宋_GBK" w:cs="Times New Roman"/>
          <w:color w:val="auto"/>
          <w:sz w:val="32"/>
          <w:szCs w:val="32"/>
          <w:highlight w:val="none"/>
          <w:lang w:eastAsia="zh-CN"/>
        </w:rPr>
        <w:t>区</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kern w:val="0"/>
          <w:sz w:val="32"/>
          <w:szCs w:val="32"/>
          <w:highlight w:val="none"/>
          <w:lang w:val="en-US" w:eastAsia="zh-CN"/>
        </w:rPr>
        <w:t>输水</w:t>
      </w:r>
      <w:r>
        <w:rPr>
          <w:rFonts w:hint="default" w:ascii="Times New Roman" w:hAnsi="Times New Roman" w:eastAsia="方正仿宋_GBK" w:cs="Times New Roman"/>
          <w:color w:val="auto"/>
          <w:kern w:val="0"/>
          <w:sz w:val="32"/>
          <w:szCs w:val="32"/>
          <w:highlight w:val="none"/>
          <w:lang w:val="zh-CN"/>
        </w:rPr>
        <w:t>工程</w:t>
      </w:r>
      <w:r>
        <w:rPr>
          <w:rFonts w:hint="eastAsia" w:eastAsia="方正仿宋_GBK" w:cs="Times New Roman"/>
          <w:color w:val="auto"/>
          <w:kern w:val="0"/>
          <w:sz w:val="32"/>
          <w:szCs w:val="32"/>
          <w:highlight w:val="none"/>
          <w:lang w:val="en-US" w:eastAsia="zh-CN"/>
        </w:rPr>
        <w:t>建设区</w:t>
      </w:r>
      <w:r>
        <w:rPr>
          <w:rFonts w:hint="eastAsia" w:eastAsia="方正仿宋_GBK" w:cs="Times New Roman"/>
          <w:color w:val="auto"/>
          <w:kern w:val="0"/>
          <w:sz w:val="32"/>
          <w:szCs w:val="32"/>
          <w:highlight w:val="none"/>
          <w:lang w:val="zh-CN"/>
        </w:rPr>
        <w:t>、</w:t>
      </w:r>
      <w:r>
        <w:rPr>
          <w:rFonts w:hint="default" w:ascii="Times New Roman" w:hAnsi="Times New Roman" w:eastAsia="方正仿宋_GBK" w:cs="Times New Roman"/>
          <w:color w:val="auto"/>
          <w:sz w:val="32"/>
          <w:szCs w:val="32"/>
          <w:highlight w:val="none"/>
          <w:lang w:eastAsia="zh-CN"/>
        </w:rPr>
        <w:t>水库淹没</w:t>
      </w:r>
      <w:r>
        <w:rPr>
          <w:rFonts w:hint="eastAsia" w:eastAsia="方正仿宋_GBK" w:cs="Times New Roman"/>
          <w:color w:val="auto"/>
          <w:sz w:val="32"/>
          <w:szCs w:val="32"/>
          <w:highlight w:val="none"/>
          <w:lang w:val="en-US" w:eastAsia="zh-CN"/>
        </w:rPr>
        <w:t>影响</w:t>
      </w:r>
      <w:r>
        <w:rPr>
          <w:rFonts w:hint="default" w:ascii="Times New Roman" w:hAnsi="Times New Roman" w:eastAsia="方正仿宋_GBK" w:cs="Times New Roman"/>
          <w:color w:val="auto"/>
          <w:sz w:val="32"/>
          <w:szCs w:val="32"/>
          <w:highlight w:val="none"/>
          <w:lang w:eastAsia="zh-CN"/>
        </w:rPr>
        <w:t>区规划水平年</w:t>
      </w:r>
      <w:r>
        <w:rPr>
          <w:rFonts w:hint="eastAsia" w:ascii="Times New Roman" w:hAnsi="Times New Roman" w:eastAsia="方正仿宋_GBK" w:cs="Times New Roman"/>
          <w:color w:val="auto"/>
          <w:sz w:val="32"/>
          <w:szCs w:val="32"/>
          <w:highlight w:val="none"/>
          <w:lang w:val="en-US" w:eastAsia="zh-CN"/>
        </w:rPr>
        <w:t>分别</w:t>
      </w:r>
      <w:r>
        <w:rPr>
          <w:rFonts w:hint="default" w:ascii="Times New Roman" w:hAnsi="Times New Roman" w:eastAsia="方正仿宋_GBK" w:cs="Times New Roman"/>
          <w:color w:val="auto"/>
          <w:sz w:val="32"/>
          <w:szCs w:val="32"/>
          <w:highlight w:val="none"/>
          <w:lang w:eastAsia="zh-CN"/>
        </w:rPr>
        <w:t>为202</w:t>
      </w:r>
      <w:r>
        <w:rPr>
          <w:rFonts w:hint="default" w:ascii="Times New Roman" w:hAnsi="Times New Roman" w:eastAsia="方正仿宋_GBK" w:cs="Times New Roman"/>
          <w:color w:val="auto"/>
          <w:sz w:val="32"/>
          <w:szCs w:val="32"/>
          <w:highlight w:val="none"/>
          <w:lang w:val="en-US" w:eastAsia="zh-CN"/>
        </w:rPr>
        <w:t>5</w:t>
      </w:r>
      <w:r>
        <w:rPr>
          <w:rFonts w:hint="default" w:ascii="Times New Roman" w:hAnsi="Times New Roman" w:eastAsia="方正仿宋_GBK" w:cs="Times New Roman"/>
          <w:color w:val="auto"/>
          <w:sz w:val="32"/>
          <w:szCs w:val="32"/>
          <w:highlight w:val="none"/>
          <w:lang w:eastAsia="zh-CN"/>
        </w:rPr>
        <w:t>年</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kern w:val="0"/>
          <w:sz w:val="32"/>
          <w:szCs w:val="32"/>
          <w:highlight w:val="none"/>
          <w:lang w:val="zh-CN"/>
        </w:rPr>
        <w:t>202</w:t>
      </w:r>
      <w:r>
        <w:rPr>
          <w:rFonts w:hint="eastAsia" w:eastAsia="方正仿宋_GBK" w:cs="Times New Roman"/>
          <w:color w:val="auto"/>
          <w:kern w:val="0"/>
          <w:sz w:val="32"/>
          <w:szCs w:val="32"/>
          <w:highlight w:val="none"/>
          <w:lang w:val="en-US" w:eastAsia="zh-CN"/>
        </w:rPr>
        <w:t>5</w:t>
      </w:r>
      <w:r>
        <w:rPr>
          <w:rFonts w:hint="default" w:ascii="Times New Roman" w:hAnsi="Times New Roman" w:eastAsia="方正仿宋_GBK" w:cs="Times New Roman"/>
          <w:color w:val="auto"/>
          <w:kern w:val="0"/>
          <w:sz w:val="32"/>
          <w:szCs w:val="32"/>
          <w:highlight w:val="none"/>
          <w:lang w:val="zh-CN"/>
        </w:rPr>
        <w:t>年</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eastAsia="zh-CN"/>
        </w:rPr>
        <w:t>20</w:t>
      </w:r>
      <w:r>
        <w:rPr>
          <w:rFonts w:hint="eastAsia" w:eastAsia="方正仿宋_GBK" w:cs="Times New Roman"/>
          <w:color w:val="auto"/>
          <w:sz w:val="32"/>
          <w:szCs w:val="32"/>
          <w:highlight w:val="none"/>
          <w:lang w:val="en-US" w:eastAsia="zh-CN"/>
        </w:rPr>
        <w:t>30</w:t>
      </w:r>
      <w:r>
        <w:rPr>
          <w:rFonts w:hint="default" w:ascii="Times New Roman" w:hAnsi="Times New Roman" w:eastAsia="方正仿宋_GBK" w:cs="Times New Roman"/>
          <w:color w:val="auto"/>
          <w:sz w:val="32"/>
          <w:szCs w:val="32"/>
          <w:highlight w:val="none"/>
          <w:lang w:eastAsia="zh-CN"/>
        </w:rPr>
        <w:t>年。</w:t>
      </w:r>
    </w:p>
    <w:p>
      <w:pPr>
        <w:adjustRightInd w:val="0"/>
        <w:snapToGrid w:val="0"/>
        <w:spacing w:line="594" w:lineRule="exact"/>
        <w:ind w:firstLine="640" w:firstLineChars="200"/>
        <w:rPr>
          <w:rFonts w:hint="default" w:ascii="Times New Roman" w:hAnsi="Times New Roman" w:eastAsia="方正仿宋_GBK" w:cs="Times New Roman"/>
          <w:color w:val="auto"/>
          <w:kern w:val="0"/>
          <w:sz w:val="32"/>
          <w:szCs w:val="32"/>
          <w:highlight w:val="none"/>
          <w:lang w:val="zh-CN"/>
        </w:rPr>
      </w:pPr>
      <w:r>
        <w:rPr>
          <w:rFonts w:hint="default" w:ascii="Times New Roman" w:hAnsi="Times New Roman" w:eastAsia="方正仿宋_GBK" w:cs="Times New Roman"/>
          <w:color w:val="auto"/>
          <w:kern w:val="0"/>
          <w:sz w:val="32"/>
          <w:szCs w:val="32"/>
          <w:highlight w:val="none"/>
          <w:lang w:val="zh-CN"/>
        </w:rPr>
        <w:t>（</w:t>
      </w:r>
      <w:r>
        <w:rPr>
          <w:rFonts w:hint="eastAsia" w:ascii="Times New Roman" w:hAnsi="Times New Roman" w:eastAsia="方正仿宋_GBK" w:cs="Times New Roman"/>
          <w:color w:val="auto"/>
          <w:kern w:val="0"/>
          <w:sz w:val="32"/>
          <w:szCs w:val="32"/>
          <w:highlight w:val="none"/>
          <w:lang w:val="en-US" w:eastAsia="zh-CN"/>
        </w:rPr>
        <w:t>二</w:t>
      </w:r>
      <w:r>
        <w:rPr>
          <w:rFonts w:hint="default" w:ascii="Times New Roman" w:hAnsi="Times New Roman" w:eastAsia="方正仿宋_GBK" w:cs="Times New Roman"/>
          <w:color w:val="auto"/>
          <w:kern w:val="0"/>
          <w:sz w:val="32"/>
          <w:szCs w:val="32"/>
          <w:highlight w:val="none"/>
          <w:lang w:val="zh-CN"/>
        </w:rPr>
        <w:t>）基本同意征地人员安置</w:t>
      </w:r>
      <w:r>
        <w:rPr>
          <w:rFonts w:hint="eastAsia" w:eastAsia="方正仿宋_GBK" w:cs="Times New Roman"/>
          <w:color w:val="auto"/>
          <w:kern w:val="0"/>
          <w:sz w:val="32"/>
          <w:szCs w:val="32"/>
          <w:highlight w:val="none"/>
          <w:lang w:val="zh-CN"/>
        </w:rPr>
        <w:t>对象和生产安置人口</w:t>
      </w:r>
      <w:r>
        <w:rPr>
          <w:rFonts w:hint="default" w:ascii="Times New Roman" w:hAnsi="Times New Roman" w:eastAsia="方正仿宋_GBK" w:cs="Times New Roman"/>
          <w:color w:val="auto"/>
          <w:kern w:val="0"/>
          <w:sz w:val="32"/>
          <w:szCs w:val="32"/>
          <w:highlight w:val="none"/>
          <w:lang w:val="zh-CN"/>
        </w:rPr>
        <w:t>的计算方法和成果</w:t>
      </w:r>
      <w:r>
        <w:rPr>
          <w:rFonts w:hint="eastAsia" w:eastAsia="方正仿宋_GBK" w:cs="Times New Roman"/>
          <w:color w:val="auto"/>
          <w:kern w:val="0"/>
          <w:sz w:val="32"/>
          <w:szCs w:val="32"/>
          <w:highlight w:val="none"/>
          <w:lang w:val="zh-CN"/>
        </w:rPr>
        <w:t>；</w:t>
      </w:r>
      <w:r>
        <w:rPr>
          <w:rFonts w:hint="eastAsia" w:eastAsia="方正仿宋_GBK" w:cs="Times New Roman"/>
          <w:color w:val="auto"/>
          <w:kern w:val="0"/>
          <w:sz w:val="32"/>
          <w:szCs w:val="32"/>
          <w:highlight w:val="none"/>
          <w:lang w:val="en-US" w:eastAsia="zh-CN"/>
        </w:rPr>
        <w:t>规划水平年</w:t>
      </w:r>
      <w:r>
        <w:rPr>
          <w:rFonts w:hint="default" w:ascii="Times New Roman" w:hAnsi="Times New Roman" w:eastAsia="方正仿宋_GBK" w:cs="Times New Roman"/>
          <w:color w:val="auto"/>
          <w:kern w:val="0"/>
          <w:sz w:val="32"/>
          <w:szCs w:val="32"/>
          <w:highlight w:val="none"/>
          <w:lang w:val="zh-CN"/>
        </w:rPr>
        <w:t>征地人员安置对象为</w:t>
      </w:r>
      <w:r>
        <w:rPr>
          <w:rFonts w:hint="eastAsia" w:eastAsia="方正仿宋_GBK" w:cs="Times New Roman"/>
          <w:color w:val="auto"/>
          <w:kern w:val="0"/>
          <w:sz w:val="32"/>
          <w:szCs w:val="32"/>
          <w:highlight w:val="none"/>
          <w:lang w:val="en-US" w:eastAsia="zh-CN"/>
        </w:rPr>
        <w:t>519</w:t>
      </w:r>
      <w:r>
        <w:rPr>
          <w:rFonts w:hint="default" w:ascii="Times New Roman" w:hAnsi="Times New Roman" w:eastAsia="方正仿宋_GBK" w:cs="Times New Roman"/>
          <w:color w:val="auto"/>
          <w:kern w:val="0"/>
          <w:sz w:val="32"/>
          <w:szCs w:val="32"/>
          <w:highlight w:val="none"/>
          <w:lang w:val="zh-CN"/>
        </w:rPr>
        <w:t>人</w:t>
      </w:r>
      <w:r>
        <w:rPr>
          <w:rFonts w:hint="eastAsia" w:eastAsia="方正仿宋_GBK" w:cs="Times New Roman"/>
          <w:color w:val="auto"/>
          <w:kern w:val="0"/>
          <w:sz w:val="32"/>
          <w:szCs w:val="32"/>
          <w:highlight w:val="none"/>
          <w:lang w:val="zh-CN"/>
        </w:rPr>
        <w:t>，</w:t>
      </w:r>
      <w:r>
        <w:rPr>
          <w:rFonts w:hint="eastAsia" w:eastAsia="方正仿宋_GBK" w:cs="Times New Roman"/>
          <w:color w:val="auto"/>
          <w:kern w:val="0"/>
          <w:sz w:val="32"/>
          <w:szCs w:val="32"/>
          <w:highlight w:val="none"/>
          <w:lang w:val="en-US" w:eastAsia="zh-CN"/>
        </w:rPr>
        <w:t>均采取社会保障安置的方式</w:t>
      </w:r>
      <w:r>
        <w:rPr>
          <w:rFonts w:hint="eastAsia" w:eastAsia="方正仿宋_GBK" w:cs="Times New Roman"/>
          <w:color w:val="auto"/>
          <w:kern w:val="0"/>
          <w:sz w:val="32"/>
          <w:szCs w:val="32"/>
          <w:highlight w:val="none"/>
          <w:lang w:val="zh-CN"/>
        </w:rPr>
        <w:t>。</w:t>
      </w:r>
      <w:r>
        <w:rPr>
          <w:rFonts w:hint="default" w:ascii="Times New Roman" w:hAnsi="Times New Roman" w:eastAsia="方正仿宋_GBK" w:cs="Times New Roman"/>
          <w:color w:val="auto"/>
          <w:kern w:val="0"/>
          <w:sz w:val="32"/>
          <w:szCs w:val="32"/>
          <w:highlight w:val="none"/>
          <w:lang w:val="zh-CN"/>
        </w:rPr>
        <w:t>根据水利政策计算</w:t>
      </w:r>
      <w:r>
        <w:rPr>
          <w:rFonts w:hint="eastAsia" w:eastAsia="方正仿宋_GBK" w:cs="Times New Roman"/>
          <w:color w:val="auto"/>
          <w:kern w:val="0"/>
          <w:sz w:val="32"/>
          <w:szCs w:val="32"/>
          <w:highlight w:val="none"/>
          <w:lang w:val="zh-CN"/>
        </w:rPr>
        <w:t>的</w:t>
      </w:r>
      <w:r>
        <w:rPr>
          <w:rFonts w:hint="default" w:ascii="Times New Roman" w:hAnsi="Times New Roman" w:eastAsia="方正仿宋_GBK" w:cs="Times New Roman"/>
          <w:color w:val="auto"/>
          <w:kern w:val="0"/>
          <w:sz w:val="32"/>
          <w:szCs w:val="32"/>
          <w:highlight w:val="none"/>
          <w:lang w:val="zh-CN"/>
        </w:rPr>
        <w:t>生产安置人口</w:t>
      </w:r>
      <w:r>
        <w:rPr>
          <w:rFonts w:hint="eastAsia" w:eastAsia="方正仿宋_GBK" w:cs="Times New Roman"/>
          <w:color w:val="auto"/>
          <w:kern w:val="0"/>
          <w:sz w:val="32"/>
          <w:szCs w:val="32"/>
          <w:highlight w:val="none"/>
          <w:lang w:val="zh-CN"/>
        </w:rPr>
        <w:t>为</w:t>
      </w:r>
      <w:r>
        <w:rPr>
          <w:rFonts w:hint="eastAsia" w:eastAsia="方正仿宋_GBK" w:cs="Times New Roman"/>
          <w:color w:val="auto"/>
          <w:kern w:val="0"/>
          <w:sz w:val="32"/>
          <w:szCs w:val="32"/>
          <w:highlight w:val="none"/>
          <w:lang w:val="en-US" w:eastAsia="zh-CN"/>
        </w:rPr>
        <w:t>449</w:t>
      </w:r>
      <w:r>
        <w:rPr>
          <w:rFonts w:hint="default" w:ascii="Times New Roman" w:hAnsi="Times New Roman" w:eastAsia="方正仿宋_GBK" w:cs="Times New Roman"/>
          <w:color w:val="auto"/>
          <w:kern w:val="0"/>
          <w:sz w:val="32"/>
          <w:szCs w:val="32"/>
          <w:highlight w:val="none"/>
          <w:lang w:val="zh-CN"/>
        </w:rPr>
        <w:t>人（水库淹没区</w:t>
      </w:r>
      <w:r>
        <w:rPr>
          <w:rFonts w:hint="eastAsia" w:eastAsia="方正仿宋_GBK" w:cs="Times New Roman"/>
          <w:color w:val="auto"/>
          <w:kern w:val="0"/>
          <w:sz w:val="32"/>
          <w:szCs w:val="32"/>
          <w:highlight w:val="none"/>
          <w:lang w:val="en-US" w:eastAsia="zh-CN"/>
        </w:rPr>
        <w:t>233</w:t>
      </w:r>
      <w:r>
        <w:rPr>
          <w:rFonts w:hint="default" w:ascii="Times New Roman" w:hAnsi="Times New Roman" w:eastAsia="方正仿宋_GBK" w:cs="Times New Roman"/>
          <w:color w:val="auto"/>
          <w:kern w:val="0"/>
          <w:sz w:val="32"/>
          <w:szCs w:val="32"/>
          <w:highlight w:val="none"/>
          <w:lang w:val="zh-CN"/>
        </w:rPr>
        <w:t>人，枢纽工程区</w:t>
      </w:r>
      <w:r>
        <w:rPr>
          <w:rFonts w:hint="eastAsia" w:eastAsia="方正仿宋_GBK" w:cs="Times New Roman"/>
          <w:color w:val="auto"/>
          <w:kern w:val="0"/>
          <w:sz w:val="32"/>
          <w:szCs w:val="32"/>
          <w:highlight w:val="none"/>
          <w:lang w:val="en-US" w:eastAsia="zh-CN"/>
        </w:rPr>
        <w:t>216</w:t>
      </w:r>
      <w:r>
        <w:rPr>
          <w:rFonts w:hint="default" w:ascii="Times New Roman" w:hAnsi="Times New Roman" w:eastAsia="方正仿宋_GBK" w:cs="Times New Roman"/>
          <w:color w:val="auto"/>
          <w:kern w:val="0"/>
          <w:sz w:val="32"/>
          <w:szCs w:val="32"/>
          <w:highlight w:val="none"/>
          <w:lang w:val="zh-CN"/>
        </w:rPr>
        <w:t>人）；</w:t>
      </w:r>
      <w:r>
        <w:rPr>
          <w:rFonts w:hint="default" w:ascii="Times New Roman" w:hAnsi="Times New Roman" w:eastAsia="方正仿宋_GBK" w:cs="Times New Roman"/>
          <w:color w:val="auto"/>
          <w:kern w:val="0"/>
          <w:sz w:val="32"/>
          <w:szCs w:val="32"/>
          <w:highlight w:val="none"/>
          <w:lang w:val="en-US" w:eastAsia="zh-CN"/>
        </w:rPr>
        <w:t>其中既搬迁又生产安置人口</w:t>
      </w:r>
      <w:r>
        <w:rPr>
          <w:rFonts w:hint="eastAsia" w:eastAsia="方正仿宋_GBK" w:cs="Times New Roman"/>
          <w:color w:val="auto"/>
          <w:kern w:val="0"/>
          <w:sz w:val="32"/>
          <w:szCs w:val="32"/>
          <w:highlight w:val="none"/>
          <w:lang w:val="en-US" w:eastAsia="zh-CN"/>
        </w:rPr>
        <w:t>79</w:t>
      </w:r>
      <w:r>
        <w:rPr>
          <w:rFonts w:hint="default" w:ascii="Times New Roman" w:hAnsi="Times New Roman" w:eastAsia="方正仿宋_GBK" w:cs="Times New Roman"/>
          <w:color w:val="auto"/>
          <w:kern w:val="0"/>
          <w:sz w:val="32"/>
          <w:szCs w:val="32"/>
          <w:highlight w:val="none"/>
          <w:lang w:val="en-US" w:eastAsia="zh-CN"/>
        </w:rPr>
        <w:t>人、仅</w:t>
      </w:r>
      <w:r>
        <w:rPr>
          <w:rFonts w:hint="eastAsia" w:eastAsia="方正仿宋_GBK" w:cs="Times New Roman"/>
          <w:color w:val="auto"/>
          <w:kern w:val="0"/>
          <w:sz w:val="32"/>
          <w:szCs w:val="32"/>
          <w:highlight w:val="none"/>
          <w:lang w:val="en-US" w:eastAsia="zh-CN"/>
        </w:rPr>
        <w:t>生产</w:t>
      </w:r>
      <w:r>
        <w:rPr>
          <w:rFonts w:hint="default" w:ascii="Times New Roman" w:hAnsi="Times New Roman" w:eastAsia="方正仿宋_GBK" w:cs="Times New Roman"/>
          <w:color w:val="auto"/>
          <w:kern w:val="0"/>
          <w:sz w:val="32"/>
          <w:szCs w:val="32"/>
          <w:highlight w:val="none"/>
          <w:lang w:val="en-US" w:eastAsia="zh-CN"/>
        </w:rPr>
        <w:t>安置人口</w:t>
      </w:r>
      <w:r>
        <w:rPr>
          <w:rFonts w:hint="eastAsia" w:eastAsia="方正仿宋_GBK" w:cs="Times New Roman"/>
          <w:color w:val="auto"/>
          <w:kern w:val="0"/>
          <w:sz w:val="32"/>
          <w:szCs w:val="32"/>
          <w:highlight w:val="none"/>
          <w:lang w:val="en-US" w:eastAsia="zh-CN"/>
        </w:rPr>
        <w:t>370</w:t>
      </w:r>
      <w:r>
        <w:rPr>
          <w:rFonts w:hint="default" w:ascii="Times New Roman" w:hAnsi="Times New Roman" w:eastAsia="方正仿宋_GBK" w:cs="Times New Roman"/>
          <w:color w:val="auto"/>
          <w:kern w:val="0"/>
          <w:sz w:val="32"/>
          <w:szCs w:val="32"/>
          <w:highlight w:val="none"/>
          <w:lang w:val="en-US" w:eastAsia="zh-CN"/>
        </w:rPr>
        <w:t>人</w:t>
      </w:r>
      <w:r>
        <w:rPr>
          <w:rFonts w:hint="default" w:ascii="Times New Roman" w:hAnsi="Times New Roman" w:eastAsia="方正仿宋_GBK" w:cs="Times New Roman"/>
          <w:color w:val="auto"/>
          <w:kern w:val="0"/>
          <w:sz w:val="32"/>
          <w:szCs w:val="32"/>
          <w:highlight w:val="none"/>
          <w:lang w:val="zh-CN"/>
        </w:rPr>
        <w:t>。</w:t>
      </w:r>
    </w:p>
    <w:p>
      <w:pPr>
        <w:adjustRightInd w:val="0"/>
        <w:snapToGrid w:val="0"/>
        <w:spacing w:line="594" w:lineRule="exact"/>
        <w:ind w:firstLine="640" w:firstLineChars="200"/>
        <w:rPr>
          <w:rFonts w:hint="default" w:ascii="Times New Roman" w:hAnsi="Times New Roman" w:eastAsia="方正仿宋_GBK" w:cs="Times New Roman"/>
          <w:color w:val="auto"/>
          <w:kern w:val="0"/>
          <w:sz w:val="32"/>
          <w:szCs w:val="32"/>
          <w:highlight w:val="none"/>
          <w:lang w:val="zh-CN"/>
        </w:rPr>
      </w:pPr>
      <w:r>
        <w:rPr>
          <w:rFonts w:hint="default" w:ascii="Times New Roman" w:hAnsi="Times New Roman" w:eastAsia="方正仿宋_GBK" w:cs="Times New Roman"/>
          <w:color w:val="auto"/>
          <w:kern w:val="0"/>
          <w:sz w:val="32"/>
          <w:szCs w:val="32"/>
          <w:highlight w:val="none"/>
          <w:lang w:val="zh-CN"/>
        </w:rPr>
        <w:t>（四）基本同意搬迁安置人口的计算方法和成果</w:t>
      </w:r>
      <w:r>
        <w:rPr>
          <w:rFonts w:hint="eastAsia" w:eastAsia="方正仿宋_GBK" w:cs="Times New Roman"/>
          <w:color w:val="auto"/>
          <w:kern w:val="0"/>
          <w:sz w:val="32"/>
          <w:szCs w:val="32"/>
          <w:highlight w:val="none"/>
          <w:lang w:val="zh-CN"/>
        </w:rPr>
        <w:t>；</w:t>
      </w:r>
      <w:r>
        <w:rPr>
          <w:rFonts w:hint="eastAsia" w:eastAsia="方正仿宋_GBK" w:cs="Times New Roman"/>
          <w:color w:val="auto"/>
          <w:kern w:val="0"/>
          <w:sz w:val="32"/>
          <w:szCs w:val="32"/>
          <w:highlight w:val="none"/>
          <w:lang w:val="en-US" w:eastAsia="zh-CN"/>
        </w:rPr>
        <w:t>规划水平年</w:t>
      </w:r>
      <w:r>
        <w:rPr>
          <w:rFonts w:hint="default" w:ascii="Times New Roman" w:hAnsi="Times New Roman" w:eastAsia="方正仿宋_GBK" w:cs="Times New Roman"/>
          <w:color w:val="auto"/>
          <w:kern w:val="0"/>
          <w:sz w:val="32"/>
          <w:szCs w:val="32"/>
          <w:highlight w:val="none"/>
          <w:lang w:val="zh-CN"/>
        </w:rPr>
        <w:t>搬迁安置</w:t>
      </w:r>
      <w:r>
        <w:rPr>
          <w:rFonts w:hint="eastAsia" w:eastAsia="方正仿宋_GBK" w:cs="Times New Roman"/>
          <w:color w:val="auto"/>
          <w:kern w:val="0"/>
          <w:sz w:val="32"/>
          <w:szCs w:val="32"/>
          <w:highlight w:val="none"/>
          <w:lang w:val="zh-CN"/>
        </w:rPr>
        <w:t>人口</w:t>
      </w:r>
      <w:r>
        <w:rPr>
          <w:rFonts w:hint="eastAsia" w:eastAsia="方正仿宋_GBK" w:cs="Times New Roman"/>
          <w:color w:val="auto"/>
          <w:kern w:val="0"/>
          <w:sz w:val="32"/>
          <w:szCs w:val="32"/>
          <w:highlight w:val="none"/>
          <w:lang w:val="en-US" w:eastAsia="zh-CN"/>
        </w:rPr>
        <w:t>79</w:t>
      </w:r>
      <w:r>
        <w:rPr>
          <w:rFonts w:hint="default" w:ascii="Times New Roman" w:hAnsi="Times New Roman" w:eastAsia="方正仿宋_GBK" w:cs="Times New Roman"/>
          <w:color w:val="auto"/>
          <w:kern w:val="0"/>
          <w:sz w:val="32"/>
          <w:szCs w:val="32"/>
          <w:highlight w:val="none"/>
          <w:lang w:val="zh-CN"/>
        </w:rPr>
        <w:t>人，</w:t>
      </w:r>
      <w:r>
        <w:rPr>
          <w:rFonts w:hint="eastAsia" w:eastAsia="方正仿宋_GBK" w:cs="Times New Roman"/>
          <w:color w:val="auto"/>
          <w:kern w:val="0"/>
          <w:sz w:val="32"/>
          <w:szCs w:val="32"/>
          <w:highlight w:val="none"/>
          <w:lang w:val="en-US" w:eastAsia="zh-CN"/>
        </w:rPr>
        <w:t>均采取住房货币安置的方式</w:t>
      </w:r>
      <w:r>
        <w:rPr>
          <w:rFonts w:hint="default" w:ascii="Times New Roman" w:hAnsi="Times New Roman" w:eastAsia="方正仿宋_GBK" w:cs="Times New Roman"/>
          <w:color w:val="auto"/>
          <w:kern w:val="0"/>
          <w:sz w:val="32"/>
          <w:szCs w:val="32"/>
          <w:highlight w:val="none"/>
          <w:lang w:val="zh-CN"/>
        </w:rPr>
        <w:t>。</w:t>
      </w:r>
    </w:p>
    <w:p>
      <w:pPr>
        <w:pStyle w:val="3"/>
        <w:adjustRightInd w:val="0"/>
        <w:snapToGrid w:val="0"/>
        <w:spacing w:before="0" w:after="0" w:line="594" w:lineRule="exact"/>
        <w:ind w:firstLine="640" w:firstLineChars="200"/>
        <w:rPr>
          <w:rFonts w:hint="default" w:ascii="Times New Roman" w:hAnsi="Times New Roman" w:eastAsia="方正黑体_GBK" w:cs="Times New Roman"/>
          <w:b w:val="0"/>
          <w:color w:val="auto"/>
          <w:highlight w:val="none"/>
          <w:lang w:val="en-US"/>
        </w:rPr>
      </w:pPr>
      <w:r>
        <w:rPr>
          <w:rFonts w:hint="default" w:ascii="Times New Roman" w:hAnsi="Times New Roman" w:eastAsia="方正黑体_GBK" w:cs="Times New Roman"/>
          <w:b w:val="0"/>
          <w:color w:val="auto"/>
          <w:highlight w:val="none"/>
          <w:lang w:val="en-US" w:eastAsia="zh-CN"/>
        </w:rPr>
        <w:t>五</w:t>
      </w:r>
      <w:r>
        <w:rPr>
          <w:rFonts w:hint="default" w:ascii="Times New Roman" w:hAnsi="Times New Roman" w:eastAsia="方正黑体_GBK" w:cs="Times New Roman"/>
          <w:b w:val="0"/>
          <w:color w:val="auto"/>
          <w:highlight w:val="none"/>
        </w:rPr>
        <w:t>、</w:t>
      </w:r>
      <w:r>
        <w:rPr>
          <w:rFonts w:hint="default" w:ascii="Times New Roman" w:hAnsi="Times New Roman" w:eastAsia="方正黑体_GBK" w:cs="Times New Roman"/>
          <w:b w:val="0"/>
          <w:color w:val="auto"/>
          <w:highlight w:val="none"/>
          <w:lang w:val="en-US" w:eastAsia="zh-CN"/>
        </w:rPr>
        <w:t>土地复垦及耕地占补平衡</w:t>
      </w:r>
    </w:p>
    <w:p>
      <w:pPr>
        <w:pStyle w:val="3"/>
        <w:adjustRightInd w:val="0"/>
        <w:snapToGrid w:val="0"/>
        <w:spacing w:before="0" w:after="0" w:line="594" w:lineRule="exact"/>
        <w:ind w:firstLine="640" w:firstLineChars="200"/>
        <w:rPr>
          <w:rFonts w:hint="default" w:ascii="Times New Roman" w:hAnsi="Times New Roman" w:eastAsia="方正仿宋_GBK" w:cs="Times New Roman"/>
          <w:b w:val="0"/>
          <w:bCs w:val="0"/>
          <w:color w:val="auto"/>
          <w:kern w:val="0"/>
          <w:sz w:val="32"/>
          <w:szCs w:val="32"/>
          <w:highlight w:val="none"/>
          <w:lang w:val="en-US" w:eastAsia="zh-CN" w:bidi="ar-SA"/>
        </w:rPr>
      </w:pPr>
      <w:r>
        <w:rPr>
          <w:rFonts w:hint="default" w:ascii="Times New Roman" w:hAnsi="Times New Roman" w:eastAsia="方正仿宋_GBK" w:cs="Times New Roman"/>
          <w:b w:val="0"/>
          <w:bCs w:val="0"/>
          <w:color w:val="auto"/>
          <w:kern w:val="0"/>
          <w:sz w:val="32"/>
          <w:szCs w:val="32"/>
          <w:highlight w:val="none"/>
          <w:lang w:val="en-US" w:eastAsia="zh-CN" w:bidi="ar-SA"/>
        </w:rPr>
        <w:t>（一）基本同意土地复垦的依据、原则及标准。</w:t>
      </w:r>
    </w:p>
    <w:p>
      <w:pPr>
        <w:pStyle w:val="3"/>
        <w:adjustRightInd w:val="0"/>
        <w:snapToGrid w:val="0"/>
        <w:spacing w:before="0" w:after="0" w:line="594" w:lineRule="exact"/>
        <w:ind w:firstLine="640" w:firstLineChars="200"/>
        <w:rPr>
          <w:rFonts w:hint="default" w:ascii="Times New Roman" w:hAnsi="Times New Roman" w:eastAsia="方正仿宋_GBK" w:cs="Times New Roman"/>
          <w:b w:val="0"/>
          <w:bCs w:val="0"/>
          <w:color w:val="auto"/>
          <w:kern w:val="0"/>
          <w:sz w:val="32"/>
          <w:szCs w:val="32"/>
          <w:highlight w:val="none"/>
          <w:lang w:val="en-US" w:eastAsia="zh-CN" w:bidi="ar-SA"/>
        </w:rPr>
      </w:pPr>
      <w:r>
        <w:rPr>
          <w:rFonts w:hint="default" w:ascii="Times New Roman" w:hAnsi="Times New Roman" w:eastAsia="方正仿宋_GBK" w:cs="Times New Roman"/>
          <w:b w:val="0"/>
          <w:bCs w:val="0"/>
          <w:color w:val="auto"/>
          <w:kern w:val="0"/>
          <w:sz w:val="32"/>
          <w:szCs w:val="32"/>
          <w:highlight w:val="none"/>
          <w:lang w:val="en-US" w:eastAsia="zh-CN" w:bidi="ar-SA"/>
        </w:rPr>
        <w:t>（二）基本同意土地复垦规划及措施，复垦面积</w:t>
      </w:r>
      <w:r>
        <w:rPr>
          <w:rFonts w:hint="eastAsia" w:ascii="Times New Roman" w:hAnsi="Times New Roman" w:eastAsia="方正仿宋_GBK" w:cs="Times New Roman"/>
          <w:b w:val="0"/>
          <w:bCs w:val="0"/>
          <w:color w:val="auto"/>
          <w:kern w:val="0"/>
          <w:sz w:val="32"/>
          <w:szCs w:val="32"/>
          <w:highlight w:val="none"/>
          <w:lang w:val="en-US" w:eastAsia="zh-CN" w:bidi="ar-SA"/>
        </w:rPr>
        <w:t>1061.93</w:t>
      </w:r>
      <w:r>
        <w:rPr>
          <w:rFonts w:hint="default" w:ascii="Times New Roman" w:hAnsi="Times New Roman" w:eastAsia="方正仿宋_GBK" w:cs="Times New Roman"/>
          <w:b w:val="0"/>
          <w:bCs w:val="0"/>
          <w:color w:val="auto"/>
          <w:kern w:val="0"/>
          <w:sz w:val="32"/>
          <w:szCs w:val="32"/>
          <w:highlight w:val="none"/>
          <w:lang w:val="en-US" w:eastAsia="zh-CN" w:bidi="ar-SA"/>
        </w:rPr>
        <w:t>亩。</w:t>
      </w:r>
    </w:p>
    <w:p>
      <w:pPr>
        <w:pStyle w:val="3"/>
        <w:adjustRightInd w:val="0"/>
        <w:snapToGrid w:val="0"/>
        <w:spacing w:before="0" w:after="0" w:line="594" w:lineRule="exact"/>
        <w:ind w:firstLine="640" w:firstLineChars="200"/>
        <w:rPr>
          <w:rFonts w:hint="default" w:ascii="Times New Roman" w:hAnsi="Times New Roman" w:eastAsia="方正仿宋_GBK" w:cs="Times New Roman"/>
          <w:b w:val="0"/>
          <w:bCs w:val="0"/>
          <w:color w:val="auto"/>
          <w:kern w:val="0"/>
          <w:sz w:val="32"/>
          <w:szCs w:val="32"/>
          <w:highlight w:val="none"/>
          <w:lang w:val="en-US" w:eastAsia="zh-CN" w:bidi="ar-SA"/>
        </w:rPr>
      </w:pPr>
      <w:r>
        <w:rPr>
          <w:rFonts w:hint="default" w:ascii="Times New Roman" w:hAnsi="Times New Roman" w:eastAsia="方正仿宋_GBK" w:cs="Times New Roman"/>
          <w:b w:val="0"/>
          <w:bCs w:val="0"/>
          <w:color w:val="auto"/>
          <w:kern w:val="0"/>
          <w:sz w:val="32"/>
          <w:szCs w:val="32"/>
          <w:highlight w:val="none"/>
          <w:lang w:val="en-US" w:eastAsia="zh-CN" w:bidi="ar-SA"/>
        </w:rPr>
        <w:t>（三）基本同意对</w:t>
      </w:r>
      <w:r>
        <w:rPr>
          <w:rFonts w:hint="eastAsia" w:ascii="Times New Roman" w:hAnsi="Times New Roman" w:eastAsia="方正仿宋_GBK" w:cs="Times New Roman"/>
          <w:b w:val="0"/>
          <w:bCs w:val="0"/>
          <w:color w:val="auto"/>
          <w:kern w:val="0"/>
          <w:sz w:val="32"/>
          <w:szCs w:val="32"/>
          <w:highlight w:val="none"/>
          <w:lang w:val="en-US" w:eastAsia="zh-CN" w:bidi="ar-SA"/>
        </w:rPr>
        <w:t>水库淹没影响区、</w:t>
      </w:r>
      <w:r>
        <w:rPr>
          <w:rFonts w:hint="default" w:ascii="Times New Roman" w:hAnsi="Times New Roman" w:eastAsia="方正仿宋_GBK" w:cs="Times New Roman"/>
          <w:b w:val="0"/>
          <w:bCs w:val="0"/>
          <w:color w:val="auto"/>
          <w:kern w:val="0"/>
          <w:sz w:val="32"/>
          <w:szCs w:val="32"/>
          <w:highlight w:val="none"/>
          <w:lang w:val="en-US" w:eastAsia="zh-CN" w:bidi="ar-SA"/>
        </w:rPr>
        <w:t>枢纽工程建设区需补充的耕地</w:t>
      </w:r>
      <w:r>
        <w:rPr>
          <w:rFonts w:hint="eastAsia" w:ascii="Times New Roman" w:hAnsi="Times New Roman" w:eastAsia="方正仿宋_GBK" w:cs="Times New Roman"/>
          <w:b w:val="0"/>
          <w:bCs w:val="0"/>
          <w:color w:val="auto"/>
          <w:kern w:val="0"/>
          <w:sz w:val="32"/>
          <w:szCs w:val="32"/>
          <w:highlight w:val="none"/>
          <w:lang w:val="en-US" w:eastAsia="zh-CN" w:bidi="ar-SA"/>
        </w:rPr>
        <w:t>338.94</w:t>
      </w:r>
      <w:r>
        <w:rPr>
          <w:rFonts w:hint="default" w:ascii="Times New Roman" w:hAnsi="Times New Roman" w:eastAsia="方正仿宋_GBK" w:cs="Times New Roman"/>
          <w:b w:val="0"/>
          <w:bCs w:val="0"/>
          <w:color w:val="auto"/>
          <w:kern w:val="0"/>
          <w:sz w:val="32"/>
          <w:szCs w:val="32"/>
          <w:highlight w:val="none"/>
          <w:lang w:val="en-US" w:eastAsia="zh-CN" w:bidi="ar-SA"/>
        </w:rPr>
        <w:t>亩采用缴纳耕地开垦费的方式进行耕地占补平衡。</w:t>
      </w:r>
    </w:p>
    <w:p>
      <w:pPr>
        <w:pStyle w:val="3"/>
        <w:adjustRightInd w:val="0"/>
        <w:snapToGrid w:val="0"/>
        <w:spacing w:before="0" w:after="0" w:line="594" w:lineRule="exact"/>
        <w:ind w:firstLine="640" w:firstLineChars="200"/>
        <w:rPr>
          <w:rFonts w:hint="default" w:ascii="Times New Roman" w:hAnsi="Times New Roman" w:eastAsia="方正黑体_GBK" w:cs="Times New Roman"/>
          <w:b w:val="0"/>
          <w:color w:val="auto"/>
          <w:highlight w:val="none"/>
        </w:rPr>
      </w:pPr>
      <w:r>
        <w:rPr>
          <w:rFonts w:hint="default" w:ascii="Times New Roman" w:hAnsi="Times New Roman" w:eastAsia="方正黑体_GBK" w:cs="Times New Roman"/>
          <w:b w:val="0"/>
          <w:color w:val="auto"/>
          <w:highlight w:val="none"/>
          <w:lang w:val="en-US" w:eastAsia="zh-CN"/>
        </w:rPr>
        <w:t>六</w:t>
      </w:r>
      <w:r>
        <w:rPr>
          <w:rFonts w:hint="default" w:ascii="Times New Roman" w:hAnsi="Times New Roman" w:eastAsia="方正黑体_GBK" w:cs="Times New Roman"/>
          <w:b w:val="0"/>
          <w:color w:val="auto"/>
          <w:highlight w:val="none"/>
        </w:rPr>
        <w:t>、</w:t>
      </w:r>
      <w:r>
        <w:rPr>
          <w:rFonts w:hint="default" w:ascii="Times New Roman" w:hAnsi="Times New Roman" w:eastAsia="方正黑体_GBK" w:cs="Times New Roman"/>
          <w:b w:val="0"/>
          <w:color w:val="auto"/>
          <w:highlight w:val="none"/>
          <w:lang w:val="en-US" w:eastAsia="zh-CN"/>
        </w:rPr>
        <w:t>企事业单位</w:t>
      </w:r>
      <w:r>
        <w:rPr>
          <w:rFonts w:hint="default" w:ascii="Times New Roman" w:hAnsi="Times New Roman" w:eastAsia="方正黑体_GBK" w:cs="Times New Roman"/>
          <w:b w:val="0"/>
          <w:color w:val="auto"/>
          <w:highlight w:val="none"/>
        </w:rPr>
        <w:t>处理</w:t>
      </w:r>
    </w:p>
    <w:p>
      <w:pPr>
        <w:adjustRightInd w:val="0"/>
        <w:snapToGrid w:val="0"/>
        <w:spacing w:line="594" w:lineRule="exact"/>
        <w:ind w:firstLine="640" w:firstLineChars="200"/>
        <w:rPr>
          <w:rFonts w:hint="default" w:ascii="Times New Roman" w:hAnsi="Times New Roman" w:eastAsia="方正仿宋_GBK" w:cs="Times New Roman"/>
          <w:color w:val="auto"/>
          <w:kern w:val="0"/>
          <w:sz w:val="32"/>
          <w:szCs w:val="32"/>
          <w:highlight w:val="none"/>
          <w:lang w:val="en-US" w:eastAsia="zh-CN"/>
        </w:rPr>
      </w:pPr>
      <w:r>
        <w:rPr>
          <w:rFonts w:hint="default" w:ascii="Times New Roman" w:hAnsi="Times New Roman" w:eastAsia="方正仿宋_GBK" w:cs="Times New Roman"/>
          <w:color w:val="auto"/>
          <w:kern w:val="0"/>
          <w:sz w:val="32"/>
          <w:szCs w:val="32"/>
          <w:highlight w:val="none"/>
          <w:lang w:val="en-US" w:eastAsia="zh-CN"/>
        </w:rPr>
        <w:t>基本</w:t>
      </w:r>
      <w:r>
        <w:rPr>
          <w:rFonts w:hint="default" w:ascii="Times New Roman" w:hAnsi="Times New Roman" w:eastAsia="方正仿宋_GBK" w:cs="Times New Roman"/>
          <w:color w:val="auto"/>
          <w:kern w:val="0"/>
          <w:sz w:val="32"/>
          <w:szCs w:val="32"/>
          <w:highlight w:val="none"/>
          <w:lang w:val="zh-CN"/>
        </w:rPr>
        <w:t>同意企事业单位的处理方式。</w:t>
      </w:r>
      <w:r>
        <w:rPr>
          <w:rFonts w:hint="eastAsia" w:eastAsia="方正仿宋_GBK" w:cs="Times New Roman"/>
          <w:color w:val="auto"/>
          <w:kern w:val="0"/>
          <w:sz w:val="32"/>
          <w:szCs w:val="32"/>
          <w:highlight w:val="none"/>
          <w:lang w:val="en-US" w:eastAsia="zh-CN"/>
        </w:rPr>
        <w:t>巫山县</w:t>
      </w:r>
      <w:r>
        <w:rPr>
          <w:rFonts w:hint="default" w:ascii="Times New Roman" w:hAnsi="Times New Roman" w:eastAsia="方正仿宋_GBK" w:cs="Times New Roman"/>
          <w:color w:val="auto"/>
          <w:kern w:val="0"/>
          <w:sz w:val="32"/>
          <w:szCs w:val="32"/>
          <w:highlight w:val="none"/>
          <w:lang w:val="zh-CN"/>
        </w:rPr>
        <w:t>铜鼓一级</w:t>
      </w:r>
      <w:r>
        <w:rPr>
          <w:rFonts w:hint="eastAsia" w:eastAsia="方正仿宋_GBK" w:cs="Times New Roman"/>
          <w:color w:val="auto"/>
          <w:kern w:val="0"/>
          <w:sz w:val="32"/>
          <w:szCs w:val="32"/>
          <w:highlight w:val="none"/>
          <w:lang w:val="zh-CN"/>
        </w:rPr>
        <w:t>、</w:t>
      </w:r>
      <w:r>
        <w:rPr>
          <w:rFonts w:hint="eastAsia" w:eastAsia="方正仿宋_GBK" w:cs="Times New Roman"/>
          <w:color w:val="auto"/>
          <w:kern w:val="0"/>
          <w:sz w:val="32"/>
          <w:szCs w:val="32"/>
          <w:highlight w:val="none"/>
          <w:lang w:val="en-US" w:eastAsia="zh-CN"/>
        </w:rPr>
        <w:t>二级</w:t>
      </w:r>
      <w:r>
        <w:rPr>
          <w:rFonts w:hint="default" w:ascii="Times New Roman" w:hAnsi="Times New Roman" w:eastAsia="方正仿宋_GBK" w:cs="Times New Roman"/>
          <w:color w:val="auto"/>
          <w:kern w:val="0"/>
          <w:sz w:val="32"/>
          <w:szCs w:val="32"/>
          <w:highlight w:val="none"/>
          <w:lang w:val="zh-CN"/>
        </w:rPr>
        <w:t>电站</w:t>
      </w:r>
      <w:r>
        <w:rPr>
          <w:rFonts w:hint="default" w:ascii="Times New Roman" w:hAnsi="Times New Roman" w:eastAsia="方正仿宋_GBK" w:cs="Times New Roman"/>
          <w:color w:val="auto"/>
          <w:kern w:val="0"/>
          <w:sz w:val="32"/>
          <w:szCs w:val="32"/>
          <w:highlight w:val="none"/>
          <w:lang w:val="en-US" w:eastAsia="zh-CN"/>
        </w:rPr>
        <w:t>采取</w:t>
      </w:r>
      <w:r>
        <w:rPr>
          <w:rFonts w:hint="eastAsia" w:eastAsia="方正仿宋_GBK" w:cs="Times New Roman"/>
          <w:color w:val="auto"/>
          <w:kern w:val="0"/>
          <w:sz w:val="32"/>
          <w:szCs w:val="32"/>
          <w:highlight w:val="none"/>
          <w:lang w:val="en-US" w:eastAsia="zh-CN"/>
        </w:rPr>
        <w:t>一次性补偿</w:t>
      </w:r>
      <w:r>
        <w:rPr>
          <w:rFonts w:hint="default" w:ascii="Times New Roman" w:hAnsi="Times New Roman" w:eastAsia="方正仿宋_GBK" w:cs="Times New Roman"/>
          <w:color w:val="auto"/>
          <w:kern w:val="0"/>
          <w:sz w:val="32"/>
          <w:szCs w:val="32"/>
          <w:highlight w:val="none"/>
          <w:lang w:val="en-US" w:eastAsia="zh-CN"/>
        </w:rPr>
        <w:t>的方式</w:t>
      </w:r>
      <w:r>
        <w:rPr>
          <w:rFonts w:hint="default" w:ascii="Times New Roman" w:hAnsi="Times New Roman" w:eastAsia="方正仿宋_GBK" w:cs="Times New Roman"/>
          <w:color w:val="auto"/>
          <w:kern w:val="0"/>
          <w:sz w:val="32"/>
          <w:szCs w:val="32"/>
          <w:highlight w:val="none"/>
          <w:lang w:val="zh-CN"/>
        </w:rPr>
        <w:t>。</w:t>
      </w:r>
    </w:p>
    <w:p>
      <w:pPr>
        <w:pStyle w:val="3"/>
        <w:adjustRightInd w:val="0"/>
        <w:snapToGrid w:val="0"/>
        <w:spacing w:before="0" w:after="0" w:line="594" w:lineRule="exact"/>
        <w:ind w:firstLine="640" w:firstLineChars="200"/>
        <w:rPr>
          <w:rFonts w:hint="default" w:ascii="Times New Roman" w:hAnsi="Times New Roman" w:eastAsia="方正黑体_GBK" w:cs="Times New Roman"/>
          <w:b w:val="0"/>
          <w:color w:val="auto"/>
          <w:highlight w:val="none"/>
        </w:rPr>
      </w:pPr>
      <w:r>
        <w:rPr>
          <w:rFonts w:hint="default" w:ascii="Times New Roman" w:hAnsi="Times New Roman" w:eastAsia="方正黑体_GBK" w:cs="Times New Roman"/>
          <w:b w:val="0"/>
          <w:color w:val="auto"/>
          <w:highlight w:val="none"/>
          <w:lang w:val="en-US" w:eastAsia="zh-CN"/>
        </w:rPr>
        <w:t>七</w:t>
      </w:r>
      <w:r>
        <w:rPr>
          <w:rFonts w:hint="default" w:ascii="Times New Roman" w:hAnsi="Times New Roman" w:eastAsia="方正黑体_GBK" w:cs="Times New Roman"/>
          <w:b w:val="0"/>
          <w:color w:val="auto"/>
          <w:highlight w:val="none"/>
        </w:rPr>
        <w:t>、专业项目处理</w:t>
      </w:r>
    </w:p>
    <w:p>
      <w:pPr>
        <w:adjustRightInd w:val="0"/>
        <w:snapToGrid w:val="0"/>
        <w:spacing w:line="594" w:lineRule="exact"/>
        <w:ind w:firstLine="640" w:firstLineChars="200"/>
        <w:rPr>
          <w:rFonts w:hint="default" w:ascii="Times New Roman" w:hAnsi="Times New Roman" w:eastAsia="方正仿宋_GBK" w:cs="Times New Roman"/>
          <w:color w:val="auto"/>
          <w:kern w:val="0"/>
          <w:sz w:val="32"/>
          <w:szCs w:val="32"/>
          <w:highlight w:val="none"/>
          <w:lang w:val="zh-CN"/>
        </w:rPr>
      </w:pPr>
      <w:r>
        <w:rPr>
          <w:rFonts w:hint="default" w:ascii="Times New Roman" w:hAnsi="Times New Roman" w:eastAsia="方正仿宋_GBK" w:cs="Times New Roman"/>
          <w:color w:val="auto"/>
          <w:kern w:val="0"/>
          <w:sz w:val="32"/>
          <w:szCs w:val="32"/>
          <w:highlight w:val="none"/>
          <w:lang w:val="zh-CN"/>
        </w:rPr>
        <w:t>同意淹没影响交通、电力、通讯</w:t>
      </w:r>
      <w:r>
        <w:rPr>
          <w:rFonts w:hint="default" w:ascii="Times New Roman" w:hAnsi="Times New Roman" w:eastAsia="方正仿宋_GBK" w:cs="Times New Roman"/>
          <w:color w:val="auto"/>
          <w:kern w:val="0"/>
          <w:sz w:val="32"/>
          <w:szCs w:val="32"/>
          <w:highlight w:val="none"/>
        </w:rPr>
        <w:t>按</w:t>
      </w:r>
      <w:r>
        <w:rPr>
          <w:rFonts w:hint="default" w:ascii="Times New Roman" w:hAnsi="Times New Roman" w:eastAsia="方正仿宋_GBK" w:cs="Times New Roman"/>
          <w:color w:val="auto"/>
          <w:kern w:val="0"/>
          <w:sz w:val="32"/>
          <w:szCs w:val="32"/>
          <w:highlight w:val="none"/>
          <w:lang w:val="zh-CN"/>
        </w:rPr>
        <w:t>现行相关技术标准复建</w:t>
      </w:r>
      <w:r>
        <w:rPr>
          <w:rFonts w:hint="default" w:ascii="Times New Roman" w:hAnsi="Times New Roman" w:eastAsia="方正仿宋_GBK" w:cs="Times New Roman"/>
          <w:color w:val="auto"/>
          <w:kern w:val="0"/>
          <w:sz w:val="32"/>
          <w:szCs w:val="32"/>
          <w:highlight w:val="none"/>
        </w:rPr>
        <w:t>的</w:t>
      </w:r>
      <w:r>
        <w:rPr>
          <w:rFonts w:hint="eastAsia" w:ascii="Times New Roman" w:hAnsi="Times New Roman" w:eastAsia="方正仿宋_GBK" w:cs="Times New Roman"/>
          <w:color w:val="auto"/>
          <w:kern w:val="0"/>
          <w:sz w:val="32"/>
          <w:szCs w:val="32"/>
          <w:highlight w:val="none"/>
          <w:lang w:val="en-US" w:eastAsia="zh-CN"/>
        </w:rPr>
        <w:t>方式和</w:t>
      </w:r>
      <w:r>
        <w:rPr>
          <w:rFonts w:hint="default" w:ascii="Times New Roman" w:hAnsi="Times New Roman" w:eastAsia="方正仿宋_GBK" w:cs="Times New Roman"/>
          <w:color w:val="auto"/>
          <w:kern w:val="0"/>
          <w:sz w:val="32"/>
          <w:szCs w:val="32"/>
          <w:highlight w:val="none"/>
        </w:rPr>
        <w:t>规划内容</w:t>
      </w:r>
      <w:r>
        <w:rPr>
          <w:rFonts w:hint="eastAsia" w:eastAsia="方正仿宋_GBK" w:cs="Times New Roman"/>
          <w:color w:val="auto"/>
          <w:kern w:val="0"/>
          <w:sz w:val="32"/>
          <w:szCs w:val="32"/>
          <w:highlight w:val="none"/>
          <w:lang w:val="zh-CN"/>
        </w:rPr>
        <w:t>，</w:t>
      </w:r>
      <w:r>
        <w:rPr>
          <w:rFonts w:hint="default" w:ascii="Times New Roman" w:hAnsi="Times New Roman" w:eastAsia="方正仿宋_GBK" w:cs="Times New Roman"/>
          <w:color w:val="auto"/>
          <w:kern w:val="0"/>
          <w:sz w:val="32"/>
          <w:szCs w:val="32"/>
          <w:highlight w:val="none"/>
          <w:lang w:val="zh-CN"/>
        </w:rPr>
        <w:t>建议下阶段进一步细化复建方案。</w:t>
      </w:r>
    </w:p>
    <w:p>
      <w:pPr>
        <w:pStyle w:val="3"/>
        <w:adjustRightInd w:val="0"/>
        <w:snapToGrid w:val="0"/>
        <w:spacing w:before="0" w:after="0" w:line="594" w:lineRule="exact"/>
        <w:ind w:firstLine="640" w:firstLineChars="200"/>
        <w:rPr>
          <w:rFonts w:hint="default" w:ascii="Times New Roman" w:hAnsi="Times New Roman" w:eastAsia="方正黑体_GBK" w:cs="Times New Roman"/>
          <w:b w:val="0"/>
          <w:color w:val="auto"/>
          <w:highlight w:val="none"/>
          <w:lang w:val="en-US" w:eastAsia="zh-CN"/>
        </w:rPr>
      </w:pPr>
      <w:r>
        <w:rPr>
          <w:rFonts w:hint="eastAsia" w:ascii="Times New Roman" w:hAnsi="Times New Roman" w:eastAsia="方正黑体_GBK" w:cs="Times New Roman"/>
          <w:b w:val="0"/>
          <w:color w:val="auto"/>
          <w:highlight w:val="none"/>
          <w:lang w:val="en-US" w:eastAsia="zh-CN"/>
        </w:rPr>
        <w:t>八</w:t>
      </w:r>
      <w:r>
        <w:rPr>
          <w:rFonts w:hint="default" w:ascii="Times New Roman" w:hAnsi="Times New Roman" w:eastAsia="方正黑体_GBK" w:cs="Times New Roman"/>
          <w:b w:val="0"/>
          <w:color w:val="auto"/>
          <w:highlight w:val="none"/>
        </w:rPr>
        <w:t>、</w:t>
      </w:r>
      <w:r>
        <w:rPr>
          <w:rFonts w:hint="eastAsia" w:ascii="Times New Roman" w:hAnsi="Times New Roman" w:eastAsia="方正黑体_GBK" w:cs="Times New Roman"/>
          <w:b w:val="0"/>
          <w:color w:val="auto"/>
          <w:highlight w:val="none"/>
          <w:lang w:val="en-US" w:eastAsia="zh-CN"/>
        </w:rPr>
        <w:t>防护工程</w:t>
      </w:r>
    </w:p>
    <w:p>
      <w:pPr>
        <w:adjustRightInd w:val="0"/>
        <w:snapToGrid w:val="0"/>
        <w:spacing w:line="594" w:lineRule="exact"/>
        <w:ind w:firstLine="640" w:firstLineChars="200"/>
        <w:rPr>
          <w:rFonts w:hint="default" w:ascii="Times New Roman" w:hAnsi="Times New Roman" w:eastAsia="方正黑体_GBK" w:cs="Times New Roman"/>
          <w:b w:val="0"/>
          <w:color w:val="auto"/>
          <w:highlight w:val="none"/>
          <w:lang w:val="en-US" w:eastAsia="zh-CN"/>
        </w:rPr>
      </w:pPr>
      <w:r>
        <w:rPr>
          <w:rFonts w:hint="default" w:ascii="Times New Roman" w:hAnsi="Times New Roman" w:eastAsia="方正仿宋_GBK" w:cs="Times New Roman"/>
          <w:snapToGrid w:val="0"/>
          <w:color w:val="auto"/>
          <w:kern w:val="32"/>
          <w:sz w:val="32"/>
          <w:szCs w:val="32"/>
          <w:highlight w:val="none"/>
          <w:lang w:val="zh-CN"/>
        </w:rPr>
        <w:t>基本同意</w:t>
      </w:r>
      <w:r>
        <w:rPr>
          <w:rFonts w:hint="eastAsia" w:eastAsia="方正仿宋_GBK" w:cs="Times New Roman"/>
          <w:snapToGrid w:val="0"/>
          <w:color w:val="auto"/>
          <w:kern w:val="32"/>
          <w:sz w:val="32"/>
          <w:szCs w:val="32"/>
          <w:highlight w:val="none"/>
          <w:lang w:val="en-US" w:eastAsia="zh-CN"/>
        </w:rPr>
        <w:t>防护工程处理方式</w:t>
      </w:r>
      <w:r>
        <w:rPr>
          <w:rFonts w:hint="default" w:ascii="Times New Roman" w:hAnsi="Times New Roman" w:eastAsia="方正仿宋_GBK" w:cs="Times New Roman"/>
          <w:snapToGrid w:val="0"/>
          <w:color w:val="auto"/>
          <w:kern w:val="32"/>
          <w:sz w:val="32"/>
          <w:szCs w:val="32"/>
          <w:highlight w:val="none"/>
          <w:lang w:val="zh-CN"/>
        </w:rPr>
        <w:t>。建议下阶段进一步优化方案。</w:t>
      </w:r>
    </w:p>
    <w:p>
      <w:pPr>
        <w:pStyle w:val="3"/>
        <w:adjustRightInd w:val="0"/>
        <w:snapToGrid w:val="0"/>
        <w:spacing w:before="0" w:after="0" w:line="594" w:lineRule="exact"/>
        <w:ind w:firstLine="640" w:firstLineChars="200"/>
        <w:rPr>
          <w:rFonts w:hint="default" w:ascii="Times New Roman" w:hAnsi="Times New Roman" w:eastAsia="方正黑体_GBK" w:cs="Times New Roman"/>
          <w:b w:val="0"/>
          <w:color w:val="auto"/>
          <w:highlight w:val="none"/>
          <w:lang w:eastAsia="zh-CN"/>
        </w:rPr>
      </w:pPr>
      <w:r>
        <w:rPr>
          <w:rFonts w:hint="eastAsia" w:ascii="Times New Roman" w:hAnsi="Times New Roman" w:eastAsia="方正黑体_GBK" w:cs="Times New Roman"/>
          <w:b w:val="0"/>
          <w:color w:val="auto"/>
          <w:highlight w:val="none"/>
          <w:lang w:val="en-US" w:eastAsia="zh-CN"/>
        </w:rPr>
        <w:t>九</w:t>
      </w:r>
      <w:r>
        <w:rPr>
          <w:rFonts w:hint="default" w:ascii="Times New Roman" w:hAnsi="Times New Roman" w:eastAsia="方正黑体_GBK" w:cs="Times New Roman"/>
          <w:b w:val="0"/>
          <w:color w:val="auto"/>
          <w:highlight w:val="none"/>
        </w:rPr>
        <w:t>、</w:t>
      </w:r>
      <w:r>
        <w:rPr>
          <w:rFonts w:hint="default" w:ascii="Times New Roman" w:hAnsi="Times New Roman" w:eastAsia="方正黑体_GBK" w:cs="Times New Roman"/>
          <w:b w:val="0"/>
          <w:color w:val="auto"/>
          <w:highlight w:val="none"/>
          <w:lang w:val="en-US" w:eastAsia="zh-CN"/>
        </w:rPr>
        <w:t>库底清理</w:t>
      </w:r>
    </w:p>
    <w:p>
      <w:pPr>
        <w:adjustRightInd w:val="0"/>
        <w:snapToGrid w:val="0"/>
        <w:spacing w:line="594" w:lineRule="exact"/>
        <w:ind w:firstLine="640" w:firstLineChars="200"/>
        <w:rPr>
          <w:rFonts w:hint="default" w:ascii="Times New Roman" w:hAnsi="Times New Roman" w:eastAsia="方正黑体_GBK" w:cs="Times New Roman"/>
          <w:b w:val="0"/>
          <w:color w:val="auto"/>
          <w:highlight w:val="none"/>
          <w:lang w:val="en-US" w:eastAsia="zh-CN"/>
        </w:rPr>
      </w:pPr>
      <w:r>
        <w:rPr>
          <w:rFonts w:hint="default" w:ascii="Times New Roman" w:hAnsi="Times New Roman" w:eastAsia="方正仿宋_GBK" w:cs="Times New Roman"/>
          <w:snapToGrid w:val="0"/>
          <w:color w:val="auto"/>
          <w:kern w:val="32"/>
          <w:sz w:val="32"/>
          <w:szCs w:val="32"/>
          <w:highlight w:val="none"/>
          <w:lang w:val="zh-CN"/>
        </w:rPr>
        <w:t>基本同意库底清理设计的依据、原则、内容和技术要求。</w:t>
      </w:r>
    </w:p>
    <w:p>
      <w:pPr>
        <w:pStyle w:val="3"/>
        <w:adjustRightInd w:val="0"/>
        <w:snapToGrid w:val="0"/>
        <w:spacing w:before="0" w:after="0" w:line="594" w:lineRule="exact"/>
        <w:ind w:firstLine="640" w:firstLineChars="200"/>
        <w:rPr>
          <w:rFonts w:hint="default" w:ascii="Times New Roman" w:hAnsi="Times New Roman" w:eastAsia="方正黑体_GBK" w:cs="Times New Roman"/>
          <w:b w:val="0"/>
          <w:color w:val="auto"/>
          <w:highlight w:val="none"/>
        </w:rPr>
      </w:pPr>
      <w:r>
        <w:rPr>
          <w:rFonts w:hint="eastAsia" w:ascii="Times New Roman" w:hAnsi="Times New Roman" w:eastAsia="方正黑体_GBK" w:cs="Times New Roman"/>
          <w:b w:val="0"/>
          <w:color w:val="auto"/>
          <w:highlight w:val="none"/>
          <w:lang w:val="en-US" w:eastAsia="zh-CN"/>
        </w:rPr>
        <w:t>十</w:t>
      </w:r>
      <w:r>
        <w:rPr>
          <w:rFonts w:hint="default" w:ascii="Times New Roman" w:hAnsi="Times New Roman" w:eastAsia="方正黑体_GBK" w:cs="Times New Roman"/>
          <w:b w:val="0"/>
          <w:color w:val="auto"/>
          <w:highlight w:val="none"/>
        </w:rPr>
        <w:t>、建设征地补偿投资估算</w:t>
      </w:r>
    </w:p>
    <w:p>
      <w:pPr>
        <w:adjustRightInd w:val="0"/>
        <w:snapToGrid w:val="0"/>
        <w:spacing w:line="594" w:lineRule="exact"/>
        <w:ind w:firstLine="640" w:firstLineChars="200"/>
        <w:rPr>
          <w:rFonts w:hint="default" w:ascii="Times New Roman" w:hAnsi="Times New Roman" w:eastAsia="方正仿宋_GBK" w:cs="Times New Roman"/>
          <w:snapToGrid w:val="0"/>
          <w:color w:val="auto"/>
          <w:kern w:val="32"/>
          <w:sz w:val="32"/>
          <w:szCs w:val="32"/>
          <w:highlight w:val="none"/>
          <w:lang w:val="zh-CN"/>
        </w:rPr>
      </w:pPr>
      <w:r>
        <w:rPr>
          <w:rFonts w:hint="default" w:ascii="Times New Roman" w:hAnsi="Times New Roman" w:eastAsia="方正仿宋_GBK" w:cs="Times New Roman"/>
          <w:snapToGrid w:val="0"/>
          <w:color w:val="auto"/>
          <w:kern w:val="32"/>
          <w:sz w:val="32"/>
          <w:szCs w:val="32"/>
          <w:highlight w:val="none"/>
          <w:lang w:val="zh-CN"/>
        </w:rPr>
        <w:t>基本同意建设征地与移民安置补偿投资概（估）算编制依据、原则</w:t>
      </w:r>
      <w:r>
        <w:rPr>
          <w:rFonts w:hint="default" w:ascii="Times New Roman" w:hAnsi="Times New Roman" w:eastAsia="方正仿宋_GBK" w:cs="Times New Roman"/>
          <w:snapToGrid w:val="0"/>
          <w:color w:val="auto"/>
          <w:kern w:val="32"/>
          <w:sz w:val="32"/>
          <w:szCs w:val="32"/>
          <w:highlight w:val="none"/>
          <w:lang w:val="en-US" w:eastAsia="zh-CN"/>
        </w:rPr>
        <w:t>及补偿标准</w:t>
      </w:r>
      <w:r>
        <w:rPr>
          <w:rFonts w:hint="default" w:ascii="Times New Roman" w:hAnsi="Times New Roman" w:eastAsia="方正仿宋_GBK" w:cs="Times New Roman"/>
          <w:snapToGrid w:val="0"/>
          <w:color w:val="auto"/>
          <w:kern w:val="32"/>
          <w:sz w:val="32"/>
          <w:szCs w:val="32"/>
          <w:highlight w:val="none"/>
          <w:lang w:val="zh-CN"/>
        </w:rPr>
        <w:t>。</w:t>
      </w:r>
    </w:p>
    <w:p>
      <w:pPr>
        <w:adjustRightInd w:val="0"/>
        <w:snapToGrid w:val="0"/>
        <w:spacing w:line="594" w:lineRule="exact"/>
        <w:ind w:firstLine="640" w:firstLineChars="200"/>
        <w:rPr>
          <w:rFonts w:hint="default" w:ascii="Times New Roman" w:hAnsi="Times New Roman" w:eastAsia="方正仿宋_GBK" w:cs="Times New Roman"/>
          <w:snapToGrid w:val="0"/>
          <w:color w:val="auto"/>
          <w:kern w:val="32"/>
          <w:sz w:val="32"/>
          <w:szCs w:val="32"/>
          <w:highlight w:val="none"/>
          <w:lang w:val="zh-CN"/>
        </w:rPr>
      </w:pPr>
      <w:r>
        <w:rPr>
          <w:rFonts w:hint="default" w:ascii="Times New Roman" w:hAnsi="Times New Roman" w:eastAsia="方正仿宋_GBK" w:cs="Times New Roman"/>
          <w:snapToGrid w:val="0"/>
          <w:color w:val="auto"/>
          <w:kern w:val="32"/>
          <w:sz w:val="32"/>
          <w:szCs w:val="32"/>
          <w:highlight w:val="none"/>
          <w:lang w:val="zh-CN"/>
        </w:rPr>
        <w:t>经核定，</w:t>
      </w:r>
      <w:r>
        <w:rPr>
          <w:rFonts w:hint="eastAsia" w:eastAsia="方正仿宋_GBK" w:cs="Times New Roman"/>
          <w:snapToGrid w:val="0"/>
          <w:color w:val="auto"/>
          <w:kern w:val="32"/>
          <w:sz w:val="32"/>
          <w:szCs w:val="32"/>
          <w:highlight w:val="none"/>
          <w:lang w:val="en-US" w:eastAsia="zh-CN"/>
        </w:rPr>
        <w:t>巫山县大丘塝</w:t>
      </w:r>
      <w:r>
        <w:rPr>
          <w:rFonts w:hint="default" w:ascii="Times New Roman" w:hAnsi="Times New Roman" w:eastAsia="方正仿宋_GBK" w:cs="Times New Roman"/>
          <w:snapToGrid w:val="0"/>
          <w:color w:val="auto"/>
          <w:kern w:val="32"/>
          <w:sz w:val="32"/>
          <w:szCs w:val="32"/>
          <w:highlight w:val="none"/>
          <w:lang w:val="zh-CN"/>
        </w:rPr>
        <w:t>水库工程建设征地移民安置补偿</w:t>
      </w:r>
      <w:r>
        <w:rPr>
          <w:rFonts w:hint="default" w:ascii="Times New Roman" w:hAnsi="Times New Roman" w:eastAsia="方正仿宋_GBK" w:cs="Times New Roman"/>
          <w:snapToGrid w:val="0"/>
          <w:color w:val="auto"/>
          <w:kern w:val="32"/>
          <w:sz w:val="32"/>
          <w:szCs w:val="32"/>
          <w:highlight w:val="none"/>
          <w:lang w:val="en-US" w:eastAsia="zh-CN"/>
        </w:rPr>
        <w:t>总投资</w:t>
      </w:r>
      <w:r>
        <w:rPr>
          <w:rFonts w:hint="default" w:ascii="Times New Roman" w:hAnsi="Times New Roman" w:eastAsia="方正仿宋_GBK" w:cs="Times New Roman"/>
          <w:snapToGrid w:val="0"/>
          <w:color w:val="auto"/>
          <w:kern w:val="32"/>
          <w:sz w:val="32"/>
          <w:szCs w:val="32"/>
          <w:highlight w:val="none"/>
          <w:lang w:val="zh-CN"/>
        </w:rPr>
        <w:t>为</w:t>
      </w:r>
      <w:r>
        <w:rPr>
          <w:rFonts w:hint="eastAsia" w:eastAsia="方正仿宋_GBK" w:cs="Times New Roman"/>
          <w:snapToGrid/>
          <w:color w:val="auto"/>
          <w:kern w:val="2"/>
          <w:sz w:val="32"/>
          <w:szCs w:val="32"/>
          <w:highlight w:val="none"/>
          <w:lang w:val="en-US" w:eastAsia="zh-CN"/>
        </w:rPr>
        <w:t>33342.10</w:t>
      </w:r>
      <w:r>
        <w:rPr>
          <w:rFonts w:hint="default" w:ascii="Times New Roman" w:hAnsi="Times New Roman" w:eastAsia="方正仿宋_GBK" w:cs="Times New Roman"/>
          <w:snapToGrid w:val="0"/>
          <w:color w:val="auto"/>
          <w:kern w:val="32"/>
          <w:sz w:val="32"/>
          <w:szCs w:val="32"/>
          <w:highlight w:val="none"/>
          <w:lang w:val="zh-CN"/>
        </w:rPr>
        <w:t>万元，其中水库淹没影响区</w:t>
      </w:r>
      <w:r>
        <w:rPr>
          <w:rFonts w:hint="eastAsia" w:eastAsia="方正仿宋_GBK" w:cs="Times New Roman"/>
          <w:snapToGrid/>
          <w:color w:val="auto"/>
          <w:kern w:val="2"/>
          <w:sz w:val="32"/>
          <w:szCs w:val="32"/>
          <w:highlight w:val="none"/>
          <w:lang w:val="en-US" w:eastAsia="zh-CN"/>
        </w:rPr>
        <w:t>17692.21</w:t>
      </w:r>
      <w:r>
        <w:rPr>
          <w:rFonts w:hint="default" w:ascii="Times New Roman" w:hAnsi="Times New Roman" w:eastAsia="方正仿宋_GBK" w:cs="Times New Roman"/>
          <w:snapToGrid w:val="0"/>
          <w:color w:val="auto"/>
          <w:kern w:val="32"/>
          <w:sz w:val="32"/>
          <w:szCs w:val="32"/>
          <w:highlight w:val="none"/>
          <w:lang w:val="zh-CN"/>
        </w:rPr>
        <w:t>万元，枢纽工程建设区投资为</w:t>
      </w:r>
      <w:r>
        <w:rPr>
          <w:rFonts w:hint="eastAsia" w:eastAsia="方正仿宋_GBK" w:cs="Times New Roman"/>
          <w:snapToGrid/>
          <w:color w:val="auto"/>
          <w:kern w:val="2"/>
          <w:sz w:val="32"/>
          <w:szCs w:val="32"/>
          <w:highlight w:val="none"/>
          <w:lang w:val="en-US" w:eastAsia="zh-CN"/>
        </w:rPr>
        <w:t>11407.95</w:t>
      </w:r>
      <w:r>
        <w:rPr>
          <w:rFonts w:hint="default" w:ascii="Times New Roman" w:hAnsi="Times New Roman" w:eastAsia="方正仿宋_GBK" w:cs="Times New Roman"/>
          <w:snapToGrid w:val="0"/>
          <w:color w:val="auto"/>
          <w:kern w:val="32"/>
          <w:sz w:val="32"/>
          <w:szCs w:val="32"/>
          <w:highlight w:val="none"/>
          <w:lang w:val="zh-CN"/>
        </w:rPr>
        <w:t>万元，</w:t>
      </w:r>
      <w:r>
        <w:rPr>
          <w:rFonts w:hint="default" w:ascii="Times New Roman" w:hAnsi="Times New Roman" w:eastAsia="方正仿宋_GBK" w:cs="Times New Roman"/>
          <w:snapToGrid w:val="0"/>
          <w:color w:val="auto"/>
          <w:kern w:val="32"/>
          <w:sz w:val="32"/>
          <w:szCs w:val="32"/>
          <w:highlight w:val="none"/>
          <w:lang w:val="en-US" w:eastAsia="zh-CN"/>
        </w:rPr>
        <w:t>输水工程建设区</w:t>
      </w:r>
      <w:r>
        <w:rPr>
          <w:rFonts w:hint="default" w:ascii="Times New Roman" w:hAnsi="Times New Roman" w:eastAsia="方正仿宋_GBK" w:cs="Times New Roman"/>
          <w:snapToGrid w:val="0"/>
          <w:color w:val="auto"/>
          <w:kern w:val="32"/>
          <w:sz w:val="32"/>
          <w:szCs w:val="32"/>
          <w:highlight w:val="none"/>
          <w:lang w:val="zh-CN"/>
        </w:rPr>
        <w:t>投资为</w:t>
      </w:r>
      <w:r>
        <w:rPr>
          <w:rFonts w:hint="eastAsia" w:eastAsia="方正仿宋_GBK" w:cs="Times New Roman"/>
          <w:snapToGrid w:val="0"/>
          <w:color w:val="auto"/>
          <w:kern w:val="32"/>
          <w:sz w:val="32"/>
          <w:szCs w:val="32"/>
          <w:highlight w:val="none"/>
          <w:lang w:val="en-US" w:eastAsia="zh-CN"/>
        </w:rPr>
        <w:t>4241.94</w:t>
      </w:r>
      <w:r>
        <w:rPr>
          <w:rFonts w:hint="default" w:ascii="Times New Roman" w:hAnsi="Times New Roman" w:eastAsia="方正仿宋_GBK" w:cs="Times New Roman"/>
          <w:snapToGrid w:val="0"/>
          <w:color w:val="auto"/>
          <w:kern w:val="32"/>
          <w:sz w:val="32"/>
          <w:szCs w:val="32"/>
          <w:highlight w:val="none"/>
          <w:lang w:val="zh-CN"/>
        </w:rPr>
        <w:t>万元。</w:t>
      </w:r>
    </w:p>
    <w:p>
      <w:pPr>
        <w:adjustRightInd w:val="0"/>
        <w:snapToGrid w:val="0"/>
        <w:spacing w:line="594" w:lineRule="exact"/>
        <w:ind w:firstLine="640" w:firstLineChars="200"/>
        <w:rPr>
          <w:rFonts w:hint="default" w:ascii="Times New Roman" w:hAnsi="Times New Roman" w:eastAsia="方正仿宋_GBK" w:cs="Times New Roman"/>
          <w:snapToGrid/>
          <w:color w:val="auto"/>
          <w:kern w:val="0"/>
          <w:sz w:val="32"/>
          <w:szCs w:val="32"/>
          <w:highlight w:val="none"/>
          <w:lang w:val="zh-CN"/>
        </w:rPr>
      </w:pPr>
      <w:r>
        <w:rPr>
          <w:rFonts w:hint="default" w:ascii="Times New Roman" w:hAnsi="Times New Roman" w:eastAsia="方正仿宋_GBK" w:cs="Times New Roman"/>
          <w:snapToGrid/>
          <w:color w:val="auto"/>
          <w:kern w:val="0"/>
          <w:sz w:val="32"/>
          <w:szCs w:val="32"/>
          <w:highlight w:val="none"/>
          <w:lang w:val="zh-CN" w:eastAsia="zh-CN"/>
        </w:rPr>
        <w:t>按补偿项目划分</w:t>
      </w:r>
      <w:r>
        <w:rPr>
          <w:rFonts w:hint="default" w:ascii="Times New Roman" w:hAnsi="Times New Roman" w:eastAsia="方正仿宋_GBK" w:cs="Times New Roman"/>
          <w:snapToGrid/>
          <w:color w:val="auto"/>
          <w:kern w:val="0"/>
          <w:sz w:val="32"/>
          <w:szCs w:val="32"/>
          <w:highlight w:val="none"/>
          <w:lang w:val="zh-CN"/>
        </w:rPr>
        <w:t>：农村移民安置补偿费</w:t>
      </w:r>
      <w:r>
        <w:rPr>
          <w:rFonts w:hint="eastAsia" w:eastAsia="方正仿宋_GBK" w:cs="Times New Roman"/>
          <w:snapToGrid/>
          <w:color w:val="auto"/>
          <w:kern w:val="0"/>
          <w:sz w:val="32"/>
          <w:szCs w:val="32"/>
          <w:highlight w:val="none"/>
          <w:lang w:val="en-US" w:eastAsia="zh-CN"/>
        </w:rPr>
        <w:t>11483.12</w:t>
      </w:r>
      <w:r>
        <w:rPr>
          <w:rFonts w:hint="default" w:ascii="Times New Roman" w:hAnsi="Times New Roman" w:eastAsia="方正仿宋_GBK" w:cs="Times New Roman"/>
          <w:snapToGrid/>
          <w:color w:val="auto"/>
          <w:kern w:val="0"/>
          <w:sz w:val="32"/>
          <w:szCs w:val="32"/>
          <w:highlight w:val="none"/>
          <w:lang w:val="zh-CN"/>
        </w:rPr>
        <w:t>万元，企事业</w:t>
      </w:r>
      <w:r>
        <w:rPr>
          <w:rFonts w:hint="eastAsia" w:eastAsia="方正仿宋_GBK" w:cs="Times New Roman"/>
          <w:snapToGrid/>
          <w:color w:val="auto"/>
          <w:kern w:val="0"/>
          <w:sz w:val="32"/>
          <w:szCs w:val="32"/>
          <w:highlight w:val="none"/>
          <w:lang w:val="en-US" w:eastAsia="zh-CN"/>
        </w:rPr>
        <w:t>单位补偿费418.41</w:t>
      </w:r>
      <w:r>
        <w:rPr>
          <w:rFonts w:hint="default" w:ascii="Times New Roman" w:hAnsi="Times New Roman" w:eastAsia="方正仿宋_GBK" w:cs="Times New Roman"/>
          <w:snapToGrid/>
          <w:color w:val="auto"/>
          <w:kern w:val="0"/>
          <w:sz w:val="32"/>
          <w:szCs w:val="32"/>
          <w:highlight w:val="none"/>
          <w:lang w:val="zh-CN"/>
        </w:rPr>
        <w:t>万元，</w:t>
      </w:r>
      <w:r>
        <w:rPr>
          <w:rFonts w:hint="eastAsia" w:eastAsia="方正仿宋_GBK" w:cs="Times New Roman"/>
          <w:snapToGrid/>
          <w:color w:val="auto"/>
          <w:kern w:val="0"/>
          <w:sz w:val="32"/>
          <w:szCs w:val="32"/>
          <w:highlight w:val="none"/>
          <w:lang w:val="en-US" w:eastAsia="zh-CN"/>
        </w:rPr>
        <w:t>专业项目</w:t>
      </w:r>
      <w:r>
        <w:rPr>
          <w:rFonts w:hint="default" w:ascii="Times New Roman" w:hAnsi="Times New Roman" w:eastAsia="方正仿宋_GBK" w:cs="Times New Roman"/>
          <w:snapToGrid/>
          <w:color w:val="auto"/>
          <w:kern w:val="0"/>
          <w:sz w:val="32"/>
          <w:szCs w:val="32"/>
          <w:highlight w:val="none"/>
          <w:lang w:val="zh-CN"/>
        </w:rPr>
        <w:t>补偿费</w:t>
      </w:r>
      <w:r>
        <w:rPr>
          <w:rFonts w:hint="eastAsia" w:eastAsia="方正仿宋_GBK" w:cs="Times New Roman"/>
          <w:snapToGrid/>
          <w:color w:val="auto"/>
          <w:kern w:val="0"/>
          <w:sz w:val="32"/>
          <w:szCs w:val="32"/>
          <w:highlight w:val="none"/>
          <w:lang w:val="en-US" w:eastAsia="zh-CN"/>
        </w:rPr>
        <w:t>2735.94</w:t>
      </w:r>
      <w:r>
        <w:rPr>
          <w:rFonts w:hint="default" w:ascii="Times New Roman" w:hAnsi="Times New Roman" w:eastAsia="方正仿宋_GBK" w:cs="Times New Roman"/>
          <w:snapToGrid/>
          <w:color w:val="auto"/>
          <w:kern w:val="0"/>
          <w:sz w:val="32"/>
          <w:szCs w:val="32"/>
          <w:highlight w:val="none"/>
          <w:lang w:val="zh-CN"/>
        </w:rPr>
        <w:t>万元，防护工程</w:t>
      </w:r>
      <w:r>
        <w:rPr>
          <w:rFonts w:hint="eastAsia" w:eastAsia="方正仿宋_GBK" w:cs="Times New Roman"/>
          <w:snapToGrid/>
          <w:color w:val="auto"/>
          <w:kern w:val="0"/>
          <w:sz w:val="32"/>
          <w:szCs w:val="32"/>
          <w:highlight w:val="none"/>
          <w:lang w:val="en-US" w:eastAsia="zh-CN"/>
        </w:rPr>
        <w:t>补偿费342.86</w:t>
      </w:r>
      <w:r>
        <w:rPr>
          <w:rFonts w:hint="default" w:ascii="Times New Roman" w:hAnsi="Times New Roman" w:eastAsia="方正仿宋_GBK" w:cs="Times New Roman"/>
          <w:snapToGrid/>
          <w:color w:val="auto"/>
          <w:kern w:val="0"/>
          <w:sz w:val="32"/>
          <w:szCs w:val="32"/>
          <w:highlight w:val="none"/>
          <w:lang w:val="zh-CN"/>
        </w:rPr>
        <w:t>万元，库底清理费</w:t>
      </w:r>
      <w:r>
        <w:rPr>
          <w:rFonts w:hint="eastAsia" w:eastAsia="方正仿宋_GBK" w:cs="Times New Roman"/>
          <w:snapToGrid/>
          <w:color w:val="auto"/>
          <w:kern w:val="0"/>
          <w:sz w:val="32"/>
          <w:szCs w:val="32"/>
          <w:highlight w:val="none"/>
          <w:lang w:val="en-US" w:eastAsia="zh-CN"/>
        </w:rPr>
        <w:t>86.23</w:t>
      </w:r>
      <w:r>
        <w:rPr>
          <w:rFonts w:hint="default" w:ascii="Times New Roman" w:hAnsi="Times New Roman" w:eastAsia="方正仿宋_GBK" w:cs="Times New Roman"/>
          <w:snapToGrid/>
          <w:color w:val="auto"/>
          <w:kern w:val="0"/>
          <w:sz w:val="32"/>
          <w:szCs w:val="32"/>
          <w:highlight w:val="none"/>
          <w:lang w:val="zh-CN"/>
        </w:rPr>
        <w:t>万元，其他费用</w:t>
      </w:r>
      <w:r>
        <w:rPr>
          <w:rFonts w:hint="eastAsia" w:eastAsia="方正仿宋_GBK" w:cs="Times New Roman"/>
          <w:snapToGrid/>
          <w:color w:val="auto"/>
          <w:kern w:val="0"/>
          <w:sz w:val="32"/>
          <w:szCs w:val="32"/>
          <w:highlight w:val="none"/>
          <w:lang w:val="en-US" w:eastAsia="zh-CN"/>
        </w:rPr>
        <w:t>2183.38</w:t>
      </w:r>
      <w:r>
        <w:rPr>
          <w:rFonts w:hint="default" w:ascii="Times New Roman" w:hAnsi="Times New Roman" w:eastAsia="方正仿宋_GBK" w:cs="Times New Roman"/>
          <w:snapToGrid/>
          <w:color w:val="auto"/>
          <w:kern w:val="0"/>
          <w:sz w:val="32"/>
          <w:szCs w:val="32"/>
          <w:highlight w:val="none"/>
          <w:lang w:val="zh-CN"/>
        </w:rPr>
        <w:t>万元，基本预备费</w:t>
      </w:r>
      <w:r>
        <w:rPr>
          <w:rFonts w:hint="eastAsia" w:eastAsia="方正仿宋_GBK" w:cs="Times New Roman"/>
          <w:snapToGrid/>
          <w:color w:val="auto"/>
          <w:kern w:val="0"/>
          <w:sz w:val="32"/>
          <w:szCs w:val="32"/>
          <w:highlight w:val="none"/>
          <w:lang w:val="en-US" w:eastAsia="zh-CN"/>
        </w:rPr>
        <w:t>2480.21</w:t>
      </w:r>
      <w:r>
        <w:rPr>
          <w:rFonts w:hint="default" w:ascii="Times New Roman" w:hAnsi="Times New Roman" w:eastAsia="方正仿宋_GBK" w:cs="Times New Roman"/>
          <w:snapToGrid/>
          <w:color w:val="auto"/>
          <w:kern w:val="0"/>
          <w:sz w:val="32"/>
          <w:szCs w:val="32"/>
          <w:highlight w:val="none"/>
          <w:lang w:val="zh-CN"/>
        </w:rPr>
        <w:t>万元，有关税费</w:t>
      </w:r>
      <w:r>
        <w:rPr>
          <w:rFonts w:hint="eastAsia" w:eastAsia="方正仿宋_GBK" w:cs="Times New Roman"/>
          <w:snapToGrid/>
          <w:color w:val="auto"/>
          <w:kern w:val="0"/>
          <w:sz w:val="32"/>
          <w:szCs w:val="32"/>
          <w:highlight w:val="none"/>
          <w:lang w:val="en-US" w:eastAsia="zh-CN"/>
        </w:rPr>
        <w:t>13611.95</w:t>
      </w:r>
      <w:r>
        <w:rPr>
          <w:rFonts w:hint="default" w:ascii="Times New Roman" w:hAnsi="Times New Roman" w:eastAsia="方正仿宋_GBK" w:cs="Times New Roman"/>
          <w:snapToGrid/>
          <w:color w:val="auto"/>
          <w:kern w:val="0"/>
          <w:sz w:val="32"/>
          <w:szCs w:val="32"/>
          <w:highlight w:val="none"/>
          <w:lang w:val="zh-CN"/>
        </w:rPr>
        <w:t>万元。</w:t>
      </w:r>
    </w:p>
    <w:p>
      <w:pPr>
        <w:shd w:val="clear" w:color="auto" w:fill="FFFFFF"/>
        <w:adjustRightInd w:val="0"/>
        <w:snapToGrid w:val="0"/>
        <w:spacing w:line="594" w:lineRule="exact"/>
        <w:ind w:firstLine="640" w:firstLineChars="200"/>
        <w:rPr>
          <w:rFonts w:ascii="Times New Roman" w:hAnsi="Times New Roman" w:eastAsia="方正仿宋_GBK"/>
          <w:color w:val="auto"/>
          <w:kern w:val="0"/>
          <w:sz w:val="32"/>
          <w:szCs w:val="32"/>
          <w:highlight w:val="none"/>
          <w:lang w:val="zh-CN"/>
        </w:rPr>
      </w:pPr>
      <w:r>
        <w:rPr>
          <w:rFonts w:hint="default" w:ascii="Times New Roman" w:hAnsi="Times New Roman" w:eastAsia="方正仿宋_GBK"/>
          <w:color w:val="auto"/>
          <w:kern w:val="0"/>
          <w:sz w:val="32"/>
          <w:szCs w:val="32"/>
          <w:highlight w:val="none"/>
          <w:lang w:val="zh-CN"/>
        </w:rPr>
        <w:t>本次核定的补偿投资是审批本工程可行性研究阶段投资估算的技术经济指标依据，不作为移民安置实施过程中有关补偿补助兑付的直接标准</w:t>
      </w:r>
      <w:r>
        <w:rPr>
          <w:rFonts w:hint="default" w:ascii="Times New Roman" w:hAnsi="Times New Roman" w:eastAsia="方正仿宋_GBK"/>
          <w:color w:val="auto"/>
          <w:kern w:val="0"/>
          <w:sz w:val="32"/>
          <w:szCs w:val="32"/>
          <w:highlight w:val="none"/>
          <w:lang w:val="zh-CN" w:eastAsia="zh-CN"/>
        </w:rPr>
        <w:t>，最终补偿投资以市发展改革委审批数为准</w:t>
      </w:r>
      <w:r>
        <w:rPr>
          <w:rFonts w:hint="default" w:ascii="Times New Roman" w:hAnsi="Times New Roman" w:eastAsia="方正仿宋_GBK"/>
          <w:color w:val="auto"/>
          <w:kern w:val="0"/>
          <w:sz w:val="32"/>
          <w:szCs w:val="32"/>
          <w:highlight w:val="none"/>
          <w:lang w:val="zh-CN"/>
        </w:rPr>
        <w:t>。具体实施时有关补偿补助兑付标准以</w:t>
      </w:r>
      <w:r>
        <w:rPr>
          <w:rFonts w:hint="eastAsia" w:eastAsia="方正仿宋_GBK"/>
          <w:color w:val="auto"/>
          <w:kern w:val="0"/>
          <w:sz w:val="32"/>
          <w:szCs w:val="32"/>
          <w:highlight w:val="none"/>
          <w:lang w:val="en-US" w:eastAsia="zh-CN"/>
        </w:rPr>
        <w:t>巫山县</w:t>
      </w:r>
      <w:r>
        <w:rPr>
          <w:rFonts w:hint="default" w:ascii="Times New Roman" w:hAnsi="Times New Roman" w:eastAsia="方正仿宋_GBK"/>
          <w:color w:val="auto"/>
          <w:kern w:val="0"/>
          <w:sz w:val="32"/>
          <w:szCs w:val="32"/>
          <w:highlight w:val="none"/>
          <w:lang w:val="zh-CN"/>
        </w:rPr>
        <w:t>人民政府公布的征地补偿安置方案为准。</w:t>
      </w:r>
    </w:p>
    <w:p>
      <w:pPr>
        <w:keepNext w:val="0"/>
        <w:keepLines w:val="0"/>
        <w:pageBreakBefore w:val="0"/>
        <w:widowControl w:val="0"/>
        <w:kinsoku/>
        <w:wordWrap/>
        <w:overflowPunct/>
        <w:topLinePunct w:val="0"/>
        <w:autoSpaceDE/>
        <w:autoSpaceDN/>
        <w:bidi w:val="0"/>
        <w:adjustRightInd w:val="0"/>
        <w:snapToGrid w:val="0"/>
        <w:spacing w:line="594" w:lineRule="exact"/>
        <w:ind w:left="1678" w:leftChars="304" w:hanging="1040" w:hangingChars="325"/>
        <w:textAlignment w:val="auto"/>
        <w:rPr>
          <w:rFonts w:hint="default" w:ascii="Times New Roman" w:hAnsi="Times New Roman" w:eastAsia="方正仿宋_GBK" w:cs="Times New Roman"/>
          <w:color w:val="auto"/>
          <w:kern w:val="0"/>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594" w:lineRule="exact"/>
        <w:ind w:left="1678" w:leftChars="304" w:hanging="1040" w:hangingChars="325"/>
        <w:textAlignment w:val="auto"/>
        <w:rPr>
          <w:rFonts w:hint="default" w:ascii="Times New Roman" w:hAnsi="Times New Roman" w:eastAsia="方正仿宋_GBK" w:cs="Times New Roman"/>
          <w:color w:val="auto"/>
          <w:kern w:val="0"/>
          <w:sz w:val="32"/>
          <w:szCs w:val="32"/>
          <w:highlight w:val="none"/>
          <w:lang w:val="en-US" w:eastAsia="zh-CN"/>
        </w:rPr>
      </w:pPr>
      <w:r>
        <w:rPr>
          <w:rFonts w:hint="default" w:ascii="Times New Roman" w:hAnsi="Times New Roman" w:eastAsia="方正仿宋_GBK" w:cs="Times New Roman"/>
          <w:color w:val="auto"/>
          <w:kern w:val="0"/>
          <w:sz w:val="32"/>
          <w:szCs w:val="32"/>
          <w:highlight w:val="none"/>
          <w:lang w:val="en-US" w:eastAsia="zh-CN"/>
        </w:rPr>
        <w:t>附件：</w:t>
      </w:r>
      <w:r>
        <w:rPr>
          <w:rFonts w:hint="eastAsia" w:eastAsia="方正仿宋_GBK" w:cs="Times New Roman"/>
          <w:color w:val="auto"/>
          <w:kern w:val="0"/>
          <w:sz w:val="32"/>
          <w:szCs w:val="32"/>
          <w:highlight w:val="none"/>
          <w:lang w:val="en-US" w:eastAsia="zh-CN"/>
        </w:rPr>
        <w:t>重庆市水利电力建筑勘测设计研究院有限公司关于报送巫山县大丘塝</w:t>
      </w:r>
      <w:r>
        <w:rPr>
          <w:rFonts w:hint="default" w:ascii="Times New Roman" w:hAnsi="Times New Roman" w:eastAsia="方正仿宋_GBK" w:cs="Times New Roman"/>
          <w:color w:val="auto"/>
          <w:kern w:val="0"/>
          <w:sz w:val="32"/>
          <w:szCs w:val="32"/>
          <w:highlight w:val="none"/>
          <w:lang w:val="en-US" w:eastAsia="zh-CN"/>
        </w:rPr>
        <w:t>水库工程建设征地移民安置规划报告技术</w:t>
      </w:r>
      <w:r>
        <w:rPr>
          <w:rFonts w:hint="eastAsia" w:eastAsia="方正仿宋_GBK" w:cs="Times New Roman"/>
          <w:color w:val="auto"/>
          <w:kern w:val="0"/>
          <w:sz w:val="32"/>
          <w:szCs w:val="32"/>
          <w:highlight w:val="none"/>
          <w:lang w:val="en-US" w:eastAsia="zh-CN"/>
        </w:rPr>
        <w:t>审查意见的函（重水设函发</w:t>
      </w:r>
      <w:r>
        <w:rPr>
          <w:rFonts w:hint="default" w:ascii="Times New Roman" w:hAnsi="Times New Roman" w:eastAsia="方正仿宋_GBK" w:cs="Times New Roman"/>
          <w:color w:val="auto"/>
          <w:sz w:val="32"/>
          <w:szCs w:val="32"/>
          <w:highlight w:val="none"/>
        </w:rPr>
        <w:t>〔20</w:t>
      </w:r>
      <w:r>
        <w:rPr>
          <w:rFonts w:hint="default" w:ascii="Times New Roman" w:hAnsi="Times New Roman" w:eastAsia="方正仿宋_GBK" w:cs="Times New Roman"/>
          <w:color w:val="auto"/>
          <w:sz w:val="32"/>
          <w:szCs w:val="32"/>
          <w:highlight w:val="none"/>
          <w:lang w:val="en-US" w:eastAsia="zh-CN"/>
        </w:rPr>
        <w:t>24</w:t>
      </w:r>
      <w:r>
        <w:rPr>
          <w:rFonts w:hint="default" w:ascii="Times New Roman" w:hAnsi="Times New Roman" w:eastAsia="方正仿宋_GBK" w:cs="Times New Roman"/>
          <w:color w:val="auto"/>
          <w:sz w:val="32"/>
          <w:szCs w:val="32"/>
          <w:highlight w:val="none"/>
        </w:rPr>
        <w:t>〕</w:t>
      </w:r>
      <w:r>
        <w:rPr>
          <w:rFonts w:hint="eastAsia" w:eastAsia="方正仿宋_GBK" w:cs="Times New Roman"/>
          <w:color w:val="auto"/>
          <w:sz w:val="32"/>
          <w:szCs w:val="32"/>
          <w:highlight w:val="none"/>
          <w:lang w:val="en-US" w:eastAsia="zh-CN"/>
        </w:rPr>
        <w:t>54</w:t>
      </w:r>
      <w:r>
        <w:rPr>
          <w:rFonts w:hint="default" w:ascii="Times New Roman" w:hAnsi="Times New Roman" w:eastAsia="方正仿宋_GBK" w:cs="Times New Roman"/>
          <w:color w:val="auto"/>
          <w:sz w:val="32"/>
          <w:szCs w:val="32"/>
          <w:highlight w:val="none"/>
        </w:rPr>
        <w:t>号</w:t>
      </w:r>
      <w:r>
        <w:rPr>
          <w:rFonts w:hint="eastAsia" w:eastAsia="方正仿宋_GBK" w:cs="Times New Roman"/>
          <w:color w:val="auto"/>
          <w:kern w:val="0"/>
          <w:sz w:val="32"/>
          <w:szCs w:val="32"/>
          <w:highlight w:val="none"/>
          <w:lang w:val="en-US" w:eastAsia="zh-CN"/>
        </w:rPr>
        <w:t>）</w:t>
      </w:r>
    </w:p>
    <w:p>
      <w:pPr>
        <w:adjustRightInd w:val="0"/>
        <w:snapToGrid w:val="0"/>
        <w:spacing w:line="594" w:lineRule="exact"/>
        <w:ind w:right="640" w:firstLine="5440" w:firstLineChars="1700"/>
        <w:rPr>
          <w:rFonts w:hint="default" w:ascii="Times New Roman" w:hAnsi="Times New Roman" w:eastAsia="方正仿宋_GBK" w:cs="Times New Roman"/>
          <w:color w:val="auto"/>
          <w:sz w:val="32"/>
          <w:szCs w:val="32"/>
          <w:highlight w:val="none"/>
        </w:rPr>
      </w:pPr>
    </w:p>
    <w:p>
      <w:pPr>
        <w:adjustRightInd w:val="0"/>
        <w:snapToGrid w:val="0"/>
        <w:spacing w:line="594" w:lineRule="exact"/>
        <w:ind w:right="640" w:firstLine="5440" w:firstLineChars="1700"/>
        <w:rPr>
          <w:rFonts w:hint="default" w:ascii="Times New Roman" w:hAnsi="Times New Roman" w:eastAsia="方正仿宋_GBK" w:cs="Times New Roman"/>
          <w:color w:val="auto"/>
          <w:sz w:val="32"/>
          <w:szCs w:val="32"/>
          <w:highlight w:val="none"/>
        </w:rPr>
      </w:pPr>
    </w:p>
    <w:p>
      <w:pPr>
        <w:adjustRightInd w:val="0"/>
        <w:snapToGrid w:val="0"/>
        <w:spacing w:line="594" w:lineRule="exact"/>
        <w:ind w:right="640" w:firstLine="5440" w:firstLineChars="17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重庆市水利局</w:t>
      </w:r>
    </w:p>
    <w:p>
      <w:pPr>
        <w:tabs>
          <w:tab w:val="left" w:pos="7655"/>
        </w:tabs>
        <w:adjustRightInd w:val="0"/>
        <w:snapToGrid w:val="0"/>
        <w:spacing w:line="594" w:lineRule="exact"/>
        <w:ind w:right="640" w:firstLine="640" w:firstLineChars="200"/>
        <w:jc w:val="center"/>
        <w:outlineLvl w:val="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 xml:space="preserve">                       20</w:t>
      </w:r>
      <w:r>
        <w:rPr>
          <w:rFonts w:hint="default" w:ascii="Times New Roman" w:hAnsi="Times New Roman" w:eastAsia="方正仿宋_GBK" w:cs="Times New Roman"/>
          <w:color w:val="auto"/>
          <w:sz w:val="32"/>
          <w:szCs w:val="32"/>
          <w:highlight w:val="none"/>
          <w:lang w:val="en-US" w:eastAsia="zh-CN"/>
        </w:rPr>
        <w:t>24</w:t>
      </w:r>
      <w:r>
        <w:rPr>
          <w:rFonts w:hint="default" w:ascii="Times New Roman" w:hAnsi="Times New Roman" w:eastAsia="方正仿宋_GBK" w:cs="Times New Roman"/>
          <w:color w:val="auto"/>
          <w:sz w:val="32"/>
          <w:szCs w:val="32"/>
          <w:highlight w:val="none"/>
        </w:rPr>
        <w:t>年</w:t>
      </w:r>
      <w:r>
        <w:rPr>
          <w:rFonts w:hint="default" w:ascii="Times New Roman" w:hAnsi="Times New Roman" w:eastAsia="方正仿宋_GBK" w:cs="Times New Roman"/>
          <w:color w:val="auto"/>
          <w:sz w:val="32"/>
          <w:szCs w:val="32"/>
          <w:highlight w:val="none"/>
          <w:lang w:val="en-US" w:eastAsia="zh-CN"/>
        </w:rPr>
        <w:t>1</w:t>
      </w:r>
      <w:r>
        <w:rPr>
          <w:rFonts w:hint="eastAsia" w:eastAsia="方正仿宋_GBK" w:cs="Times New Roman"/>
          <w:color w:val="auto"/>
          <w:sz w:val="32"/>
          <w:szCs w:val="32"/>
          <w:highlight w:val="none"/>
          <w:lang w:val="en-US" w:eastAsia="zh-CN"/>
        </w:rPr>
        <w:t>2</w:t>
      </w:r>
      <w:r>
        <w:rPr>
          <w:rFonts w:hint="default" w:ascii="Times New Roman" w:hAnsi="Times New Roman" w:eastAsia="方正仿宋_GBK" w:cs="Times New Roman"/>
          <w:color w:val="auto"/>
          <w:sz w:val="32"/>
          <w:szCs w:val="32"/>
          <w:highlight w:val="none"/>
        </w:rPr>
        <w:t>月</w:t>
      </w:r>
      <w:r>
        <w:rPr>
          <w:rFonts w:hint="eastAsia" w:eastAsia="方正仿宋_GBK" w:cs="Times New Roman"/>
          <w:color w:val="auto"/>
          <w:sz w:val="32"/>
          <w:szCs w:val="32"/>
          <w:highlight w:val="none"/>
          <w:lang w:val="en-US" w:eastAsia="zh-CN"/>
        </w:rPr>
        <w:t>13</w:t>
      </w:r>
      <w:bookmarkStart w:id="0" w:name="_GoBack"/>
      <w:bookmarkEnd w:id="0"/>
      <w:r>
        <w:rPr>
          <w:rFonts w:hint="default" w:ascii="Times New Roman" w:hAnsi="Times New Roman" w:eastAsia="方正仿宋_GBK" w:cs="Times New Roman"/>
          <w:color w:val="auto"/>
          <w:sz w:val="32"/>
          <w:szCs w:val="32"/>
          <w:highlight w:val="none"/>
        </w:rPr>
        <w:t xml:space="preserve">日  </w:t>
      </w:r>
    </w:p>
    <w:p>
      <w:pPr>
        <w:spacing w:line="594" w:lineRule="exact"/>
        <w:ind w:right="2080"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（此件主动公开发布）</w:t>
      </w:r>
    </w:p>
    <w:p>
      <w:pPr>
        <w:spacing w:line="594" w:lineRule="exact"/>
        <w:ind w:right="2080" w:firstLine="640" w:firstLineChars="200"/>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（联系人：</w:t>
      </w:r>
      <w:r>
        <w:rPr>
          <w:rFonts w:hint="default" w:ascii="Times New Roman" w:hAnsi="Times New Roman" w:eastAsia="方正仿宋_GBK" w:cs="Times New Roman"/>
          <w:color w:val="auto"/>
          <w:sz w:val="32"/>
          <w:szCs w:val="32"/>
          <w:highlight w:val="none"/>
          <w:lang w:val="en-US" w:eastAsia="zh-CN"/>
        </w:rPr>
        <w:t>李致庆</w:t>
      </w:r>
      <w:r>
        <w:rPr>
          <w:rFonts w:hint="default" w:ascii="Times New Roman" w:hAnsi="Times New Roman" w:eastAsia="方正仿宋_GBK" w:cs="Times New Roman"/>
          <w:color w:val="auto"/>
          <w:sz w:val="32"/>
          <w:szCs w:val="32"/>
          <w:highlight w:val="none"/>
        </w:rPr>
        <w:t>；联系电话：</w:t>
      </w:r>
      <w:r>
        <w:rPr>
          <w:rFonts w:hint="default" w:ascii="Times New Roman" w:hAnsi="Times New Roman" w:eastAsia="方正仿宋_GBK" w:cs="Times New Roman"/>
          <w:color w:val="auto"/>
          <w:sz w:val="32"/>
          <w:szCs w:val="32"/>
          <w:highlight w:val="none"/>
          <w:lang w:val="en-US" w:eastAsia="zh-CN"/>
        </w:rPr>
        <w:t>023</w:t>
      </w:r>
      <w:r>
        <w:rPr>
          <w:rFonts w:hint="eastAsia"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88707121</w:t>
      </w:r>
      <w:r>
        <w:rPr>
          <w:rFonts w:hint="default" w:ascii="Times New Roman" w:hAnsi="Times New Roman" w:eastAsia="方正仿宋_GBK" w:cs="Times New Roman"/>
          <w:color w:val="auto"/>
          <w:sz w:val="32"/>
          <w:szCs w:val="32"/>
          <w:highlight w:val="none"/>
        </w:rPr>
        <w:t>）</w:t>
      </w:r>
    </w:p>
    <w:p>
      <w:pPr>
        <w:tabs>
          <w:tab w:val="left" w:pos="3495"/>
        </w:tabs>
        <w:adjustRightInd w:val="0"/>
        <w:snapToGrid w:val="0"/>
        <w:spacing w:line="594" w:lineRule="exact"/>
        <w:rPr>
          <w:rFonts w:hint="default" w:ascii="Times New Roman" w:hAnsi="Times New Roman" w:eastAsia="方正仿宋_GBK" w:cs="Times New Roman"/>
          <w:color w:val="auto"/>
          <w:sz w:val="32"/>
          <w:szCs w:val="32"/>
          <w:highlight w:val="none"/>
          <w:lang w:eastAsia="zh-CN"/>
        </w:rPr>
        <w:sectPr>
          <w:footerReference r:id="rId3" w:type="default"/>
          <w:footerReference r:id="rId4" w:type="even"/>
          <w:pgSz w:w="11906" w:h="16838"/>
          <w:pgMar w:top="1985" w:right="1446" w:bottom="1644" w:left="1446" w:header="851" w:footer="1474" w:gutter="0"/>
          <w:cols w:space="720" w:num="1"/>
          <w:docGrid w:type="lines" w:linePitch="312" w:charSpace="0"/>
        </w:sectPr>
      </w:pPr>
    </w:p>
    <w:p>
      <w:pPr>
        <w:tabs>
          <w:tab w:val="left" w:pos="3495"/>
        </w:tabs>
        <w:adjustRightInd w:val="0"/>
        <w:snapToGrid w:val="0"/>
        <w:spacing w:line="594" w:lineRule="exact"/>
        <w:rPr>
          <w:rFonts w:hint="default" w:ascii="Times New Roman" w:hAnsi="Times New Roman" w:eastAsia="方正仿宋_GBK" w:cs="Times New Roman"/>
          <w:color w:val="auto"/>
          <w:sz w:val="32"/>
          <w:szCs w:val="32"/>
          <w:highlight w:val="none"/>
          <w:lang w:eastAsia="zh-CN"/>
        </w:rPr>
        <w:sectPr>
          <w:pgSz w:w="11906" w:h="16838"/>
          <w:pgMar w:top="1985" w:right="1446" w:bottom="1644" w:left="1446" w:header="851" w:footer="1474" w:gutter="0"/>
          <w:cols w:space="720" w:num="1"/>
          <w:docGrid w:type="lines" w:linePitch="312" w:charSpace="0"/>
        </w:sectPr>
      </w:pPr>
      <w:r>
        <w:drawing>
          <wp:anchor distT="0" distB="0" distL="114300" distR="114300" simplePos="0" relativeHeight="251659264" behindDoc="0" locked="0" layoutInCell="1" allowOverlap="1">
            <wp:simplePos x="0" y="0"/>
            <wp:positionH relativeFrom="column">
              <wp:posOffset>72390</wp:posOffset>
            </wp:positionH>
            <wp:positionV relativeFrom="paragraph">
              <wp:posOffset>382905</wp:posOffset>
            </wp:positionV>
            <wp:extent cx="5579745" cy="7767320"/>
            <wp:effectExtent l="0" t="0" r="13335" b="5080"/>
            <wp:wrapTopAndBottom/>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6"/>
                    <a:stretch>
                      <a:fillRect/>
                    </a:stretch>
                  </pic:blipFill>
                  <pic:spPr>
                    <a:xfrm>
                      <a:off x="0" y="0"/>
                      <a:ext cx="5579745" cy="7767320"/>
                    </a:xfrm>
                    <a:prstGeom prst="rect">
                      <a:avLst/>
                    </a:prstGeom>
                    <a:noFill/>
                    <a:ln>
                      <a:noFill/>
                    </a:ln>
                  </pic:spPr>
                </pic:pic>
              </a:graphicData>
            </a:graphic>
          </wp:anchor>
        </w:drawing>
      </w:r>
      <w:r>
        <w:rPr>
          <w:rFonts w:hint="default" w:ascii="Times New Roman" w:hAnsi="Times New Roman" w:eastAsia="方正黑体_GBK" w:cs="Times New Roman"/>
          <w:color w:val="auto"/>
          <w:sz w:val="32"/>
          <w:szCs w:val="32"/>
          <w:highlight w:val="none"/>
          <w:lang w:val="en-US" w:eastAsia="zh-CN"/>
        </w:rPr>
        <w:t>附件</w:t>
      </w:r>
    </w:p>
    <w:p>
      <w:pPr>
        <w:tabs>
          <w:tab w:val="left" w:pos="3495"/>
        </w:tabs>
        <w:adjustRightInd w:val="0"/>
        <w:snapToGrid w:val="0"/>
        <w:spacing w:line="594" w:lineRule="exact"/>
        <w:rPr>
          <w:rFonts w:hint="default" w:ascii="Times New Roman" w:hAnsi="Times New Roman" w:eastAsia="方正仿宋_GBK" w:cs="Times New Roman"/>
          <w:color w:val="auto"/>
          <w:sz w:val="32"/>
          <w:szCs w:val="32"/>
          <w:highlight w:val="none"/>
          <w:lang w:eastAsia="zh-CN"/>
        </w:rPr>
        <w:sectPr>
          <w:pgSz w:w="11906" w:h="16838"/>
          <w:pgMar w:top="1985" w:right="1446" w:bottom="1644" w:left="1446" w:header="851" w:footer="1474" w:gutter="0"/>
          <w:cols w:space="720" w:num="1"/>
          <w:docGrid w:type="lines" w:linePitch="312" w:charSpace="0"/>
        </w:sectPr>
      </w:pPr>
      <w:r>
        <w:drawing>
          <wp:anchor distT="0" distB="0" distL="114300" distR="114300" simplePos="0" relativeHeight="251660288" behindDoc="0" locked="0" layoutInCell="1" allowOverlap="1">
            <wp:simplePos x="0" y="0"/>
            <wp:positionH relativeFrom="column">
              <wp:posOffset>71755</wp:posOffset>
            </wp:positionH>
            <wp:positionV relativeFrom="paragraph">
              <wp:posOffset>354330</wp:posOffset>
            </wp:positionV>
            <wp:extent cx="5579745" cy="7672070"/>
            <wp:effectExtent l="0" t="0" r="13335" b="8890"/>
            <wp:wrapTopAndBottom/>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7"/>
                    <a:stretch>
                      <a:fillRect/>
                    </a:stretch>
                  </pic:blipFill>
                  <pic:spPr>
                    <a:xfrm>
                      <a:off x="0" y="0"/>
                      <a:ext cx="5579745" cy="7672070"/>
                    </a:xfrm>
                    <a:prstGeom prst="rect">
                      <a:avLst/>
                    </a:prstGeom>
                    <a:noFill/>
                    <a:ln>
                      <a:noFill/>
                    </a:ln>
                  </pic:spPr>
                </pic:pic>
              </a:graphicData>
            </a:graphic>
          </wp:anchor>
        </w:drawing>
      </w:r>
    </w:p>
    <w:p>
      <w:pPr>
        <w:tabs>
          <w:tab w:val="left" w:pos="3495"/>
        </w:tabs>
        <w:adjustRightInd w:val="0"/>
        <w:snapToGrid w:val="0"/>
        <w:spacing w:line="594" w:lineRule="exact"/>
        <w:rPr>
          <w:rFonts w:hint="default" w:ascii="Times New Roman" w:hAnsi="Times New Roman" w:eastAsia="方正仿宋_GBK" w:cs="Times New Roman"/>
          <w:color w:val="auto"/>
          <w:sz w:val="32"/>
          <w:szCs w:val="32"/>
          <w:highlight w:val="none"/>
          <w:lang w:eastAsia="zh-CN"/>
        </w:rPr>
        <w:sectPr>
          <w:pgSz w:w="11906" w:h="16838"/>
          <w:pgMar w:top="1985" w:right="1446" w:bottom="1644" w:left="1446" w:header="851" w:footer="1474" w:gutter="0"/>
          <w:cols w:space="720" w:num="1"/>
          <w:docGrid w:type="lines" w:linePitch="312" w:charSpace="0"/>
        </w:sectPr>
      </w:pPr>
      <w:r>
        <w:drawing>
          <wp:anchor distT="0" distB="0" distL="114300" distR="114300" simplePos="0" relativeHeight="251661312" behindDoc="0" locked="0" layoutInCell="1" allowOverlap="1">
            <wp:simplePos x="0" y="0"/>
            <wp:positionH relativeFrom="column">
              <wp:posOffset>71755</wp:posOffset>
            </wp:positionH>
            <wp:positionV relativeFrom="paragraph">
              <wp:posOffset>136525</wp:posOffset>
            </wp:positionV>
            <wp:extent cx="5579745" cy="7898130"/>
            <wp:effectExtent l="0" t="0" r="13335" b="11430"/>
            <wp:wrapTopAndBottom/>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8"/>
                    <a:stretch>
                      <a:fillRect/>
                    </a:stretch>
                  </pic:blipFill>
                  <pic:spPr>
                    <a:xfrm>
                      <a:off x="0" y="0"/>
                      <a:ext cx="5579745" cy="7898130"/>
                    </a:xfrm>
                    <a:prstGeom prst="rect">
                      <a:avLst/>
                    </a:prstGeom>
                    <a:noFill/>
                    <a:ln>
                      <a:noFill/>
                    </a:ln>
                  </pic:spPr>
                </pic:pic>
              </a:graphicData>
            </a:graphic>
          </wp:anchor>
        </w:drawing>
      </w:r>
    </w:p>
    <w:p>
      <w:pPr>
        <w:tabs>
          <w:tab w:val="left" w:pos="3495"/>
        </w:tabs>
        <w:adjustRightInd w:val="0"/>
        <w:snapToGrid w:val="0"/>
        <w:spacing w:line="594" w:lineRule="exact"/>
        <w:rPr>
          <w:rFonts w:hint="default" w:ascii="Times New Roman" w:hAnsi="Times New Roman" w:eastAsia="方正仿宋_GBK" w:cs="Times New Roman"/>
          <w:color w:val="auto"/>
          <w:sz w:val="32"/>
          <w:szCs w:val="32"/>
          <w:highlight w:val="none"/>
          <w:lang w:eastAsia="zh-CN"/>
        </w:rPr>
        <w:sectPr>
          <w:pgSz w:w="11906" w:h="16838"/>
          <w:pgMar w:top="1985" w:right="1446" w:bottom="1644" w:left="1446" w:header="851" w:footer="1474" w:gutter="0"/>
          <w:cols w:space="720" w:num="1"/>
          <w:docGrid w:type="lines" w:linePitch="312" w:charSpace="0"/>
        </w:sectPr>
      </w:pPr>
      <w:r>
        <w:drawing>
          <wp:anchor distT="0" distB="0" distL="114300" distR="114300" simplePos="0" relativeHeight="251662336" behindDoc="0" locked="0" layoutInCell="1" allowOverlap="1">
            <wp:simplePos x="0" y="0"/>
            <wp:positionH relativeFrom="column">
              <wp:posOffset>71755</wp:posOffset>
            </wp:positionH>
            <wp:positionV relativeFrom="paragraph">
              <wp:posOffset>124460</wp:posOffset>
            </wp:positionV>
            <wp:extent cx="5579745" cy="7921625"/>
            <wp:effectExtent l="0" t="0" r="13335" b="3175"/>
            <wp:wrapTopAndBottom/>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9"/>
                    <a:stretch>
                      <a:fillRect/>
                    </a:stretch>
                  </pic:blipFill>
                  <pic:spPr>
                    <a:xfrm>
                      <a:off x="0" y="0"/>
                      <a:ext cx="5579745" cy="7921625"/>
                    </a:xfrm>
                    <a:prstGeom prst="rect">
                      <a:avLst/>
                    </a:prstGeom>
                    <a:noFill/>
                    <a:ln>
                      <a:noFill/>
                    </a:ln>
                  </pic:spPr>
                </pic:pic>
              </a:graphicData>
            </a:graphic>
          </wp:anchor>
        </w:drawing>
      </w:r>
    </w:p>
    <w:p>
      <w:pPr>
        <w:tabs>
          <w:tab w:val="left" w:pos="3495"/>
        </w:tabs>
        <w:adjustRightInd w:val="0"/>
        <w:snapToGrid w:val="0"/>
        <w:spacing w:line="594" w:lineRule="exact"/>
        <w:rPr>
          <w:rFonts w:hint="default" w:ascii="Times New Roman" w:hAnsi="Times New Roman" w:eastAsia="方正仿宋_GBK" w:cs="Times New Roman"/>
          <w:color w:val="auto"/>
          <w:sz w:val="32"/>
          <w:szCs w:val="32"/>
          <w:highlight w:val="none"/>
          <w:lang w:eastAsia="zh-CN"/>
        </w:rPr>
        <w:sectPr>
          <w:pgSz w:w="11906" w:h="16838"/>
          <w:pgMar w:top="1985" w:right="1446" w:bottom="1644" w:left="1446" w:header="851" w:footer="1474" w:gutter="0"/>
          <w:cols w:space="720" w:num="1"/>
          <w:docGrid w:type="lines" w:linePitch="312" w:charSpace="0"/>
        </w:sectPr>
      </w:pPr>
      <w:r>
        <w:drawing>
          <wp:anchor distT="0" distB="0" distL="114300" distR="114300" simplePos="0" relativeHeight="251663360" behindDoc="0" locked="0" layoutInCell="1" allowOverlap="1">
            <wp:simplePos x="0" y="0"/>
            <wp:positionH relativeFrom="column">
              <wp:posOffset>71755</wp:posOffset>
            </wp:positionH>
            <wp:positionV relativeFrom="paragraph">
              <wp:posOffset>229235</wp:posOffset>
            </wp:positionV>
            <wp:extent cx="5579745" cy="7712075"/>
            <wp:effectExtent l="0" t="0" r="13335" b="14605"/>
            <wp:wrapTopAndBottom/>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0"/>
                    <a:stretch>
                      <a:fillRect/>
                    </a:stretch>
                  </pic:blipFill>
                  <pic:spPr>
                    <a:xfrm>
                      <a:off x="0" y="0"/>
                      <a:ext cx="5579745" cy="7712075"/>
                    </a:xfrm>
                    <a:prstGeom prst="rect">
                      <a:avLst/>
                    </a:prstGeom>
                    <a:noFill/>
                    <a:ln>
                      <a:noFill/>
                    </a:ln>
                  </pic:spPr>
                </pic:pic>
              </a:graphicData>
            </a:graphic>
          </wp:anchor>
        </w:drawing>
      </w:r>
    </w:p>
    <w:p>
      <w:pPr>
        <w:tabs>
          <w:tab w:val="left" w:pos="3495"/>
        </w:tabs>
        <w:adjustRightInd w:val="0"/>
        <w:snapToGrid w:val="0"/>
        <w:spacing w:line="594" w:lineRule="exact"/>
        <w:rPr>
          <w:rFonts w:hint="default" w:ascii="Times New Roman" w:hAnsi="Times New Roman" w:eastAsia="方正仿宋_GBK" w:cs="Times New Roman"/>
          <w:color w:val="auto"/>
          <w:sz w:val="32"/>
          <w:szCs w:val="32"/>
          <w:highlight w:val="none"/>
          <w:lang w:eastAsia="zh-CN"/>
        </w:rPr>
        <w:sectPr>
          <w:pgSz w:w="11906" w:h="16838"/>
          <w:pgMar w:top="1985" w:right="1446" w:bottom="1644" w:left="1446" w:header="851" w:footer="1474" w:gutter="0"/>
          <w:cols w:space="720" w:num="1"/>
          <w:docGrid w:type="lines" w:linePitch="312" w:charSpace="0"/>
        </w:sectPr>
      </w:pPr>
      <w:r>
        <w:drawing>
          <wp:anchor distT="0" distB="0" distL="114300" distR="114300" simplePos="0" relativeHeight="251664384" behindDoc="0" locked="0" layoutInCell="1" allowOverlap="1">
            <wp:simplePos x="0" y="0"/>
            <wp:positionH relativeFrom="column">
              <wp:posOffset>71755</wp:posOffset>
            </wp:positionH>
            <wp:positionV relativeFrom="paragraph">
              <wp:posOffset>146685</wp:posOffset>
            </wp:positionV>
            <wp:extent cx="5579745" cy="7877810"/>
            <wp:effectExtent l="0" t="0" r="13335" b="1270"/>
            <wp:wrapTopAndBottom/>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1"/>
                    <a:stretch>
                      <a:fillRect/>
                    </a:stretch>
                  </pic:blipFill>
                  <pic:spPr>
                    <a:xfrm>
                      <a:off x="0" y="0"/>
                      <a:ext cx="5579745" cy="7877810"/>
                    </a:xfrm>
                    <a:prstGeom prst="rect">
                      <a:avLst/>
                    </a:prstGeom>
                    <a:noFill/>
                    <a:ln>
                      <a:noFill/>
                    </a:ln>
                  </pic:spPr>
                </pic:pic>
              </a:graphicData>
            </a:graphic>
          </wp:anchor>
        </w:drawing>
      </w:r>
    </w:p>
    <w:p>
      <w:pPr>
        <w:tabs>
          <w:tab w:val="left" w:pos="3495"/>
        </w:tabs>
        <w:adjustRightInd w:val="0"/>
        <w:snapToGrid w:val="0"/>
        <w:spacing w:line="594" w:lineRule="exact"/>
        <w:rPr>
          <w:rFonts w:hint="default" w:ascii="Times New Roman" w:hAnsi="Times New Roman" w:eastAsia="方正仿宋_GBK" w:cs="Times New Roman"/>
          <w:color w:val="auto"/>
          <w:sz w:val="32"/>
          <w:szCs w:val="32"/>
          <w:highlight w:val="none"/>
          <w:lang w:eastAsia="zh-CN"/>
        </w:rPr>
        <w:sectPr>
          <w:pgSz w:w="11906" w:h="16838"/>
          <w:pgMar w:top="1985" w:right="1446" w:bottom="1644" w:left="1446" w:header="851" w:footer="1474" w:gutter="0"/>
          <w:cols w:space="720" w:num="1"/>
          <w:docGrid w:type="lines" w:linePitch="312" w:charSpace="0"/>
        </w:sectPr>
      </w:pPr>
      <w:r>
        <w:drawing>
          <wp:anchor distT="0" distB="0" distL="114300" distR="114300" simplePos="0" relativeHeight="251665408" behindDoc="0" locked="0" layoutInCell="1" allowOverlap="1">
            <wp:simplePos x="0" y="0"/>
            <wp:positionH relativeFrom="column">
              <wp:posOffset>71755</wp:posOffset>
            </wp:positionH>
            <wp:positionV relativeFrom="paragraph">
              <wp:posOffset>170815</wp:posOffset>
            </wp:positionV>
            <wp:extent cx="5579745" cy="7828915"/>
            <wp:effectExtent l="0" t="0" r="13335" b="4445"/>
            <wp:wrapTopAndBottom/>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12"/>
                    <a:stretch>
                      <a:fillRect/>
                    </a:stretch>
                  </pic:blipFill>
                  <pic:spPr>
                    <a:xfrm>
                      <a:off x="0" y="0"/>
                      <a:ext cx="5579745" cy="7828915"/>
                    </a:xfrm>
                    <a:prstGeom prst="rect">
                      <a:avLst/>
                    </a:prstGeom>
                    <a:noFill/>
                    <a:ln>
                      <a:noFill/>
                    </a:ln>
                  </pic:spPr>
                </pic:pic>
              </a:graphicData>
            </a:graphic>
          </wp:anchor>
        </w:drawing>
      </w:r>
    </w:p>
    <w:p>
      <w:pPr>
        <w:tabs>
          <w:tab w:val="left" w:pos="3495"/>
        </w:tabs>
        <w:adjustRightInd w:val="0"/>
        <w:snapToGrid w:val="0"/>
        <w:spacing w:line="594" w:lineRule="exact"/>
        <w:rPr>
          <w:rFonts w:hint="default" w:ascii="Times New Roman" w:hAnsi="Times New Roman" w:eastAsia="方正仿宋_GBK" w:cs="Times New Roman"/>
          <w:color w:val="auto"/>
          <w:sz w:val="32"/>
          <w:szCs w:val="32"/>
          <w:highlight w:val="none"/>
          <w:lang w:eastAsia="zh-CN"/>
        </w:rPr>
        <w:sectPr>
          <w:pgSz w:w="11906" w:h="16838"/>
          <w:pgMar w:top="1985" w:right="1446" w:bottom="1644" w:left="1446" w:header="851" w:footer="1474" w:gutter="0"/>
          <w:cols w:space="720" w:num="1"/>
          <w:docGrid w:type="lines" w:linePitch="312" w:charSpace="0"/>
        </w:sectPr>
      </w:pPr>
      <w:r>
        <w:drawing>
          <wp:anchor distT="0" distB="0" distL="114300" distR="114300" simplePos="0" relativeHeight="251666432" behindDoc="0" locked="0" layoutInCell="1" allowOverlap="1">
            <wp:simplePos x="0" y="0"/>
            <wp:positionH relativeFrom="column">
              <wp:posOffset>71755</wp:posOffset>
            </wp:positionH>
            <wp:positionV relativeFrom="paragraph">
              <wp:posOffset>273050</wp:posOffset>
            </wp:positionV>
            <wp:extent cx="5579745" cy="4543425"/>
            <wp:effectExtent l="0" t="0" r="13335" b="13335"/>
            <wp:wrapTopAndBottom/>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3"/>
                    <a:stretch>
                      <a:fillRect/>
                    </a:stretch>
                  </pic:blipFill>
                  <pic:spPr>
                    <a:xfrm>
                      <a:off x="0" y="0"/>
                      <a:ext cx="5579745" cy="4543425"/>
                    </a:xfrm>
                    <a:prstGeom prst="rect">
                      <a:avLst/>
                    </a:prstGeom>
                    <a:noFill/>
                    <a:ln>
                      <a:noFill/>
                    </a:ln>
                  </pic:spPr>
                </pic:pic>
              </a:graphicData>
            </a:graphic>
          </wp:anchor>
        </w:drawing>
      </w:r>
    </w:p>
    <w:p>
      <w:pPr>
        <w:tabs>
          <w:tab w:val="left" w:pos="3495"/>
        </w:tabs>
        <w:adjustRightInd w:val="0"/>
        <w:snapToGrid w:val="0"/>
        <w:spacing w:line="594" w:lineRule="exact"/>
        <w:rPr>
          <w:rFonts w:hint="default" w:ascii="Times New Roman" w:hAnsi="Times New Roman" w:eastAsia="方正仿宋_GBK" w:cs="Times New Roman"/>
          <w:color w:val="auto"/>
          <w:sz w:val="32"/>
          <w:szCs w:val="32"/>
          <w:highlight w:val="none"/>
          <w:lang w:eastAsia="zh-CN"/>
        </w:rPr>
        <w:sectPr>
          <w:pgSz w:w="11906" w:h="16838"/>
          <w:pgMar w:top="1985" w:right="1446" w:bottom="1644" w:left="1446" w:header="851" w:footer="1474" w:gutter="0"/>
          <w:cols w:space="720" w:num="1"/>
          <w:docGrid w:type="lines" w:linePitch="312" w:charSpace="0"/>
        </w:sectPr>
      </w:pPr>
      <w:r>
        <w:drawing>
          <wp:anchor distT="0" distB="0" distL="114300" distR="114300" simplePos="0" relativeHeight="251667456" behindDoc="0" locked="0" layoutInCell="1" allowOverlap="1">
            <wp:simplePos x="0" y="0"/>
            <wp:positionH relativeFrom="column">
              <wp:posOffset>71755</wp:posOffset>
            </wp:positionH>
            <wp:positionV relativeFrom="paragraph">
              <wp:posOffset>244475</wp:posOffset>
            </wp:positionV>
            <wp:extent cx="5579745" cy="4797425"/>
            <wp:effectExtent l="0" t="0" r="13335" b="3175"/>
            <wp:wrapTopAndBottom/>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4"/>
                    <a:stretch>
                      <a:fillRect/>
                    </a:stretch>
                  </pic:blipFill>
                  <pic:spPr>
                    <a:xfrm>
                      <a:off x="0" y="0"/>
                      <a:ext cx="5579745" cy="4797425"/>
                    </a:xfrm>
                    <a:prstGeom prst="rect">
                      <a:avLst/>
                    </a:prstGeom>
                    <a:noFill/>
                    <a:ln>
                      <a:noFill/>
                    </a:ln>
                  </pic:spPr>
                </pic:pic>
              </a:graphicData>
            </a:graphic>
          </wp:anchor>
        </w:drawing>
      </w:r>
    </w:p>
    <w:p>
      <w:pPr>
        <w:tabs>
          <w:tab w:val="left" w:pos="3495"/>
        </w:tabs>
        <w:adjustRightInd w:val="0"/>
        <w:snapToGrid w:val="0"/>
        <w:spacing w:line="594" w:lineRule="exact"/>
        <w:rPr>
          <w:rFonts w:hint="default" w:ascii="Times New Roman" w:hAnsi="Times New Roman" w:eastAsia="方正仿宋_GBK" w:cs="Times New Roman"/>
          <w:color w:val="auto"/>
          <w:sz w:val="32"/>
          <w:szCs w:val="32"/>
          <w:highlight w:val="none"/>
          <w:lang w:eastAsia="zh-CN"/>
        </w:rPr>
        <w:sectPr>
          <w:pgSz w:w="11906" w:h="16838"/>
          <w:pgMar w:top="1985" w:right="1446" w:bottom="1644" w:left="1446" w:header="851" w:footer="1474" w:gutter="0"/>
          <w:cols w:space="720" w:num="1"/>
          <w:docGrid w:type="lines" w:linePitch="312" w:charSpace="0"/>
        </w:sectPr>
      </w:pPr>
      <w:r>
        <w:drawing>
          <wp:anchor distT="0" distB="0" distL="114300" distR="114300" simplePos="0" relativeHeight="251668480" behindDoc="0" locked="0" layoutInCell="1" allowOverlap="1">
            <wp:simplePos x="0" y="0"/>
            <wp:positionH relativeFrom="column">
              <wp:posOffset>71755</wp:posOffset>
            </wp:positionH>
            <wp:positionV relativeFrom="paragraph">
              <wp:posOffset>168275</wp:posOffset>
            </wp:positionV>
            <wp:extent cx="5579745" cy="5194935"/>
            <wp:effectExtent l="0" t="0" r="13335" b="1905"/>
            <wp:wrapTopAndBottom/>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15"/>
                    <a:stretch>
                      <a:fillRect/>
                    </a:stretch>
                  </pic:blipFill>
                  <pic:spPr>
                    <a:xfrm>
                      <a:off x="0" y="0"/>
                      <a:ext cx="5579745" cy="5194935"/>
                    </a:xfrm>
                    <a:prstGeom prst="rect">
                      <a:avLst/>
                    </a:prstGeom>
                    <a:noFill/>
                    <a:ln>
                      <a:noFill/>
                    </a:ln>
                  </pic:spPr>
                </pic:pic>
              </a:graphicData>
            </a:graphic>
          </wp:anchor>
        </w:drawing>
      </w:r>
    </w:p>
    <w:p>
      <w:pPr>
        <w:tabs>
          <w:tab w:val="left" w:pos="3495"/>
        </w:tabs>
        <w:adjustRightInd w:val="0"/>
        <w:snapToGrid w:val="0"/>
        <w:spacing w:line="594" w:lineRule="exact"/>
        <w:rPr>
          <w:rFonts w:hint="default" w:ascii="Times New Roman" w:hAnsi="Times New Roman" w:eastAsia="方正仿宋_GBK" w:cs="Times New Roman"/>
          <w:color w:val="auto"/>
          <w:sz w:val="32"/>
          <w:szCs w:val="32"/>
          <w:highlight w:val="none"/>
          <w:lang w:eastAsia="zh-CN"/>
        </w:rPr>
      </w:pPr>
    </w:p>
    <w:sectPr>
      <w:pgSz w:w="11906" w:h="16838"/>
      <w:pgMar w:top="1985" w:right="1446" w:bottom="1644" w:left="1446" w:header="851" w:footer="1474"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方正小标宋_GBK">
    <w:panose1 w:val="02000000000000000000"/>
    <w:charset w:val="86"/>
    <w:family w:val="script"/>
    <w:pitch w:val="default"/>
    <w:sig w:usb0="00000001" w:usb1="080E0000" w:usb2="00000000" w:usb3="00000000" w:csb0="00040000" w:csb1="00000000"/>
  </w:font>
  <w:font w:name="方正仿宋_GBK">
    <w:panose1 w:val="02000000000000000000"/>
    <w:charset w:val="86"/>
    <w:family w:val="script"/>
    <w:pitch w:val="default"/>
    <w:sig w:usb0="00000001" w:usb1="080E0000" w:usb2="00000000" w:usb3="00000000" w:csb0="00040000" w:csb1="00000000"/>
  </w:font>
  <w:font w:name="方正黑体_GBK">
    <w:panose1 w:val="02000000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outside" w:y="1"/>
      <w:rPr>
        <w:rStyle w:val="16"/>
        <w:rFonts w:ascii="宋体" w:hAnsi="宋体"/>
        <w:sz w:val="28"/>
        <w:szCs w:val="28"/>
      </w:rPr>
    </w:pPr>
    <w:r>
      <w:rPr>
        <w:rStyle w:val="16"/>
        <w:rFonts w:hint="eastAsia" w:ascii="宋体" w:hAnsi="宋体"/>
        <w:sz w:val="28"/>
        <w:szCs w:val="28"/>
      </w:rPr>
      <w:t xml:space="preserve">— </w:t>
    </w:r>
    <w:r>
      <w:rPr>
        <w:rStyle w:val="16"/>
        <w:rFonts w:hint="eastAsia" w:ascii="宋体" w:hAnsi="宋体"/>
        <w:sz w:val="28"/>
        <w:szCs w:val="28"/>
      </w:rPr>
      <w:fldChar w:fldCharType="begin"/>
    </w:r>
    <w:r>
      <w:rPr>
        <w:rStyle w:val="16"/>
        <w:rFonts w:hint="eastAsia" w:ascii="宋体" w:hAnsi="宋体"/>
        <w:sz w:val="28"/>
        <w:szCs w:val="28"/>
      </w:rPr>
      <w:instrText xml:space="preserve">PAGE  </w:instrText>
    </w:r>
    <w:r>
      <w:rPr>
        <w:rStyle w:val="16"/>
        <w:rFonts w:ascii="宋体" w:hAnsi="宋体"/>
        <w:sz w:val="28"/>
        <w:szCs w:val="28"/>
      </w:rPr>
      <w:fldChar w:fldCharType="separate"/>
    </w:r>
    <w:r>
      <w:rPr>
        <w:rStyle w:val="16"/>
        <w:rFonts w:ascii="宋体" w:hAnsi="宋体"/>
        <w:sz w:val="28"/>
        <w:szCs w:val="28"/>
      </w:rPr>
      <w:t>9</w:t>
    </w:r>
    <w:r>
      <w:rPr>
        <w:rStyle w:val="16"/>
        <w:rFonts w:hint="eastAsia" w:ascii="宋体" w:hAnsi="宋体"/>
        <w:sz w:val="28"/>
        <w:szCs w:val="28"/>
      </w:rPr>
      <w:fldChar w:fldCharType="end"/>
    </w:r>
    <w:r>
      <w:rPr>
        <w:rStyle w:val="16"/>
        <w:rFonts w:hint="eastAsia" w:ascii="宋体" w:hAnsi="宋体"/>
        <w:sz w:val="28"/>
        <w:szCs w:val="28"/>
      </w:rPr>
      <w:t xml:space="preserve"> —</w:t>
    </w:r>
  </w:p>
  <w:p>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right" w:y="1"/>
      <w:rPr>
        <w:rStyle w:val="16"/>
      </w:rPr>
    </w:pPr>
    <w:r>
      <w:fldChar w:fldCharType="begin"/>
    </w:r>
    <w:r>
      <w:rPr>
        <w:rStyle w:val="16"/>
      </w:rPr>
      <w:instrText xml:space="preserve">PAGE  </w:instrText>
    </w:r>
    <w:r>
      <w:fldChar w:fldCharType="separate"/>
    </w:r>
    <w:r>
      <w:rPr>
        <w:rStyle w:val="16"/>
      </w:rPr>
      <w:t>7</w:t>
    </w:r>
    <w:r>
      <w:fldChar w:fldCharType="end"/>
    </w:r>
  </w:p>
  <w:p>
    <w:pPr>
      <w:pStyle w:val="11"/>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hyphenationZone w:val="360"/>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BhMTJkMzVlNGY5NjkxYjY2ODg3MWQwMTNlZDc2MDAifQ=="/>
  </w:docVars>
  <w:rsids>
    <w:rsidRoot w:val="00172A27"/>
    <w:rsid w:val="00000345"/>
    <w:rsid w:val="00004769"/>
    <w:rsid w:val="00005B98"/>
    <w:rsid w:val="00021FE3"/>
    <w:rsid w:val="000252D8"/>
    <w:rsid w:val="000302C9"/>
    <w:rsid w:val="000355AD"/>
    <w:rsid w:val="00035DB5"/>
    <w:rsid w:val="00037550"/>
    <w:rsid w:val="00037CFF"/>
    <w:rsid w:val="00046C79"/>
    <w:rsid w:val="00050B88"/>
    <w:rsid w:val="00052731"/>
    <w:rsid w:val="000527D3"/>
    <w:rsid w:val="00052BA0"/>
    <w:rsid w:val="00057699"/>
    <w:rsid w:val="000611AC"/>
    <w:rsid w:val="0006515A"/>
    <w:rsid w:val="00065553"/>
    <w:rsid w:val="00067A5A"/>
    <w:rsid w:val="000956CE"/>
    <w:rsid w:val="00097FC7"/>
    <w:rsid w:val="000A4F4F"/>
    <w:rsid w:val="000A648A"/>
    <w:rsid w:val="000B104E"/>
    <w:rsid w:val="000B33F5"/>
    <w:rsid w:val="000B4372"/>
    <w:rsid w:val="000B4848"/>
    <w:rsid w:val="000B48D4"/>
    <w:rsid w:val="000B7315"/>
    <w:rsid w:val="000C25C5"/>
    <w:rsid w:val="000C4746"/>
    <w:rsid w:val="000D0E43"/>
    <w:rsid w:val="000D1338"/>
    <w:rsid w:val="000D3C78"/>
    <w:rsid w:val="000D483D"/>
    <w:rsid w:val="000D5CDC"/>
    <w:rsid w:val="000D7D96"/>
    <w:rsid w:val="000E073B"/>
    <w:rsid w:val="000E191B"/>
    <w:rsid w:val="000E2366"/>
    <w:rsid w:val="000E669F"/>
    <w:rsid w:val="000E6ED3"/>
    <w:rsid w:val="000E70EB"/>
    <w:rsid w:val="000E73DB"/>
    <w:rsid w:val="000F23CF"/>
    <w:rsid w:val="000F4307"/>
    <w:rsid w:val="000F52EF"/>
    <w:rsid w:val="000F6E76"/>
    <w:rsid w:val="000F73CA"/>
    <w:rsid w:val="00100783"/>
    <w:rsid w:val="00101782"/>
    <w:rsid w:val="00105437"/>
    <w:rsid w:val="001150FD"/>
    <w:rsid w:val="001213BD"/>
    <w:rsid w:val="00124931"/>
    <w:rsid w:val="0013159A"/>
    <w:rsid w:val="00131A83"/>
    <w:rsid w:val="00135213"/>
    <w:rsid w:val="00136509"/>
    <w:rsid w:val="001367E7"/>
    <w:rsid w:val="00136888"/>
    <w:rsid w:val="00141E56"/>
    <w:rsid w:val="00142176"/>
    <w:rsid w:val="00146E39"/>
    <w:rsid w:val="001472B4"/>
    <w:rsid w:val="00147653"/>
    <w:rsid w:val="00152679"/>
    <w:rsid w:val="001538CC"/>
    <w:rsid w:val="001637C6"/>
    <w:rsid w:val="0016663B"/>
    <w:rsid w:val="00171859"/>
    <w:rsid w:val="00175FA8"/>
    <w:rsid w:val="00180EB4"/>
    <w:rsid w:val="00182897"/>
    <w:rsid w:val="001841A0"/>
    <w:rsid w:val="0018532D"/>
    <w:rsid w:val="00187183"/>
    <w:rsid w:val="00196A4B"/>
    <w:rsid w:val="001A0F41"/>
    <w:rsid w:val="001A635E"/>
    <w:rsid w:val="001B075E"/>
    <w:rsid w:val="001B378B"/>
    <w:rsid w:val="001C138E"/>
    <w:rsid w:val="001C294A"/>
    <w:rsid w:val="001C2C70"/>
    <w:rsid w:val="001C3D23"/>
    <w:rsid w:val="001C55CA"/>
    <w:rsid w:val="001C7EC6"/>
    <w:rsid w:val="001D2B21"/>
    <w:rsid w:val="001E0175"/>
    <w:rsid w:val="001E0850"/>
    <w:rsid w:val="001E0FCA"/>
    <w:rsid w:val="001E40EE"/>
    <w:rsid w:val="001E43EF"/>
    <w:rsid w:val="001E749A"/>
    <w:rsid w:val="001F2CAC"/>
    <w:rsid w:val="00202C83"/>
    <w:rsid w:val="00205A5E"/>
    <w:rsid w:val="00210235"/>
    <w:rsid w:val="0021040B"/>
    <w:rsid w:val="00211831"/>
    <w:rsid w:val="00213786"/>
    <w:rsid w:val="002170E5"/>
    <w:rsid w:val="0022255C"/>
    <w:rsid w:val="002237E9"/>
    <w:rsid w:val="0022637C"/>
    <w:rsid w:val="0022688B"/>
    <w:rsid w:val="0023649F"/>
    <w:rsid w:val="0023794B"/>
    <w:rsid w:val="00240B7B"/>
    <w:rsid w:val="00253A96"/>
    <w:rsid w:val="00254E1B"/>
    <w:rsid w:val="0025547A"/>
    <w:rsid w:val="00256E24"/>
    <w:rsid w:val="00261A84"/>
    <w:rsid w:val="00261AEB"/>
    <w:rsid w:val="00261CBB"/>
    <w:rsid w:val="002649E9"/>
    <w:rsid w:val="00264CFE"/>
    <w:rsid w:val="002651F0"/>
    <w:rsid w:val="002715A0"/>
    <w:rsid w:val="002818A4"/>
    <w:rsid w:val="00284788"/>
    <w:rsid w:val="002865D1"/>
    <w:rsid w:val="0028747D"/>
    <w:rsid w:val="0029197E"/>
    <w:rsid w:val="002921B4"/>
    <w:rsid w:val="002922A7"/>
    <w:rsid w:val="00297A05"/>
    <w:rsid w:val="002A06D7"/>
    <w:rsid w:val="002A3A83"/>
    <w:rsid w:val="002A3E47"/>
    <w:rsid w:val="002A609D"/>
    <w:rsid w:val="002B2CF0"/>
    <w:rsid w:val="002B4AE5"/>
    <w:rsid w:val="002B60DD"/>
    <w:rsid w:val="002C147A"/>
    <w:rsid w:val="002C1F94"/>
    <w:rsid w:val="002C37CE"/>
    <w:rsid w:val="002C5EC8"/>
    <w:rsid w:val="002C6D76"/>
    <w:rsid w:val="002C78B9"/>
    <w:rsid w:val="002D08EA"/>
    <w:rsid w:val="002D0DD5"/>
    <w:rsid w:val="002D23FA"/>
    <w:rsid w:val="002D4D72"/>
    <w:rsid w:val="002D79B6"/>
    <w:rsid w:val="002D7DB1"/>
    <w:rsid w:val="002E02AF"/>
    <w:rsid w:val="002E399E"/>
    <w:rsid w:val="002F43FE"/>
    <w:rsid w:val="002F5DE0"/>
    <w:rsid w:val="00306203"/>
    <w:rsid w:val="0031025B"/>
    <w:rsid w:val="003139BE"/>
    <w:rsid w:val="00315F49"/>
    <w:rsid w:val="00316B08"/>
    <w:rsid w:val="00317271"/>
    <w:rsid w:val="003204A6"/>
    <w:rsid w:val="0032596E"/>
    <w:rsid w:val="00325C0C"/>
    <w:rsid w:val="00326BCE"/>
    <w:rsid w:val="003274AB"/>
    <w:rsid w:val="003336D4"/>
    <w:rsid w:val="00344A39"/>
    <w:rsid w:val="00345949"/>
    <w:rsid w:val="0034660F"/>
    <w:rsid w:val="00346631"/>
    <w:rsid w:val="00351BCC"/>
    <w:rsid w:val="00353014"/>
    <w:rsid w:val="00355AFC"/>
    <w:rsid w:val="00355FF9"/>
    <w:rsid w:val="00356F20"/>
    <w:rsid w:val="00361D63"/>
    <w:rsid w:val="003620E4"/>
    <w:rsid w:val="00362A3C"/>
    <w:rsid w:val="003659B6"/>
    <w:rsid w:val="003666CA"/>
    <w:rsid w:val="003716E0"/>
    <w:rsid w:val="0037366F"/>
    <w:rsid w:val="0037637F"/>
    <w:rsid w:val="0038486C"/>
    <w:rsid w:val="0038750F"/>
    <w:rsid w:val="003903B6"/>
    <w:rsid w:val="0039074B"/>
    <w:rsid w:val="003910A5"/>
    <w:rsid w:val="003914FD"/>
    <w:rsid w:val="00392A49"/>
    <w:rsid w:val="00395450"/>
    <w:rsid w:val="003959F5"/>
    <w:rsid w:val="00395EEC"/>
    <w:rsid w:val="003A117B"/>
    <w:rsid w:val="003A3F81"/>
    <w:rsid w:val="003A65A0"/>
    <w:rsid w:val="003A6D97"/>
    <w:rsid w:val="003A7803"/>
    <w:rsid w:val="003B21E6"/>
    <w:rsid w:val="003B2824"/>
    <w:rsid w:val="003B3C27"/>
    <w:rsid w:val="003B5292"/>
    <w:rsid w:val="003B65EC"/>
    <w:rsid w:val="003B698E"/>
    <w:rsid w:val="003B7EB4"/>
    <w:rsid w:val="003C33B7"/>
    <w:rsid w:val="003C5687"/>
    <w:rsid w:val="003C74D6"/>
    <w:rsid w:val="003C765F"/>
    <w:rsid w:val="003D0D7A"/>
    <w:rsid w:val="003D0ED5"/>
    <w:rsid w:val="003D21E2"/>
    <w:rsid w:val="003D2FFE"/>
    <w:rsid w:val="003D5910"/>
    <w:rsid w:val="003E3ED5"/>
    <w:rsid w:val="003E4EF7"/>
    <w:rsid w:val="003E70AC"/>
    <w:rsid w:val="00404390"/>
    <w:rsid w:val="004109BC"/>
    <w:rsid w:val="00412EA4"/>
    <w:rsid w:val="00414763"/>
    <w:rsid w:val="00424DD0"/>
    <w:rsid w:val="004262BF"/>
    <w:rsid w:val="004320CD"/>
    <w:rsid w:val="00433762"/>
    <w:rsid w:val="00436BFE"/>
    <w:rsid w:val="004373EC"/>
    <w:rsid w:val="00437646"/>
    <w:rsid w:val="00437F31"/>
    <w:rsid w:val="00440A34"/>
    <w:rsid w:val="00442161"/>
    <w:rsid w:val="00443644"/>
    <w:rsid w:val="00443700"/>
    <w:rsid w:val="00444E92"/>
    <w:rsid w:val="00447D63"/>
    <w:rsid w:val="00447E28"/>
    <w:rsid w:val="00451E87"/>
    <w:rsid w:val="00454114"/>
    <w:rsid w:val="00454489"/>
    <w:rsid w:val="00455FC9"/>
    <w:rsid w:val="00457344"/>
    <w:rsid w:val="00457719"/>
    <w:rsid w:val="00463F6E"/>
    <w:rsid w:val="00464AA6"/>
    <w:rsid w:val="00465970"/>
    <w:rsid w:val="00470D93"/>
    <w:rsid w:val="004712D4"/>
    <w:rsid w:val="00474C64"/>
    <w:rsid w:val="00480C82"/>
    <w:rsid w:val="004812EE"/>
    <w:rsid w:val="0048135C"/>
    <w:rsid w:val="004824C0"/>
    <w:rsid w:val="00482662"/>
    <w:rsid w:val="00482FD7"/>
    <w:rsid w:val="004871A4"/>
    <w:rsid w:val="0048753D"/>
    <w:rsid w:val="0049012B"/>
    <w:rsid w:val="0049680D"/>
    <w:rsid w:val="004A1538"/>
    <w:rsid w:val="004A28DA"/>
    <w:rsid w:val="004A40E4"/>
    <w:rsid w:val="004A5E45"/>
    <w:rsid w:val="004B4341"/>
    <w:rsid w:val="004B5082"/>
    <w:rsid w:val="004C3C40"/>
    <w:rsid w:val="004C6151"/>
    <w:rsid w:val="004C797C"/>
    <w:rsid w:val="004D1DD5"/>
    <w:rsid w:val="004D2304"/>
    <w:rsid w:val="004D7E9D"/>
    <w:rsid w:val="004E28B1"/>
    <w:rsid w:val="004E28F2"/>
    <w:rsid w:val="004E2AA9"/>
    <w:rsid w:val="004E2F25"/>
    <w:rsid w:val="004E7768"/>
    <w:rsid w:val="004F0736"/>
    <w:rsid w:val="004F24F8"/>
    <w:rsid w:val="004F2E63"/>
    <w:rsid w:val="004F6FB3"/>
    <w:rsid w:val="0050151A"/>
    <w:rsid w:val="0050219C"/>
    <w:rsid w:val="005068F6"/>
    <w:rsid w:val="00507073"/>
    <w:rsid w:val="005072BD"/>
    <w:rsid w:val="00507A1D"/>
    <w:rsid w:val="00510941"/>
    <w:rsid w:val="005109DB"/>
    <w:rsid w:val="005160A4"/>
    <w:rsid w:val="005177F1"/>
    <w:rsid w:val="0052461D"/>
    <w:rsid w:val="00524CA1"/>
    <w:rsid w:val="0053320D"/>
    <w:rsid w:val="005333B9"/>
    <w:rsid w:val="00533954"/>
    <w:rsid w:val="00534E38"/>
    <w:rsid w:val="005374D2"/>
    <w:rsid w:val="00537AC0"/>
    <w:rsid w:val="00540707"/>
    <w:rsid w:val="00550293"/>
    <w:rsid w:val="0055238D"/>
    <w:rsid w:val="00555134"/>
    <w:rsid w:val="0055523D"/>
    <w:rsid w:val="00556375"/>
    <w:rsid w:val="00560F54"/>
    <w:rsid w:val="005634D0"/>
    <w:rsid w:val="00563E4F"/>
    <w:rsid w:val="005663C5"/>
    <w:rsid w:val="00567637"/>
    <w:rsid w:val="0057702F"/>
    <w:rsid w:val="005809EC"/>
    <w:rsid w:val="00584C6D"/>
    <w:rsid w:val="00593C54"/>
    <w:rsid w:val="005955BA"/>
    <w:rsid w:val="005A15DB"/>
    <w:rsid w:val="005A21DE"/>
    <w:rsid w:val="005A7654"/>
    <w:rsid w:val="005B1C99"/>
    <w:rsid w:val="005B1EB6"/>
    <w:rsid w:val="005B3C94"/>
    <w:rsid w:val="005C4E56"/>
    <w:rsid w:val="005C519C"/>
    <w:rsid w:val="005D15FC"/>
    <w:rsid w:val="005D6A90"/>
    <w:rsid w:val="005D7C34"/>
    <w:rsid w:val="005E06F5"/>
    <w:rsid w:val="005E07FF"/>
    <w:rsid w:val="005E11C8"/>
    <w:rsid w:val="005E11F2"/>
    <w:rsid w:val="005E189A"/>
    <w:rsid w:val="005E1E1F"/>
    <w:rsid w:val="005E71E0"/>
    <w:rsid w:val="005F00DA"/>
    <w:rsid w:val="005F0C97"/>
    <w:rsid w:val="005F4330"/>
    <w:rsid w:val="005F6009"/>
    <w:rsid w:val="005F72FD"/>
    <w:rsid w:val="005F7E2F"/>
    <w:rsid w:val="00600092"/>
    <w:rsid w:val="00604233"/>
    <w:rsid w:val="00604259"/>
    <w:rsid w:val="006061FA"/>
    <w:rsid w:val="0061068B"/>
    <w:rsid w:val="006157DE"/>
    <w:rsid w:val="00615CDC"/>
    <w:rsid w:val="00624140"/>
    <w:rsid w:val="00627305"/>
    <w:rsid w:val="0063103C"/>
    <w:rsid w:val="00631933"/>
    <w:rsid w:val="00631A3B"/>
    <w:rsid w:val="00631CFC"/>
    <w:rsid w:val="00632934"/>
    <w:rsid w:val="006348F2"/>
    <w:rsid w:val="00634F9A"/>
    <w:rsid w:val="0063693B"/>
    <w:rsid w:val="00636F3D"/>
    <w:rsid w:val="00637AAF"/>
    <w:rsid w:val="00637B21"/>
    <w:rsid w:val="00640FAC"/>
    <w:rsid w:val="00643018"/>
    <w:rsid w:val="00644E1F"/>
    <w:rsid w:val="00645431"/>
    <w:rsid w:val="006455F0"/>
    <w:rsid w:val="00652194"/>
    <w:rsid w:val="006551A7"/>
    <w:rsid w:val="0065683F"/>
    <w:rsid w:val="00661BC0"/>
    <w:rsid w:val="00664D47"/>
    <w:rsid w:val="0066792A"/>
    <w:rsid w:val="00673C3F"/>
    <w:rsid w:val="00674BAC"/>
    <w:rsid w:val="006775A8"/>
    <w:rsid w:val="006820F4"/>
    <w:rsid w:val="00684275"/>
    <w:rsid w:val="00684E9F"/>
    <w:rsid w:val="00694EF4"/>
    <w:rsid w:val="00696322"/>
    <w:rsid w:val="006A0223"/>
    <w:rsid w:val="006A2E17"/>
    <w:rsid w:val="006A300B"/>
    <w:rsid w:val="006A3B52"/>
    <w:rsid w:val="006A4F4A"/>
    <w:rsid w:val="006A6232"/>
    <w:rsid w:val="006A7806"/>
    <w:rsid w:val="006B2624"/>
    <w:rsid w:val="006B3E6A"/>
    <w:rsid w:val="006C3A06"/>
    <w:rsid w:val="006C4FC7"/>
    <w:rsid w:val="006C6F6E"/>
    <w:rsid w:val="006D13F8"/>
    <w:rsid w:val="006D1AE0"/>
    <w:rsid w:val="006D2229"/>
    <w:rsid w:val="006D55FA"/>
    <w:rsid w:val="006E10A2"/>
    <w:rsid w:val="006E3EDE"/>
    <w:rsid w:val="006F1B67"/>
    <w:rsid w:val="006F3D56"/>
    <w:rsid w:val="0070612D"/>
    <w:rsid w:val="007061E4"/>
    <w:rsid w:val="00706C70"/>
    <w:rsid w:val="007128BC"/>
    <w:rsid w:val="00712ECA"/>
    <w:rsid w:val="00714236"/>
    <w:rsid w:val="007165DA"/>
    <w:rsid w:val="0072247C"/>
    <w:rsid w:val="0072249E"/>
    <w:rsid w:val="007261D8"/>
    <w:rsid w:val="007265F3"/>
    <w:rsid w:val="00730AD4"/>
    <w:rsid w:val="00730B90"/>
    <w:rsid w:val="007311B1"/>
    <w:rsid w:val="00734CCB"/>
    <w:rsid w:val="007355EA"/>
    <w:rsid w:val="00736B91"/>
    <w:rsid w:val="007375AE"/>
    <w:rsid w:val="0074025E"/>
    <w:rsid w:val="0074161F"/>
    <w:rsid w:val="00744618"/>
    <w:rsid w:val="0074509C"/>
    <w:rsid w:val="007476CD"/>
    <w:rsid w:val="007477EB"/>
    <w:rsid w:val="00753501"/>
    <w:rsid w:val="00753D55"/>
    <w:rsid w:val="00763112"/>
    <w:rsid w:val="00764532"/>
    <w:rsid w:val="00765809"/>
    <w:rsid w:val="0076633F"/>
    <w:rsid w:val="00771062"/>
    <w:rsid w:val="00771138"/>
    <w:rsid w:val="00771775"/>
    <w:rsid w:val="00777358"/>
    <w:rsid w:val="00777615"/>
    <w:rsid w:val="0077775A"/>
    <w:rsid w:val="00781733"/>
    <w:rsid w:val="007845DF"/>
    <w:rsid w:val="00785D61"/>
    <w:rsid w:val="00787D2D"/>
    <w:rsid w:val="00796599"/>
    <w:rsid w:val="00796B49"/>
    <w:rsid w:val="00797AAA"/>
    <w:rsid w:val="007A68D7"/>
    <w:rsid w:val="007B115F"/>
    <w:rsid w:val="007B37D6"/>
    <w:rsid w:val="007B4D20"/>
    <w:rsid w:val="007C1DD6"/>
    <w:rsid w:val="007C4099"/>
    <w:rsid w:val="007D3725"/>
    <w:rsid w:val="007D449D"/>
    <w:rsid w:val="007D7840"/>
    <w:rsid w:val="007E1140"/>
    <w:rsid w:val="007E5381"/>
    <w:rsid w:val="007E59C0"/>
    <w:rsid w:val="007E6F15"/>
    <w:rsid w:val="007E7685"/>
    <w:rsid w:val="007F171D"/>
    <w:rsid w:val="007F5F18"/>
    <w:rsid w:val="00801181"/>
    <w:rsid w:val="00801655"/>
    <w:rsid w:val="00811FBD"/>
    <w:rsid w:val="00816F78"/>
    <w:rsid w:val="00817ABB"/>
    <w:rsid w:val="0082269A"/>
    <w:rsid w:val="00823532"/>
    <w:rsid w:val="00824156"/>
    <w:rsid w:val="00825293"/>
    <w:rsid w:val="00825781"/>
    <w:rsid w:val="00840D53"/>
    <w:rsid w:val="00841449"/>
    <w:rsid w:val="00841FBD"/>
    <w:rsid w:val="008511EE"/>
    <w:rsid w:val="00855457"/>
    <w:rsid w:val="00860F46"/>
    <w:rsid w:val="00870D0F"/>
    <w:rsid w:val="00871AEA"/>
    <w:rsid w:val="0087203F"/>
    <w:rsid w:val="00876568"/>
    <w:rsid w:val="00877981"/>
    <w:rsid w:val="008806C0"/>
    <w:rsid w:val="00883DD0"/>
    <w:rsid w:val="00885492"/>
    <w:rsid w:val="00885759"/>
    <w:rsid w:val="008863C2"/>
    <w:rsid w:val="00886D67"/>
    <w:rsid w:val="008910EE"/>
    <w:rsid w:val="00893F10"/>
    <w:rsid w:val="00894D71"/>
    <w:rsid w:val="00894E9F"/>
    <w:rsid w:val="00896899"/>
    <w:rsid w:val="008A1740"/>
    <w:rsid w:val="008A400C"/>
    <w:rsid w:val="008B6D95"/>
    <w:rsid w:val="008D18C8"/>
    <w:rsid w:val="008D6413"/>
    <w:rsid w:val="008E42F6"/>
    <w:rsid w:val="008E4E3B"/>
    <w:rsid w:val="008E5716"/>
    <w:rsid w:val="008F2049"/>
    <w:rsid w:val="008F4964"/>
    <w:rsid w:val="00901107"/>
    <w:rsid w:val="009021F1"/>
    <w:rsid w:val="00903AA5"/>
    <w:rsid w:val="009046C6"/>
    <w:rsid w:val="00907722"/>
    <w:rsid w:val="00907D83"/>
    <w:rsid w:val="00910168"/>
    <w:rsid w:val="00912A98"/>
    <w:rsid w:val="00913249"/>
    <w:rsid w:val="009132AB"/>
    <w:rsid w:val="00916345"/>
    <w:rsid w:val="00920B63"/>
    <w:rsid w:val="009218AF"/>
    <w:rsid w:val="00923BD2"/>
    <w:rsid w:val="009249DE"/>
    <w:rsid w:val="009301F7"/>
    <w:rsid w:val="00932C36"/>
    <w:rsid w:val="00933296"/>
    <w:rsid w:val="0093469B"/>
    <w:rsid w:val="0093648C"/>
    <w:rsid w:val="00940C4F"/>
    <w:rsid w:val="00946A65"/>
    <w:rsid w:val="00951AD8"/>
    <w:rsid w:val="00952CDF"/>
    <w:rsid w:val="00952E84"/>
    <w:rsid w:val="00954E5C"/>
    <w:rsid w:val="009630F0"/>
    <w:rsid w:val="00967AAF"/>
    <w:rsid w:val="00970B11"/>
    <w:rsid w:val="00971591"/>
    <w:rsid w:val="00973E58"/>
    <w:rsid w:val="00976A95"/>
    <w:rsid w:val="009806BF"/>
    <w:rsid w:val="00986848"/>
    <w:rsid w:val="00986909"/>
    <w:rsid w:val="00987039"/>
    <w:rsid w:val="0099783E"/>
    <w:rsid w:val="009A0C91"/>
    <w:rsid w:val="009A3706"/>
    <w:rsid w:val="009B0C1C"/>
    <w:rsid w:val="009B1D26"/>
    <w:rsid w:val="009B3A84"/>
    <w:rsid w:val="009B3F50"/>
    <w:rsid w:val="009B5102"/>
    <w:rsid w:val="009B6311"/>
    <w:rsid w:val="009B6A14"/>
    <w:rsid w:val="009C7DC9"/>
    <w:rsid w:val="009D05CB"/>
    <w:rsid w:val="009D36A8"/>
    <w:rsid w:val="009D57D9"/>
    <w:rsid w:val="009D5FE4"/>
    <w:rsid w:val="009E6B26"/>
    <w:rsid w:val="009F23AC"/>
    <w:rsid w:val="00A0367D"/>
    <w:rsid w:val="00A03759"/>
    <w:rsid w:val="00A06F5A"/>
    <w:rsid w:val="00A26139"/>
    <w:rsid w:val="00A316E6"/>
    <w:rsid w:val="00A32949"/>
    <w:rsid w:val="00A357B6"/>
    <w:rsid w:val="00A358EA"/>
    <w:rsid w:val="00A3682C"/>
    <w:rsid w:val="00A41818"/>
    <w:rsid w:val="00A554E3"/>
    <w:rsid w:val="00A555DF"/>
    <w:rsid w:val="00A60CD8"/>
    <w:rsid w:val="00A635AD"/>
    <w:rsid w:val="00A63753"/>
    <w:rsid w:val="00A70273"/>
    <w:rsid w:val="00A70865"/>
    <w:rsid w:val="00A75FA4"/>
    <w:rsid w:val="00A81D2E"/>
    <w:rsid w:val="00A82549"/>
    <w:rsid w:val="00A840AB"/>
    <w:rsid w:val="00A935DC"/>
    <w:rsid w:val="00AA7BCB"/>
    <w:rsid w:val="00AA7DB7"/>
    <w:rsid w:val="00AB1BE3"/>
    <w:rsid w:val="00AB259F"/>
    <w:rsid w:val="00AB5C22"/>
    <w:rsid w:val="00AB6163"/>
    <w:rsid w:val="00AB6E05"/>
    <w:rsid w:val="00AB7846"/>
    <w:rsid w:val="00AC1E93"/>
    <w:rsid w:val="00AC78ED"/>
    <w:rsid w:val="00AD005A"/>
    <w:rsid w:val="00AD0987"/>
    <w:rsid w:val="00AD0BE6"/>
    <w:rsid w:val="00AD299B"/>
    <w:rsid w:val="00AD6412"/>
    <w:rsid w:val="00AE64AA"/>
    <w:rsid w:val="00AF3DCC"/>
    <w:rsid w:val="00B001EB"/>
    <w:rsid w:val="00B0067A"/>
    <w:rsid w:val="00B05EA0"/>
    <w:rsid w:val="00B20089"/>
    <w:rsid w:val="00B23C7B"/>
    <w:rsid w:val="00B26836"/>
    <w:rsid w:val="00B33057"/>
    <w:rsid w:val="00B3522E"/>
    <w:rsid w:val="00B35D32"/>
    <w:rsid w:val="00B407D8"/>
    <w:rsid w:val="00B41906"/>
    <w:rsid w:val="00B46F5F"/>
    <w:rsid w:val="00B50A9A"/>
    <w:rsid w:val="00B52EC3"/>
    <w:rsid w:val="00B56B2B"/>
    <w:rsid w:val="00B61341"/>
    <w:rsid w:val="00B63FBD"/>
    <w:rsid w:val="00B730DF"/>
    <w:rsid w:val="00B7336E"/>
    <w:rsid w:val="00B75A8A"/>
    <w:rsid w:val="00B767FD"/>
    <w:rsid w:val="00B805A4"/>
    <w:rsid w:val="00B80BDB"/>
    <w:rsid w:val="00B8521F"/>
    <w:rsid w:val="00B86A0D"/>
    <w:rsid w:val="00B93C88"/>
    <w:rsid w:val="00B977AA"/>
    <w:rsid w:val="00BA20D1"/>
    <w:rsid w:val="00BA5E99"/>
    <w:rsid w:val="00BA6882"/>
    <w:rsid w:val="00BA722B"/>
    <w:rsid w:val="00BB0277"/>
    <w:rsid w:val="00BB1125"/>
    <w:rsid w:val="00BB2AAA"/>
    <w:rsid w:val="00BB2C85"/>
    <w:rsid w:val="00BB407F"/>
    <w:rsid w:val="00BB526B"/>
    <w:rsid w:val="00BB73D6"/>
    <w:rsid w:val="00BB763B"/>
    <w:rsid w:val="00BC49D2"/>
    <w:rsid w:val="00BC4AE4"/>
    <w:rsid w:val="00BC689E"/>
    <w:rsid w:val="00BC6A33"/>
    <w:rsid w:val="00BC6B3C"/>
    <w:rsid w:val="00BE4AFB"/>
    <w:rsid w:val="00BE5634"/>
    <w:rsid w:val="00BF3773"/>
    <w:rsid w:val="00BF4F78"/>
    <w:rsid w:val="00BF4FE0"/>
    <w:rsid w:val="00BF5428"/>
    <w:rsid w:val="00BF6A68"/>
    <w:rsid w:val="00BF6CB1"/>
    <w:rsid w:val="00C03FFC"/>
    <w:rsid w:val="00C054D6"/>
    <w:rsid w:val="00C07895"/>
    <w:rsid w:val="00C13513"/>
    <w:rsid w:val="00C23275"/>
    <w:rsid w:val="00C33C94"/>
    <w:rsid w:val="00C36FF0"/>
    <w:rsid w:val="00C40F7E"/>
    <w:rsid w:val="00C47632"/>
    <w:rsid w:val="00C507AB"/>
    <w:rsid w:val="00C51276"/>
    <w:rsid w:val="00C5270C"/>
    <w:rsid w:val="00C52D9F"/>
    <w:rsid w:val="00C54D05"/>
    <w:rsid w:val="00C55150"/>
    <w:rsid w:val="00C5529B"/>
    <w:rsid w:val="00C61288"/>
    <w:rsid w:val="00C6396C"/>
    <w:rsid w:val="00C6487D"/>
    <w:rsid w:val="00C65CA4"/>
    <w:rsid w:val="00C7199E"/>
    <w:rsid w:val="00C80A4D"/>
    <w:rsid w:val="00C8260F"/>
    <w:rsid w:val="00C828A6"/>
    <w:rsid w:val="00C83D41"/>
    <w:rsid w:val="00C86C25"/>
    <w:rsid w:val="00C91C12"/>
    <w:rsid w:val="00CA1AB7"/>
    <w:rsid w:val="00CA324D"/>
    <w:rsid w:val="00CA34A5"/>
    <w:rsid w:val="00CA3773"/>
    <w:rsid w:val="00CA7B5A"/>
    <w:rsid w:val="00CB1C5D"/>
    <w:rsid w:val="00CB30C4"/>
    <w:rsid w:val="00CB4B52"/>
    <w:rsid w:val="00CC2CF8"/>
    <w:rsid w:val="00CC44FE"/>
    <w:rsid w:val="00CC619D"/>
    <w:rsid w:val="00CE0B66"/>
    <w:rsid w:val="00CE3719"/>
    <w:rsid w:val="00CE5EA7"/>
    <w:rsid w:val="00CE64EC"/>
    <w:rsid w:val="00D00543"/>
    <w:rsid w:val="00D01CD0"/>
    <w:rsid w:val="00D04B55"/>
    <w:rsid w:val="00D0643D"/>
    <w:rsid w:val="00D14AA8"/>
    <w:rsid w:val="00D15752"/>
    <w:rsid w:val="00D201E9"/>
    <w:rsid w:val="00D23BBE"/>
    <w:rsid w:val="00D24743"/>
    <w:rsid w:val="00D266AC"/>
    <w:rsid w:val="00D36E68"/>
    <w:rsid w:val="00D434EF"/>
    <w:rsid w:val="00D60835"/>
    <w:rsid w:val="00D62C31"/>
    <w:rsid w:val="00D6361D"/>
    <w:rsid w:val="00D64898"/>
    <w:rsid w:val="00D65755"/>
    <w:rsid w:val="00D663AB"/>
    <w:rsid w:val="00D676F7"/>
    <w:rsid w:val="00D77455"/>
    <w:rsid w:val="00D90BF8"/>
    <w:rsid w:val="00D94EF9"/>
    <w:rsid w:val="00D973E6"/>
    <w:rsid w:val="00DA2AB9"/>
    <w:rsid w:val="00DA2E5B"/>
    <w:rsid w:val="00DA5D04"/>
    <w:rsid w:val="00DA6B92"/>
    <w:rsid w:val="00DA755A"/>
    <w:rsid w:val="00DB0F04"/>
    <w:rsid w:val="00DC1324"/>
    <w:rsid w:val="00DC6669"/>
    <w:rsid w:val="00DD1F09"/>
    <w:rsid w:val="00DD5873"/>
    <w:rsid w:val="00DD665B"/>
    <w:rsid w:val="00DD7574"/>
    <w:rsid w:val="00DE3879"/>
    <w:rsid w:val="00DE3F87"/>
    <w:rsid w:val="00DE4A21"/>
    <w:rsid w:val="00DE5FAE"/>
    <w:rsid w:val="00DE6CF7"/>
    <w:rsid w:val="00DF3FF6"/>
    <w:rsid w:val="00DF453B"/>
    <w:rsid w:val="00DF49CB"/>
    <w:rsid w:val="00DF593F"/>
    <w:rsid w:val="00DF660A"/>
    <w:rsid w:val="00E0067F"/>
    <w:rsid w:val="00E10CA7"/>
    <w:rsid w:val="00E112F8"/>
    <w:rsid w:val="00E1173C"/>
    <w:rsid w:val="00E11AA8"/>
    <w:rsid w:val="00E155B2"/>
    <w:rsid w:val="00E21EA7"/>
    <w:rsid w:val="00E22669"/>
    <w:rsid w:val="00E22CEF"/>
    <w:rsid w:val="00E243EF"/>
    <w:rsid w:val="00E2651D"/>
    <w:rsid w:val="00E3585B"/>
    <w:rsid w:val="00E40E8A"/>
    <w:rsid w:val="00E41A1C"/>
    <w:rsid w:val="00E42A69"/>
    <w:rsid w:val="00E452AE"/>
    <w:rsid w:val="00E46AE9"/>
    <w:rsid w:val="00E53508"/>
    <w:rsid w:val="00E554BA"/>
    <w:rsid w:val="00E557E0"/>
    <w:rsid w:val="00E56BAF"/>
    <w:rsid w:val="00E577E3"/>
    <w:rsid w:val="00E62C4E"/>
    <w:rsid w:val="00E647AF"/>
    <w:rsid w:val="00E66E0A"/>
    <w:rsid w:val="00E722A8"/>
    <w:rsid w:val="00E72435"/>
    <w:rsid w:val="00E74741"/>
    <w:rsid w:val="00E750B6"/>
    <w:rsid w:val="00E7589C"/>
    <w:rsid w:val="00E77951"/>
    <w:rsid w:val="00E80262"/>
    <w:rsid w:val="00E84A7C"/>
    <w:rsid w:val="00E864E2"/>
    <w:rsid w:val="00E87771"/>
    <w:rsid w:val="00E91D1E"/>
    <w:rsid w:val="00E96238"/>
    <w:rsid w:val="00E9694F"/>
    <w:rsid w:val="00EA2505"/>
    <w:rsid w:val="00EA33C3"/>
    <w:rsid w:val="00EB1DD8"/>
    <w:rsid w:val="00EB31AC"/>
    <w:rsid w:val="00EC2140"/>
    <w:rsid w:val="00EC49FE"/>
    <w:rsid w:val="00EC5A53"/>
    <w:rsid w:val="00EC654A"/>
    <w:rsid w:val="00EC66C1"/>
    <w:rsid w:val="00ED1A1E"/>
    <w:rsid w:val="00ED2329"/>
    <w:rsid w:val="00ED3B97"/>
    <w:rsid w:val="00ED4A94"/>
    <w:rsid w:val="00ED65E1"/>
    <w:rsid w:val="00ED757B"/>
    <w:rsid w:val="00EE099B"/>
    <w:rsid w:val="00EE68BE"/>
    <w:rsid w:val="00EE7A2B"/>
    <w:rsid w:val="00EF0355"/>
    <w:rsid w:val="00EF049C"/>
    <w:rsid w:val="00EF2484"/>
    <w:rsid w:val="00EF3989"/>
    <w:rsid w:val="00EF4D4A"/>
    <w:rsid w:val="00EF58A4"/>
    <w:rsid w:val="00EF5AB0"/>
    <w:rsid w:val="00F01B29"/>
    <w:rsid w:val="00F06B51"/>
    <w:rsid w:val="00F07285"/>
    <w:rsid w:val="00F0774F"/>
    <w:rsid w:val="00F10671"/>
    <w:rsid w:val="00F12410"/>
    <w:rsid w:val="00F12FA2"/>
    <w:rsid w:val="00F25BF7"/>
    <w:rsid w:val="00F26866"/>
    <w:rsid w:val="00F32527"/>
    <w:rsid w:val="00F34929"/>
    <w:rsid w:val="00F35719"/>
    <w:rsid w:val="00F41F9A"/>
    <w:rsid w:val="00F5077B"/>
    <w:rsid w:val="00F52542"/>
    <w:rsid w:val="00F5521D"/>
    <w:rsid w:val="00F62FCF"/>
    <w:rsid w:val="00F6319C"/>
    <w:rsid w:val="00F63682"/>
    <w:rsid w:val="00F65A66"/>
    <w:rsid w:val="00F70AFE"/>
    <w:rsid w:val="00F719D5"/>
    <w:rsid w:val="00F71A5E"/>
    <w:rsid w:val="00F746BA"/>
    <w:rsid w:val="00F76745"/>
    <w:rsid w:val="00F804F0"/>
    <w:rsid w:val="00F80B97"/>
    <w:rsid w:val="00F839E4"/>
    <w:rsid w:val="00F906A8"/>
    <w:rsid w:val="00F94B01"/>
    <w:rsid w:val="00FA0B29"/>
    <w:rsid w:val="00FA290B"/>
    <w:rsid w:val="00FA3B17"/>
    <w:rsid w:val="00FB0A4A"/>
    <w:rsid w:val="00FB0AF5"/>
    <w:rsid w:val="00FB41E7"/>
    <w:rsid w:val="00FB5FED"/>
    <w:rsid w:val="00FC4FA3"/>
    <w:rsid w:val="00FD06DA"/>
    <w:rsid w:val="00FD225A"/>
    <w:rsid w:val="00FD429D"/>
    <w:rsid w:val="00FD44A0"/>
    <w:rsid w:val="00FD6A9C"/>
    <w:rsid w:val="00FE2856"/>
    <w:rsid w:val="00FE56F6"/>
    <w:rsid w:val="00FF13D1"/>
    <w:rsid w:val="00FF5B23"/>
    <w:rsid w:val="00FF7C4A"/>
    <w:rsid w:val="01450A95"/>
    <w:rsid w:val="01A85E1F"/>
    <w:rsid w:val="026C39E9"/>
    <w:rsid w:val="03F41CC0"/>
    <w:rsid w:val="041C3D81"/>
    <w:rsid w:val="04491344"/>
    <w:rsid w:val="04763EE5"/>
    <w:rsid w:val="05314926"/>
    <w:rsid w:val="053A6C76"/>
    <w:rsid w:val="06A742D3"/>
    <w:rsid w:val="08FF1410"/>
    <w:rsid w:val="09BE06FF"/>
    <w:rsid w:val="0C64249D"/>
    <w:rsid w:val="0CC617AB"/>
    <w:rsid w:val="0D0C7AB1"/>
    <w:rsid w:val="0DFF412C"/>
    <w:rsid w:val="0E6C728E"/>
    <w:rsid w:val="0EBC44B0"/>
    <w:rsid w:val="0F8957FA"/>
    <w:rsid w:val="11137F4D"/>
    <w:rsid w:val="120E151D"/>
    <w:rsid w:val="132972BF"/>
    <w:rsid w:val="13DB48F5"/>
    <w:rsid w:val="147D33B9"/>
    <w:rsid w:val="15217DD2"/>
    <w:rsid w:val="15515F92"/>
    <w:rsid w:val="15C050B9"/>
    <w:rsid w:val="172F6B35"/>
    <w:rsid w:val="18D30777"/>
    <w:rsid w:val="1A3D1C2E"/>
    <w:rsid w:val="1B746ED6"/>
    <w:rsid w:val="1CDB043C"/>
    <w:rsid w:val="1E3C6CEF"/>
    <w:rsid w:val="217864E5"/>
    <w:rsid w:val="251D1A10"/>
    <w:rsid w:val="25BE3DB6"/>
    <w:rsid w:val="28EE13B3"/>
    <w:rsid w:val="2ADD40FC"/>
    <w:rsid w:val="2B1C71D3"/>
    <w:rsid w:val="2BB62C76"/>
    <w:rsid w:val="2D3A6368"/>
    <w:rsid w:val="2EFB7D5D"/>
    <w:rsid w:val="30040748"/>
    <w:rsid w:val="30E218D8"/>
    <w:rsid w:val="31D61E7C"/>
    <w:rsid w:val="34350691"/>
    <w:rsid w:val="34D24B40"/>
    <w:rsid w:val="35346309"/>
    <w:rsid w:val="35C37145"/>
    <w:rsid w:val="38B38E09"/>
    <w:rsid w:val="38D67E3A"/>
    <w:rsid w:val="3902193F"/>
    <w:rsid w:val="39DB74F9"/>
    <w:rsid w:val="3A3C467D"/>
    <w:rsid w:val="3AE55FB2"/>
    <w:rsid w:val="3AF33832"/>
    <w:rsid w:val="3B2474CC"/>
    <w:rsid w:val="3BCE493F"/>
    <w:rsid w:val="3C1E30D3"/>
    <w:rsid w:val="3D7F31F0"/>
    <w:rsid w:val="3E3B3A0F"/>
    <w:rsid w:val="3F460B0C"/>
    <w:rsid w:val="3F5FFA71"/>
    <w:rsid w:val="3FE5B552"/>
    <w:rsid w:val="3FF7BDD2"/>
    <w:rsid w:val="405B71FA"/>
    <w:rsid w:val="407C2257"/>
    <w:rsid w:val="41CD1890"/>
    <w:rsid w:val="45045DCE"/>
    <w:rsid w:val="468306A9"/>
    <w:rsid w:val="471F64C8"/>
    <w:rsid w:val="48410547"/>
    <w:rsid w:val="49AD234C"/>
    <w:rsid w:val="4A233C54"/>
    <w:rsid w:val="4AC1742F"/>
    <w:rsid w:val="4B4E1176"/>
    <w:rsid w:val="4C2E77EA"/>
    <w:rsid w:val="4E9E7C10"/>
    <w:rsid w:val="4EB833B5"/>
    <w:rsid w:val="4F2E35E6"/>
    <w:rsid w:val="4F9D6DDB"/>
    <w:rsid w:val="4FEEFE40"/>
    <w:rsid w:val="4FFD4DB5"/>
    <w:rsid w:val="50CC423C"/>
    <w:rsid w:val="51E1510C"/>
    <w:rsid w:val="53426840"/>
    <w:rsid w:val="54F04E83"/>
    <w:rsid w:val="55FBB7DB"/>
    <w:rsid w:val="56FFBD3F"/>
    <w:rsid w:val="598E42CF"/>
    <w:rsid w:val="5A1219BE"/>
    <w:rsid w:val="5AB97202"/>
    <w:rsid w:val="5BBE05A5"/>
    <w:rsid w:val="5BF014D7"/>
    <w:rsid w:val="5D456D96"/>
    <w:rsid w:val="5D90431A"/>
    <w:rsid w:val="5D9DAA37"/>
    <w:rsid w:val="5D9F25FA"/>
    <w:rsid w:val="5DEA6CCA"/>
    <w:rsid w:val="5E065028"/>
    <w:rsid w:val="5E9225CB"/>
    <w:rsid w:val="5E9321DE"/>
    <w:rsid w:val="5EB3AE6B"/>
    <w:rsid w:val="5EDA0D95"/>
    <w:rsid w:val="5EF5A6FF"/>
    <w:rsid w:val="5F146DFB"/>
    <w:rsid w:val="5F1B2DAA"/>
    <w:rsid w:val="60AE54EF"/>
    <w:rsid w:val="62D62A4F"/>
    <w:rsid w:val="63703C65"/>
    <w:rsid w:val="63C27C8F"/>
    <w:rsid w:val="64A22A14"/>
    <w:rsid w:val="65556C64"/>
    <w:rsid w:val="67211A19"/>
    <w:rsid w:val="67961B9D"/>
    <w:rsid w:val="68577C60"/>
    <w:rsid w:val="69DD8881"/>
    <w:rsid w:val="6AE76FFE"/>
    <w:rsid w:val="6BF93E85"/>
    <w:rsid w:val="6D4D162B"/>
    <w:rsid w:val="6FC60B8A"/>
    <w:rsid w:val="6FFDE47C"/>
    <w:rsid w:val="6FFFDB38"/>
    <w:rsid w:val="715155E9"/>
    <w:rsid w:val="71D314B1"/>
    <w:rsid w:val="71FF06AD"/>
    <w:rsid w:val="725B5F08"/>
    <w:rsid w:val="73CC6596"/>
    <w:rsid w:val="74BE68A3"/>
    <w:rsid w:val="767F5635"/>
    <w:rsid w:val="76992FC5"/>
    <w:rsid w:val="77BD4DE5"/>
    <w:rsid w:val="77C71B16"/>
    <w:rsid w:val="77F3681B"/>
    <w:rsid w:val="78201103"/>
    <w:rsid w:val="78451CB3"/>
    <w:rsid w:val="78D3C4D6"/>
    <w:rsid w:val="78F94F0B"/>
    <w:rsid w:val="7AB90BC9"/>
    <w:rsid w:val="7D9A7E2F"/>
    <w:rsid w:val="7D9C5FE9"/>
    <w:rsid w:val="7E517C3C"/>
    <w:rsid w:val="7ECBBE36"/>
    <w:rsid w:val="7EDD52EF"/>
    <w:rsid w:val="7FB72ADB"/>
    <w:rsid w:val="7FB847BE"/>
    <w:rsid w:val="7FCAECA9"/>
    <w:rsid w:val="7FFEA7AF"/>
    <w:rsid w:val="8E77F488"/>
    <w:rsid w:val="8EEF63AF"/>
    <w:rsid w:val="95FEA2DF"/>
    <w:rsid w:val="9BB6C73F"/>
    <w:rsid w:val="AAB3966B"/>
    <w:rsid w:val="ABAE0EF2"/>
    <w:rsid w:val="AFFF8B08"/>
    <w:rsid w:val="BBBFC98B"/>
    <w:rsid w:val="BFBF8D59"/>
    <w:rsid w:val="BFE906CE"/>
    <w:rsid w:val="BFFF365C"/>
    <w:rsid w:val="C7779E06"/>
    <w:rsid w:val="CF7B2AD0"/>
    <w:rsid w:val="DBDBB649"/>
    <w:rsid w:val="DD7B78B3"/>
    <w:rsid w:val="DEB93BC2"/>
    <w:rsid w:val="DEFB9B09"/>
    <w:rsid w:val="DFA74A08"/>
    <w:rsid w:val="DFBF9730"/>
    <w:rsid w:val="EAFF21BD"/>
    <w:rsid w:val="EE77BD93"/>
    <w:rsid w:val="EFFE33B6"/>
    <w:rsid w:val="EFFF53AF"/>
    <w:rsid w:val="EFFF86E6"/>
    <w:rsid w:val="F2FEF508"/>
    <w:rsid w:val="F5DE0FA9"/>
    <w:rsid w:val="F5FF6FC3"/>
    <w:rsid w:val="F63FE91E"/>
    <w:rsid w:val="F6BFF526"/>
    <w:rsid w:val="F7759570"/>
    <w:rsid w:val="F79F7388"/>
    <w:rsid w:val="F7FF86B7"/>
    <w:rsid w:val="F85310B9"/>
    <w:rsid w:val="F997F28B"/>
    <w:rsid w:val="FA77AE46"/>
    <w:rsid w:val="FA7D56A7"/>
    <w:rsid w:val="FB36E40E"/>
    <w:rsid w:val="FDEF3290"/>
    <w:rsid w:val="FEBF875C"/>
    <w:rsid w:val="FEF570F0"/>
    <w:rsid w:val="FF675273"/>
    <w:rsid w:val="FFEFC12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5">
    <w:name w:val="Normal Indent"/>
    <w:basedOn w:val="1"/>
    <w:link w:val="19"/>
    <w:qFormat/>
    <w:uiPriority w:val="0"/>
    <w:pPr>
      <w:spacing w:line="360" w:lineRule="auto"/>
      <w:ind w:firstLine="454"/>
    </w:pPr>
    <w:rPr>
      <w:sz w:val="24"/>
      <w:szCs w:val="20"/>
    </w:rPr>
  </w:style>
  <w:style w:type="paragraph" w:styleId="6">
    <w:name w:val="Document Map"/>
    <w:basedOn w:val="1"/>
    <w:semiHidden/>
    <w:qFormat/>
    <w:uiPriority w:val="0"/>
    <w:pPr>
      <w:shd w:val="clear" w:color="auto" w:fill="000080"/>
    </w:pPr>
  </w:style>
  <w:style w:type="paragraph" w:styleId="7">
    <w:name w:val="Body Text"/>
    <w:basedOn w:val="1"/>
    <w:next w:val="8"/>
    <w:qFormat/>
    <w:uiPriority w:val="0"/>
    <w:pPr>
      <w:spacing w:after="120"/>
    </w:pPr>
  </w:style>
  <w:style w:type="paragraph" w:styleId="8">
    <w:name w:val="Body Text First Indent"/>
    <w:basedOn w:val="7"/>
    <w:qFormat/>
    <w:uiPriority w:val="0"/>
    <w:pPr>
      <w:ind w:firstLine="420" w:firstLineChars="100"/>
    </w:pPr>
  </w:style>
  <w:style w:type="paragraph" w:styleId="9">
    <w:name w:val="Date"/>
    <w:basedOn w:val="1"/>
    <w:next w:val="1"/>
    <w:qFormat/>
    <w:uiPriority w:val="0"/>
    <w:pPr>
      <w:ind w:left="100" w:leftChars="2500"/>
    </w:pPr>
  </w:style>
  <w:style w:type="paragraph" w:styleId="10">
    <w:name w:val="Balloon Text"/>
    <w:basedOn w:val="1"/>
    <w:semiHidden/>
    <w:qFormat/>
    <w:uiPriority w:val="0"/>
    <w:rPr>
      <w:sz w:val="18"/>
      <w:szCs w:val="18"/>
    </w:rPr>
  </w:style>
  <w:style w:type="paragraph" w:styleId="11">
    <w:name w:val="footer"/>
    <w:basedOn w:val="1"/>
    <w:link w:val="25"/>
    <w:qFormat/>
    <w:uiPriority w:val="99"/>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16">
    <w:name w:val="page number"/>
    <w:basedOn w:val="15"/>
    <w:qFormat/>
    <w:uiPriority w:val="0"/>
  </w:style>
  <w:style w:type="character" w:customStyle="1" w:styleId="17">
    <w:name w:val="表格 Alt-6 Char"/>
    <w:link w:val="18"/>
    <w:qFormat/>
    <w:uiPriority w:val="99"/>
    <w:rPr>
      <w:rFonts w:ascii="宋体" w:hAnsi="宋体"/>
      <w:kern w:val="2"/>
      <w:sz w:val="21"/>
    </w:rPr>
  </w:style>
  <w:style w:type="paragraph" w:customStyle="1" w:styleId="18">
    <w:name w:val="表格 Alt-6"/>
    <w:basedOn w:val="1"/>
    <w:link w:val="17"/>
    <w:qFormat/>
    <w:uiPriority w:val="99"/>
    <w:pPr>
      <w:snapToGrid w:val="0"/>
      <w:jc w:val="center"/>
    </w:pPr>
    <w:rPr>
      <w:rFonts w:ascii="宋体" w:hAnsi="宋体"/>
      <w:szCs w:val="20"/>
    </w:rPr>
  </w:style>
  <w:style w:type="character" w:customStyle="1" w:styleId="19">
    <w:name w:val="正文缩进 Char"/>
    <w:link w:val="5"/>
    <w:qFormat/>
    <w:uiPriority w:val="0"/>
    <w:rPr>
      <w:rFonts w:eastAsia="宋体"/>
      <w:kern w:val="2"/>
      <w:sz w:val="24"/>
      <w:lang w:val="en-US" w:eastAsia="zh-CN" w:bidi="ar-SA"/>
    </w:rPr>
  </w:style>
  <w:style w:type="character" w:customStyle="1" w:styleId="20">
    <w:name w:val="5 字符"/>
    <w:link w:val="21"/>
    <w:qFormat/>
    <w:uiPriority w:val="0"/>
    <w:rPr>
      <w:sz w:val="24"/>
    </w:rPr>
  </w:style>
  <w:style w:type="paragraph" w:customStyle="1" w:styleId="21">
    <w:name w:val="5"/>
    <w:basedOn w:val="1"/>
    <w:link w:val="20"/>
    <w:qFormat/>
    <w:uiPriority w:val="0"/>
    <w:pPr>
      <w:spacing w:line="520" w:lineRule="exact"/>
      <w:ind w:firstLine="200" w:firstLineChars="200"/>
      <w:jc w:val="left"/>
    </w:pPr>
    <w:rPr>
      <w:kern w:val="0"/>
      <w:sz w:val="24"/>
      <w:szCs w:val="20"/>
    </w:rPr>
  </w:style>
  <w:style w:type="paragraph" w:customStyle="1" w:styleId="22">
    <w:name w:val="Char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23">
    <w:name w:val="正文首行缩进 + 首行缩进: 2 字符"/>
    <w:basedOn w:val="8"/>
    <w:qFormat/>
    <w:uiPriority w:val="0"/>
    <w:pPr>
      <w:spacing w:after="0" w:line="580" w:lineRule="exact"/>
      <w:ind w:firstLine="750" w:firstLineChars="250"/>
    </w:pPr>
    <w:rPr>
      <w:rFonts w:ascii="宋体" w:hAnsi="宋体"/>
      <w:spacing w:val="10"/>
      <w:sz w:val="28"/>
      <w:szCs w:val="28"/>
    </w:rPr>
  </w:style>
  <w:style w:type="paragraph" w:customStyle="1" w:styleId="24">
    <w:name w:val=" Char"/>
    <w:basedOn w:val="1"/>
    <w:qFormat/>
    <w:uiPriority w:val="0"/>
    <w:pPr>
      <w:pageBreakBefore/>
    </w:pPr>
    <w:rPr>
      <w:rFonts w:ascii="宋体" w:eastAsia="仿宋_GB2312"/>
      <w:sz w:val="28"/>
    </w:rPr>
  </w:style>
  <w:style w:type="character" w:customStyle="1" w:styleId="25">
    <w:name w:val="页脚 字符1"/>
    <w:link w:val="11"/>
    <w:qFormat/>
    <w:locked/>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MC SYSTEM</Company>
  <Pages>15</Pages>
  <Words>1866</Words>
  <Characters>2141</Characters>
  <Lines>28</Lines>
  <Paragraphs>8</Paragraphs>
  <TotalTime>2</TotalTime>
  <ScaleCrop>false</ScaleCrop>
  <LinksUpToDate>false</LinksUpToDate>
  <CharactersWithSpaces>2185</CharactersWithSpaces>
  <Application>WPS Office_11.8.2.9015_F1E327BC-269C-435d-A152-05C5408002CA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2020-10-31T09:12:00Z</dcterms:created>
  <dc:creator>MC SYSTEM</dc:creator>
  <cp:lastModifiedBy>Administrator</cp:lastModifiedBy>
  <cp:lastPrinted>2024-11-28T00:29:00Z</cp:lastPrinted>
  <dcterms:modified xsi:type="dcterms:W3CDTF">2024-12-30T03:40:56Z</dcterms:modified>
  <dc:title>开县鲤鱼塘工程建设有关问题的</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y fmtid="{D5CDD505-2E9C-101B-9397-08002B2CF9AE}" pid="3" name="ICV">
    <vt:lpwstr>581A4E25335F42F0ACC22D59F31FC27B_13</vt:lpwstr>
  </property>
</Properties>
</file>