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bCs/>
          <w:sz w:val="44"/>
          <w:szCs w:val="44"/>
        </w:rPr>
      </w:pPr>
      <w:r>
        <w:rPr>
          <w:rFonts w:ascii="Times New Roman" w:hAnsi="Times New Roman" w:eastAsia="方正小标宋_GBK"/>
          <w:sz w:val="44"/>
          <w:szCs w:val="44"/>
        </w:rPr>
        <w:t>关于</w:t>
      </w:r>
      <w:r>
        <w:rPr>
          <w:rFonts w:hint="eastAsia" w:ascii="Times New Roman" w:hAnsi="Times New Roman" w:eastAsia="方正小标宋_GBK"/>
          <w:bCs/>
          <w:sz w:val="44"/>
          <w:szCs w:val="44"/>
        </w:rPr>
        <w:t>开州至梁平高速公路水土保持</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重庆开万梁高速公路有限公司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你司提交的开州至梁平高速公路水土保持方案审批申请（项目代码：</w:t>
      </w:r>
      <w:r>
        <w:rPr>
          <w:rFonts w:hint="eastAsia" w:ascii="Times New Roman" w:hAnsi="Times New Roman" w:eastAsia="方正仿宋_GBK"/>
          <w:sz w:val="32"/>
          <w:szCs w:val="32"/>
          <w:lang w:val="en-US" w:eastAsia="zh-CN"/>
        </w:rPr>
        <w:t>2020-500000-01-01-134547</w:t>
      </w:r>
      <w:r>
        <w:rPr>
          <w:rFonts w:hint="eastAsia" w:ascii="Times New Roman" w:hAnsi="Times New Roman" w:eastAsia="方正仿宋_GBK"/>
          <w:sz w:val="32"/>
          <w:szCs w:val="32"/>
        </w:rPr>
        <w:t>）和《开州至梁平高速公路水土保持方案报告书》收悉。经审查，该申请符合法定条件，根据《中华人民共和国行政许可法》第三十八条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pageBreakBefore w:val="0"/>
        <w:kinsoku/>
        <w:wordWrap/>
        <w:overflowPunct/>
        <w:topLinePunct w:val="0"/>
        <w:autoSpaceDE/>
        <w:autoSpaceDN/>
        <w:bidi w:val="0"/>
        <w:snapToGrid w:val="0"/>
        <w:spacing w:line="594" w:lineRule="exact"/>
        <w:ind w:firstLine="640" w:firstLineChars="200"/>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pPr>
      <w:r>
        <w:rPr>
          <w:rFonts w:hint="eastAsia" w:ascii="Times New Roman" w:hAnsi="Times New Roman" w:eastAsia="方正仿宋_GBK"/>
          <w:sz w:val="32"/>
          <w:szCs w:val="32"/>
        </w:rPr>
        <w:t>（一）</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方案编制依据的法律法规、部委规章、规范性文件、规范标准和技术文件及资料</w:t>
      </w:r>
      <w:r>
        <w:rPr>
          <w:rFonts w:hint="eastAsia" w:ascii="Times New Roman" w:hAnsi="Times New Roman" w:eastAsia="方正仿宋_GBK" w:cs="方正仿宋_GBK"/>
          <w:color w:val="000000" w:themeColor="text1"/>
          <w:spacing w:val="0"/>
          <w:w w:val="100"/>
          <w:kern w:val="0"/>
          <w:sz w:val="32"/>
          <w:szCs w:val="32"/>
          <w:lang w:eastAsia="zh-CN"/>
          <w14:textFill>
            <w14:solidFill>
              <w14:schemeClr w14:val="tx1"/>
            </w14:solidFill>
          </w14:textFill>
        </w:rPr>
        <w:t>的</w:t>
      </w:r>
      <w:r>
        <w:rPr>
          <w:rFonts w:hint="eastAsia" w:ascii="Times New Roman" w:hAnsi="Times New Roman" w:eastAsia="方正仿宋_GBK" w:cs="方正仿宋_GBK"/>
          <w:color w:val="000000" w:themeColor="text1"/>
          <w:spacing w:val="0"/>
          <w:w w:val="100"/>
          <w:kern w:val="0"/>
          <w:sz w:val="32"/>
          <w:szCs w:val="32"/>
          <w14:textFill>
            <w14:solidFill>
              <w14:schemeClr w14:val="tx1"/>
            </w14:solidFill>
          </w14:textFill>
        </w:rPr>
        <w:t>采用基本正确。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eastAsia" w:ascii="Times New Roman" w:hAnsi="Times New Roman" w:eastAsia="方正仿宋_GBK"/>
          <w:sz w:val="32"/>
          <w:szCs w:val="32"/>
          <w:lang w:val="en-US" w:eastAsia="zh-CN"/>
        </w:rPr>
        <w:t>28</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（三）同意水土流失防治责任范围的界定，水土流失防治责任范围面积为912.45hm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，其中：开州区416.01hm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、万州区147.77hm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、梁平区348.67hm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（七）基本</w:t>
      </w:r>
      <w:r>
        <w:rPr>
          <w:rFonts w:ascii="Times New Roman" w:hAnsi="Times New Roman" w:eastAsia="方正仿宋_GBK"/>
          <w:bCs/>
          <w:sz w:val="32"/>
          <w:szCs w:val="32"/>
        </w:rPr>
        <w:t>同意水土保持方案实施进度安排。</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（八）基本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68570.42万元，其中：主体已列54741.82万元，方案新增13828.60万元（其中：工程措施6601.09万元，植物措施134.46万元，监测措施435.74万元，施工临时措施1698.11万元，独立费用2971.33万元，基本预备费710.44万元，水土保持补偿费1277.430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w:t>
      </w:r>
      <w:r>
        <w:rPr>
          <w:rFonts w:hint="eastAsia" w:ascii="Times New Roman" w:hAnsi="Times New Roman" w:eastAsia="方正仿宋_GBK"/>
          <w:sz w:val="32"/>
          <w:szCs w:val="32"/>
          <w:lang w:eastAsia="zh-CN"/>
        </w:rPr>
        <w:t>，</w:t>
      </w:r>
      <w:r>
        <w:rPr>
          <w:rFonts w:hint="eastAsia" w:ascii="Times New Roman" w:hAnsi="Times New Roman" w:eastAsia="方正仿宋_GBK"/>
          <w:color w:val="auto"/>
          <w:sz w:val="32"/>
          <w:szCs w:val="32"/>
          <w:lang w:val="en-US" w:eastAsia="zh-CN"/>
        </w:rPr>
        <w:t>3级及以上弃渣场宜采取视频监控</w:t>
      </w:r>
      <w:r>
        <w:rPr>
          <w:rFonts w:ascii="Times New Roman" w:hAnsi="Times New Roman" w:eastAsia="方正仿宋_GBK"/>
          <w:sz w:val="32"/>
          <w:szCs w:val="32"/>
        </w:rPr>
        <w:t>。在工程建设期间应将水土保持监测季报按规定在网站公开，同时在业主项目部和施工项目部公开，并按规定向我局、所在区县水行政主管部门按时报送监测季报和总结报告。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水利部第53号令”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方正仿宋_GBK"/>
          <w:snapToGrid w:val="0"/>
          <w:color w:val="000000" w:themeColor="text1"/>
          <w:spacing w:val="0"/>
          <w:w w:val="100"/>
          <w:kern w:val="0"/>
          <w:sz w:val="32"/>
          <w:szCs w:val="32"/>
          <w14:textFill>
            <w14:solidFill>
              <w14:schemeClr w14:val="tx1"/>
            </w14:solidFill>
          </w14:textFill>
        </w:rPr>
      </w:pPr>
      <w:r>
        <w:rPr>
          <w:rFonts w:ascii="Times New Roman" w:hAnsi="Times New Roman" w:eastAsia="方正仿宋_GBK"/>
          <w:snapToGrid w:val="0"/>
          <w:kern w:val="0"/>
          <w:sz w:val="32"/>
          <w:szCs w:val="32"/>
        </w:rPr>
        <w:t>（十）本行政许可决定有效期为</w:t>
      </w:r>
      <w:r>
        <w:rPr>
          <w:rFonts w:hint="eastAsia" w:ascii="Times New Roman" w:hAnsi="Times New Roman" w:eastAsia="方正仿宋_GBK"/>
          <w:snapToGrid w:val="0"/>
          <w:kern w:val="0"/>
          <w:sz w:val="32"/>
          <w:szCs w:val="32"/>
          <w:lang w:val="en-US" w:eastAsia="zh-CN"/>
        </w:rPr>
        <w:t>3</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w:t>
      </w:r>
      <w:r>
        <w:rPr>
          <w:rFonts w:hint="eastAsia" w:ascii="Times New Roman" w:hAnsi="Times New Roman" w:eastAsia="方正仿宋_GBK" w:cs="方正仿宋_GBK"/>
          <w:snapToGrid w:val="0"/>
          <w:color w:val="000000" w:themeColor="text1"/>
          <w:spacing w:val="0"/>
          <w:w w:val="100"/>
          <w:kern w:val="0"/>
          <w:sz w:val="32"/>
          <w:szCs w:val="32"/>
          <w:lang w:val="en-US" w:eastAsia="zh-CN"/>
          <w14:textFill>
            <w14:solidFill>
              <w14:schemeClr w14:val="tx1"/>
            </w14:solidFill>
          </w14:textFill>
        </w:rPr>
        <w:t>其水土保持方案</w:t>
      </w:r>
      <w:r>
        <w:rPr>
          <w:rFonts w:hint="eastAsia" w:ascii="Times New Roman" w:hAnsi="Times New Roman" w:eastAsia="方正仿宋_GBK" w:cs="方正仿宋_GBK"/>
          <w:b w:val="0"/>
          <w:bCs w:val="0"/>
          <w:snapToGrid w:val="0"/>
          <w:color w:val="000000" w:themeColor="text1"/>
          <w:spacing w:val="0"/>
          <w:w w:val="100"/>
          <w:kern w:val="0"/>
          <w:sz w:val="32"/>
          <w:szCs w:val="32"/>
          <w:lang w:val="en-US" w:eastAsia="zh-CN"/>
          <w14:textFill>
            <w14:solidFill>
              <w14:schemeClr w14:val="tx1"/>
            </w14:solidFill>
          </w14:textFill>
        </w:rPr>
        <w:t>开工建设前</w:t>
      </w:r>
      <w:r>
        <w:rPr>
          <w:rFonts w:hint="eastAsia" w:ascii="Times New Roman" w:hAnsi="Times New Roman" w:eastAsia="方正仿宋_GBK" w:cs="方正仿宋_GBK"/>
          <w:snapToGrid w:val="0"/>
          <w:color w:val="000000" w:themeColor="text1"/>
          <w:spacing w:val="0"/>
          <w:w w:val="100"/>
          <w:kern w:val="0"/>
          <w:sz w:val="32"/>
          <w:szCs w:val="32"/>
          <w:lang w:val="en-US" w:eastAsia="zh-CN"/>
          <w14:textFill>
            <w14:solidFill>
              <w14:schemeClr w14:val="tx1"/>
            </w14:solidFill>
          </w14:textFill>
        </w:rPr>
        <w:t>报我局重新审核</w:t>
      </w:r>
      <w:r>
        <w:rPr>
          <w:rFonts w:hint="eastAsia" w:ascii="Times New Roman" w:hAnsi="Times New Roman" w:eastAsia="方正仿宋_GBK" w:cs="方正仿宋_GBK"/>
          <w:snapToGrid w:val="0"/>
          <w:color w:val="000000" w:themeColor="text1"/>
          <w:spacing w:val="0"/>
          <w:w w:val="100"/>
          <w:kern w:val="0"/>
          <w:sz w:val="32"/>
          <w:szCs w:val="32"/>
          <w14:textFill>
            <w14:solidFill>
              <w14:schemeClr w14:val="tx1"/>
            </w14:solidFill>
          </w14:textFill>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.开州至梁平高速公路</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eastAsia" w:ascii="方正仿宋_GBK" w:eastAsia="方正仿宋_GBK"/>
          <w:bCs/>
          <w:sz w:val="32"/>
          <w:szCs w:val="32"/>
        </w:rPr>
        <w:t>开州至梁平高速公路水土保持</w:t>
      </w:r>
      <w:r>
        <w:rPr>
          <w:rFonts w:ascii="方正仿宋_GBK" w:eastAsia="方正仿宋_GBK"/>
          <w:bCs/>
          <w:sz w:val="32"/>
          <w:szCs w:val="32"/>
        </w:rPr>
        <w:t>方案</w:t>
      </w:r>
      <w:r>
        <w:rPr>
          <w:rFonts w:ascii="Times New Roman" w:hAnsi="Times New Roman" w:eastAsia="方正仿宋_GBK"/>
          <w:snapToGrid w:val="0"/>
          <w:color w:val="000000"/>
          <w:kern w:val="0"/>
          <w:sz w:val="32"/>
          <w:szCs w:val="32"/>
        </w:rPr>
        <w:t>报告书专家评审意见</w:t>
      </w: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4</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 xml:space="preserve"> </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adjustRightInd w:val="0"/>
        <w:snapToGrid w:val="0"/>
        <w:spacing w:line="600" w:lineRule="exact"/>
        <w:rPr>
          <w:rFonts w:ascii="Times New Roman" w:hAnsi="Times New Roman" w:eastAsia="方正仿宋_GBK"/>
          <w:snapToGrid w:val="0"/>
          <w:kern w:val="0"/>
          <w:sz w:val="32"/>
          <w:szCs w:val="32"/>
        </w:rPr>
      </w:pPr>
    </w:p>
    <w:p>
      <w:pPr>
        <w:adjustRightInd w:val="0"/>
        <w:snapToGrid w:val="0"/>
        <w:spacing w:line="600" w:lineRule="exact"/>
        <w:rPr>
          <w:rFonts w:ascii="Times New Roman" w:hAnsi="Times New Roman" w:eastAsia="方正仿宋_GBK"/>
          <w:snapToGrid w:val="0"/>
          <w:kern w:val="0"/>
          <w:sz w:val="32"/>
          <w:szCs w:val="32"/>
        </w:rPr>
      </w:pPr>
    </w:p>
    <w:p>
      <w:pPr>
        <w:pStyle w:val="2"/>
        <w:rPr>
          <w:rFonts w:ascii="Times New Roman" w:hAnsi="Times New Roman" w:eastAsia="方正仿宋_GBK"/>
          <w:snapToGrid w:val="0"/>
          <w:kern w:val="0"/>
          <w:sz w:val="32"/>
          <w:szCs w:val="32"/>
        </w:rPr>
      </w:pPr>
    </w:p>
    <w:p>
      <w:pPr>
        <w:pStyle w:val="2"/>
        <w:rPr>
          <w:rFonts w:ascii="Times New Roman" w:hAnsi="Times New Roman" w:eastAsia="方正仿宋_GBK"/>
          <w:snapToGrid w:val="0"/>
          <w:kern w:val="0"/>
          <w:sz w:val="32"/>
          <w:szCs w:val="32"/>
        </w:rPr>
      </w:pP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0"/>
          <w:szCs w:val="30"/>
        </w:rPr>
      </w:pPr>
      <w:r>
        <w:rPr>
          <w:rFonts w:hint="default" w:ascii="Times New Roman" w:hAnsi="Times New Roman" w:eastAsia="方正小标宋_GBK" w:cs="Times New Roman"/>
          <w:b w:val="0"/>
          <w:bCs/>
          <w:color w:val="auto"/>
          <w:sz w:val="30"/>
          <w:szCs w:val="30"/>
        </w:rPr>
        <w:t>开州至梁平高速公路水土保持方案特性表</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599"/>
        <w:gridCol w:w="520"/>
        <w:gridCol w:w="580"/>
        <w:gridCol w:w="1081"/>
        <w:gridCol w:w="148"/>
        <w:gridCol w:w="1415"/>
        <w:gridCol w:w="183"/>
        <w:gridCol w:w="117"/>
        <w:gridCol w:w="453"/>
        <w:gridCol w:w="600"/>
        <w:gridCol w:w="314"/>
        <w:gridCol w:w="1177"/>
        <w:gridCol w:w="73"/>
        <w:gridCol w:w="513"/>
        <w:gridCol w:w="1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4"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项目名称</w:t>
            </w:r>
          </w:p>
        </w:tc>
        <w:tc>
          <w:tcPr>
            <w:tcW w:w="176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开州至梁平高速公路</w:t>
            </w:r>
          </w:p>
        </w:tc>
        <w:tc>
          <w:tcPr>
            <w:tcW w:w="1558"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流域管理机构</w:t>
            </w:r>
          </w:p>
        </w:tc>
        <w:tc>
          <w:tcPr>
            <w:tcW w:w="106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4"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涉及省</w:t>
            </w:r>
          </w:p>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（市、区）</w:t>
            </w:r>
          </w:p>
        </w:tc>
        <w:tc>
          <w:tcPr>
            <w:tcW w:w="99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重庆市</w:t>
            </w:r>
          </w:p>
        </w:tc>
        <w:tc>
          <w:tcPr>
            <w:tcW w:w="775"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涉及地市或个数</w:t>
            </w:r>
          </w:p>
        </w:tc>
        <w:tc>
          <w:tcPr>
            <w:tcW w:w="741"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重庆市</w:t>
            </w:r>
          </w:p>
        </w:tc>
        <w:tc>
          <w:tcPr>
            <w:tcW w:w="816"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涉及区县</w:t>
            </w:r>
          </w:p>
        </w:tc>
        <w:tc>
          <w:tcPr>
            <w:tcW w:w="106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开州区、万州区、梁平区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4"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项目规模</w:t>
            </w:r>
          </w:p>
        </w:tc>
        <w:tc>
          <w:tcPr>
            <w:tcW w:w="99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道路全长96.292km</w:t>
            </w:r>
          </w:p>
        </w:tc>
        <w:tc>
          <w:tcPr>
            <w:tcW w:w="775"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总投资（亿元）</w:t>
            </w:r>
          </w:p>
        </w:tc>
        <w:tc>
          <w:tcPr>
            <w:tcW w:w="741"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132.57</w:t>
            </w:r>
          </w:p>
        </w:tc>
        <w:tc>
          <w:tcPr>
            <w:tcW w:w="816"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土建投资（亿元）</w:t>
            </w:r>
          </w:p>
        </w:tc>
        <w:tc>
          <w:tcPr>
            <w:tcW w:w="106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90.72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4"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动工时间</w:t>
            </w:r>
          </w:p>
        </w:tc>
        <w:tc>
          <w:tcPr>
            <w:tcW w:w="99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2024年12月</w:t>
            </w:r>
          </w:p>
        </w:tc>
        <w:tc>
          <w:tcPr>
            <w:tcW w:w="775"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完工时间</w:t>
            </w:r>
          </w:p>
        </w:tc>
        <w:tc>
          <w:tcPr>
            <w:tcW w:w="741"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2027年12月</w:t>
            </w:r>
          </w:p>
        </w:tc>
        <w:tc>
          <w:tcPr>
            <w:tcW w:w="816"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设计水平年</w:t>
            </w:r>
          </w:p>
        </w:tc>
        <w:tc>
          <w:tcPr>
            <w:tcW w:w="106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2028年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614"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工程占地（hm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99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912.45</w:t>
            </w:r>
          </w:p>
        </w:tc>
        <w:tc>
          <w:tcPr>
            <w:tcW w:w="775"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永久占地（hm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741"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712.15</w:t>
            </w:r>
          </w:p>
        </w:tc>
        <w:tc>
          <w:tcPr>
            <w:tcW w:w="816"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临时占地（hm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106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200.30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vMerge w:val="restar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土石方量（万m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kern w:val="0"/>
                <w:sz w:val="20"/>
                <w:szCs w:val="20"/>
                <w:lang w:val="en-US" w:eastAsia="zh-CN" w:bidi="ar-SA"/>
              </w:rPr>
              <w:t>）</w:t>
            </w:r>
          </w:p>
        </w:tc>
        <w:tc>
          <w:tcPr>
            <w:tcW w:w="775"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挖方</w:t>
            </w:r>
          </w:p>
        </w:tc>
        <w:tc>
          <w:tcPr>
            <w:tcW w:w="741"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填方</w:t>
            </w:r>
          </w:p>
        </w:tc>
        <w:tc>
          <w:tcPr>
            <w:tcW w:w="816"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借方</w:t>
            </w:r>
          </w:p>
        </w:tc>
        <w:tc>
          <w:tcPr>
            <w:tcW w:w="106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775"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2785.61</w:t>
            </w:r>
          </w:p>
        </w:tc>
        <w:tc>
          <w:tcPr>
            <w:tcW w:w="741"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1608.60</w:t>
            </w:r>
          </w:p>
        </w:tc>
        <w:tc>
          <w:tcPr>
            <w:tcW w:w="816"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0</w:t>
            </w:r>
          </w:p>
        </w:tc>
        <w:tc>
          <w:tcPr>
            <w:tcW w:w="1061"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1177.01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重点防治区名称</w:t>
            </w:r>
          </w:p>
        </w:tc>
        <w:tc>
          <w:tcPr>
            <w:tcW w:w="3394" w:type="pct"/>
            <w:gridSpan w:val="10"/>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三峡库区国家级水土流失重点治理区、重庆市水土流失重点治理区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地貌类型</w:t>
            </w:r>
          </w:p>
        </w:tc>
        <w:tc>
          <w:tcPr>
            <w:tcW w:w="875"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构造剥蚀地貌</w:t>
            </w:r>
          </w:p>
        </w:tc>
        <w:tc>
          <w:tcPr>
            <w:tcW w:w="1498"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水土保持区划</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土壤侵蚀类型</w:t>
            </w:r>
          </w:p>
        </w:tc>
        <w:tc>
          <w:tcPr>
            <w:tcW w:w="875"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水力侵蚀</w:t>
            </w:r>
          </w:p>
        </w:tc>
        <w:tc>
          <w:tcPr>
            <w:tcW w:w="1498"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土壤侵蚀强度</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防治责任范围面积（hm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875"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912.45</w:t>
            </w:r>
          </w:p>
        </w:tc>
        <w:tc>
          <w:tcPr>
            <w:tcW w:w="1498"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容许土壤流失量t/（km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·a）</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土壤流失预测总量（</w:t>
            </w:r>
            <w:r>
              <w:rPr>
                <w:rFonts w:hint="default" w:ascii="Times New Roman" w:hAnsi="Times New Roman" w:eastAsia="宋体" w:cs="Times New Roman"/>
                <w:caps w:val="0"/>
                <w:smallCaps w:val="0"/>
                <w:kern w:val="0"/>
                <w:sz w:val="20"/>
                <w:szCs w:val="20"/>
                <w:highlight w:val="none"/>
                <w:lang w:val="en-US" w:eastAsia="zh-CN" w:bidi="ar-SA"/>
              </w:rPr>
              <w:t>万</w:t>
            </w:r>
            <w:r>
              <w:rPr>
                <w:rFonts w:hint="default" w:ascii="Times New Roman" w:hAnsi="Times New Roman" w:eastAsia="宋体" w:cs="Times New Roman"/>
                <w:caps w:val="0"/>
                <w:smallCaps w:val="0"/>
                <w:kern w:val="0"/>
                <w:sz w:val="20"/>
                <w:szCs w:val="20"/>
                <w:lang w:val="en-US" w:eastAsia="zh-CN" w:bidi="ar-SA"/>
              </w:rPr>
              <w:t>t）</w:t>
            </w:r>
          </w:p>
        </w:tc>
        <w:tc>
          <w:tcPr>
            <w:tcW w:w="875"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25.02</w:t>
            </w:r>
          </w:p>
        </w:tc>
        <w:tc>
          <w:tcPr>
            <w:tcW w:w="1498"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新增水土流失量（</w:t>
            </w:r>
            <w:bookmarkStart w:id="0" w:name="OLE_LINK5"/>
            <w:r>
              <w:rPr>
                <w:rFonts w:hint="default" w:ascii="Times New Roman" w:hAnsi="Times New Roman" w:eastAsia="宋体" w:cs="Times New Roman"/>
                <w:caps w:val="0"/>
                <w:smallCaps w:val="0"/>
                <w:kern w:val="0"/>
                <w:sz w:val="20"/>
                <w:szCs w:val="20"/>
                <w:highlight w:val="none"/>
                <w:lang w:val="en-US" w:eastAsia="zh-CN" w:bidi="ar-SA"/>
              </w:rPr>
              <w:t>万</w:t>
            </w:r>
            <w:bookmarkEnd w:id="0"/>
            <w:r>
              <w:rPr>
                <w:rFonts w:hint="default" w:ascii="Times New Roman" w:hAnsi="Times New Roman" w:eastAsia="宋体" w:cs="Times New Roman"/>
                <w:caps w:val="0"/>
                <w:smallCaps w:val="0"/>
                <w:kern w:val="0"/>
                <w:sz w:val="20"/>
                <w:szCs w:val="20"/>
                <w:highlight w:val="none"/>
                <w:lang w:val="en-US" w:eastAsia="zh-CN" w:bidi="ar-SA"/>
              </w:rPr>
              <w:t>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20.80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605"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水土流失防治标准执行等级</w:t>
            </w:r>
          </w:p>
        </w:tc>
        <w:tc>
          <w:tcPr>
            <w:tcW w:w="3394" w:type="pct"/>
            <w:gridSpan w:val="10"/>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restar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防治</w:t>
            </w:r>
          </w:p>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指标</w:t>
            </w:r>
          </w:p>
        </w:tc>
        <w:tc>
          <w:tcPr>
            <w:tcW w:w="1275"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水土流失治理度（%）</w:t>
            </w:r>
          </w:p>
        </w:tc>
        <w:tc>
          <w:tcPr>
            <w:tcW w:w="1187"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97</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土壤流失控制比</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1275"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渣土防护率（%）</w:t>
            </w:r>
          </w:p>
        </w:tc>
        <w:tc>
          <w:tcPr>
            <w:tcW w:w="1187"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92</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表土保护率（%）</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1275"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林草植被恢复率（%）</w:t>
            </w:r>
          </w:p>
        </w:tc>
        <w:tc>
          <w:tcPr>
            <w:tcW w:w="1187"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97</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林草覆盖率（%）</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restar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防治</w:t>
            </w:r>
          </w:p>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措施及工程量</w:t>
            </w: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防治分区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工程措施</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植物措施</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路基工程区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表土剥离58.95万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，表土回覆42.79万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，土地整治136.11h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，拱形骨架绿化护坡82.89h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，锚杆框架梁绿化护坡27.19h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，锚索框架梁绿化护坡4.45h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w:t>
            </w:r>
            <w:r>
              <w:rPr>
                <w:rFonts w:hint="default" w:ascii="Times New Roman" w:hAnsi="Times New Roman" w:eastAsia="宋体" w:cs="Times New Roman"/>
                <w:caps w:val="0"/>
                <w:smallCaps w:val="0"/>
                <w:kern w:val="0"/>
                <w:sz w:val="20"/>
                <w:szCs w:val="20"/>
                <w:lang w:val="en-US" w:eastAsia="zh-CN" w:bidi="ar-SA"/>
              </w:rPr>
              <w:t>截水沟44218m，排水沟41659m，边沟49835m，急流槽4895m，沉沙池153座</w:t>
            </w:r>
            <w:r>
              <w:rPr>
                <w:rFonts w:hint="default" w:ascii="Times New Roman" w:hAnsi="Times New Roman" w:eastAsia="宋体" w:cs="Times New Roman"/>
                <w:caps w:val="0"/>
                <w:smallCaps w:val="0"/>
                <w:snapToGrid w:val="0"/>
                <w:color w:val="000000"/>
                <w:kern w:val="0"/>
                <w:sz w:val="20"/>
                <w:szCs w:val="20"/>
                <w:lang w:val="en-US" w:eastAsia="zh-CN" w:bidi="ar-SA"/>
              </w:rPr>
              <w:t>。</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挂三维网喷播植草2.75hm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，挂双网喷有机基材21.87hm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，栽植乔灌木92886株，喷播植草1.66hm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，撒播草籽17.93hm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临时排水沟27142m，临时沉沙池51座，编织袋装土填筑及拆除</w:t>
            </w:r>
            <w:r>
              <w:rPr>
                <w:rFonts w:hint="default" w:ascii="Times New Roman" w:hAnsi="Times New Roman" w:eastAsia="宋体" w:cs="Times New Roman"/>
                <w:caps w:val="0"/>
                <w:smallCaps w:val="0"/>
                <w:color w:val="000000"/>
                <w:kern w:val="0"/>
                <w:sz w:val="20"/>
                <w:szCs w:val="20"/>
                <w:lang w:val="en-US" w:eastAsia="zh-CN" w:bidi="ar-SA"/>
              </w:rPr>
              <w:t>16974</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，拦挡长度12574m。</w:t>
            </w:r>
            <w:r>
              <w:rPr>
                <w:rFonts w:hint="default" w:ascii="Times New Roman" w:hAnsi="Times New Roman" w:eastAsia="宋体" w:cs="Times New Roman"/>
                <w:caps w:val="0"/>
                <w:smallCaps w:val="0"/>
                <w:kern w:val="0"/>
                <w:sz w:val="20"/>
                <w:szCs w:val="20"/>
                <w:lang w:val="en-US" w:eastAsia="zh-CN" w:bidi="ar-SA"/>
              </w:rPr>
              <w:t>临时苫盖为113.42hm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桥梁工程区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表土剥离9.54万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，表土回覆2.74万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，土地整治9.14h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撒播草籽1.48hm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编织袋装土填筑及拆除6062</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，拦挡长度4490m，</w:t>
            </w:r>
            <w:r>
              <w:rPr>
                <w:rFonts w:hint="default" w:ascii="Times New Roman" w:hAnsi="Times New Roman" w:eastAsia="宋体" w:cs="Times New Roman"/>
                <w:caps w:val="0"/>
                <w:smallCaps w:val="0"/>
                <w:color w:val="000000"/>
                <w:kern w:val="0"/>
                <w:sz w:val="20"/>
                <w:szCs w:val="20"/>
                <w:lang w:val="en-US" w:eastAsia="zh-CN" w:bidi="ar-SA"/>
              </w:rPr>
              <w:t>临时苫盖3807</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，临时排水沟9600m，临时沉沙池59座，</w:t>
            </w:r>
            <w:r>
              <w:rPr>
                <w:rFonts w:hint="default" w:ascii="Times New Roman" w:hAnsi="Times New Roman" w:eastAsia="宋体" w:cs="Times New Roman"/>
                <w:caps w:val="0"/>
                <w:smallCaps w:val="0"/>
                <w:color w:val="000000"/>
                <w:kern w:val="0"/>
                <w:sz w:val="20"/>
                <w:szCs w:val="20"/>
                <w:lang w:val="en-US" w:eastAsia="zh-CN" w:bidi="ar-SA"/>
              </w:rPr>
              <w:t>泥浆晾晒池6座</w:t>
            </w:r>
            <w:r>
              <w:rPr>
                <w:rFonts w:hint="default" w:ascii="Times New Roman" w:hAnsi="Times New Roman" w:eastAsia="宋体" w:cs="Times New Roman"/>
                <w:caps w:val="0"/>
                <w:smallCaps w:val="0"/>
                <w:snapToGrid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隧道工程区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表土剥离0.50万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，表土回覆0.29万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，土地整治0.79h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，锚杆框架梁865</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r>
              <w:rPr>
                <w:rFonts w:hint="default" w:ascii="Times New Roman" w:hAnsi="Times New Roman" w:eastAsia="宋体" w:cs="Times New Roman"/>
                <w:caps w:val="0"/>
                <w:smallCaps w:val="0"/>
                <w:kern w:val="0"/>
                <w:sz w:val="20"/>
                <w:szCs w:val="20"/>
                <w:lang w:val="en-US" w:eastAsia="zh-CN" w:bidi="ar-SA"/>
              </w:rPr>
              <w:t>截水沟总长1071m。</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挂双网喷有机基材1462m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r>
              <w:rPr>
                <w:rFonts w:hint="default" w:ascii="Times New Roman" w:hAnsi="Times New Roman" w:eastAsia="宋体" w:cs="Times New Roman"/>
                <w:caps w:val="0"/>
                <w:smallCaps w:val="0"/>
                <w:kern w:val="0"/>
                <w:sz w:val="20"/>
                <w:szCs w:val="20"/>
                <w:lang w:val="en-US" w:eastAsia="zh-CN" w:bidi="ar-SA"/>
              </w:rPr>
              <w:t>喷播植草4673m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r>
              <w:rPr>
                <w:rFonts w:hint="default" w:ascii="Times New Roman" w:hAnsi="Times New Roman" w:eastAsia="宋体" w:cs="Times New Roman"/>
                <w:caps w:val="0"/>
                <w:smallCaps w:val="0"/>
                <w:kern w:val="0"/>
                <w:sz w:val="20"/>
                <w:szCs w:val="20"/>
                <w:lang w:val="en-US" w:eastAsia="zh-CN" w:bidi="ar-SA"/>
              </w:rPr>
              <w:t>撒播草籽1810m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r>
              <w:rPr>
                <w:rFonts w:hint="default" w:ascii="Times New Roman" w:hAnsi="Times New Roman" w:eastAsia="宋体" w:cs="Times New Roman"/>
                <w:caps w:val="0"/>
                <w:smallCaps w:val="0"/>
                <w:color w:val="000000"/>
                <w:kern w:val="0"/>
                <w:sz w:val="20"/>
                <w:szCs w:val="20"/>
                <w:lang w:val="en-US" w:eastAsia="zh-CN" w:bidi="ar-SA"/>
              </w:rPr>
              <w:t>栽植夹竹桃99株，栽植迎春1116株。</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编织袋装土填筑及拆除238</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，拦挡长度176m，</w:t>
            </w:r>
            <w:r>
              <w:rPr>
                <w:rFonts w:hint="default" w:ascii="Times New Roman" w:hAnsi="Times New Roman" w:eastAsia="宋体" w:cs="Times New Roman"/>
                <w:caps w:val="0"/>
                <w:smallCaps w:val="0"/>
                <w:color w:val="000000"/>
                <w:kern w:val="0"/>
                <w:sz w:val="20"/>
                <w:szCs w:val="20"/>
                <w:lang w:val="en-US" w:eastAsia="zh-CN" w:bidi="ar-SA"/>
              </w:rPr>
              <w:t>临时苫盖331</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，临时排水沟515m，临时沉沙池4座</w:t>
            </w:r>
            <w:r>
              <w:rPr>
                <w:rFonts w:hint="default" w:ascii="Times New Roman" w:hAnsi="Times New Roman" w:eastAsia="宋体" w:cs="Times New Roman"/>
                <w:caps w:val="0"/>
                <w:smallCaps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互通立交区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表土剥离41.12万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，表土回覆38.42万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w:t>
            </w:r>
            <w:r>
              <w:rPr>
                <w:rFonts w:hint="default" w:ascii="Times New Roman" w:hAnsi="Times New Roman" w:eastAsia="宋体" w:cs="Times New Roman"/>
                <w:caps w:val="0"/>
                <w:smallCaps w:val="0"/>
                <w:color w:val="000000"/>
                <w:kern w:val="2"/>
                <w:sz w:val="20"/>
                <w:szCs w:val="20"/>
                <w:lang w:val="en-US" w:eastAsia="zh-CN" w:bidi="ar-SA"/>
              </w:rPr>
              <w:t>整治</w:t>
            </w:r>
            <w:r>
              <w:rPr>
                <w:rFonts w:hint="default" w:ascii="Times New Roman" w:hAnsi="Times New Roman" w:eastAsia="宋体" w:cs="Times New Roman"/>
                <w:caps w:val="0"/>
                <w:smallCaps w:val="0"/>
                <w:color w:val="000000"/>
                <w:kern w:val="0"/>
                <w:sz w:val="20"/>
                <w:szCs w:val="20"/>
                <w:lang w:val="en-US" w:eastAsia="zh-CN" w:bidi="ar-SA"/>
              </w:rPr>
              <w:t>114.12h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，拱形骨架综合护坡34.83h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，锚杆框架梁绿化护坡30.10h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，锚索框架梁绿化护坡4.88h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，截水沟III-1型30976m，截水沟IV型5334m，路堤设排水沟I-1型32400m，排水沟I-3型12294m，路堤设边沟II-1型48639m，边沟II-2型20030m，急流槽B式342m，急流槽D式1000m，沉沙池58座。</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挂三维网喷播植草护坡2.70h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，挂双网喷射有机基材13.69h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，喷播植草3.32h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，栽植乔灌木27362株，</w:t>
            </w:r>
            <w:r>
              <w:rPr>
                <w:rFonts w:hint="default" w:ascii="Times New Roman" w:hAnsi="Times New Roman" w:eastAsia="宋体" w:cs="Times New Roman"/>
                <w:caps w:val="0"/>
                <w:smallCaps w:val="0"/>
                <w:kern w:val="0"/>
                <w:sz w:val="20"/>
                <w:szCs w:val="20"/>
                <w:lang w:val="en-US" w:eastAsia="zh-CN" w:bidi="ar-SA"/>
              </w:rPr>
              <w:t>撒播草籽38.49hm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编织袋装土填筑及拆除1525</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，拦挡长度1130m，</w:t>
            </w:r>
            <w:r>
              <w:rPr>
                <w:rFonts w:hint="default" w:ascii="Times New Roman" w:hAnsi="Times New Roman" w:eastAsia="宋体" w:cs="Times New Roman"/>
                <w:caps w:val="0"/>
                <w:smallCaps w:val="0"/>
                <w:color w:val="000000"/>
                <w:kern w:val="0"/>
                <w:sz w:val="20"/>
                <w:szCs w:val="20"/>
                <w:lang w:val="en-US" w:eastAsia="zh-CN" w:bidi="ar-SA"/>
              </w:rPr>
              <w:t>临时苫盖47.55h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，临时排水沟16630m，临时沉沙池58座</w:t>
            </w:r>
            <w:r>
              <w:rPr>
                <w:rFonts w:hint="default" w:ascii="Times New Roman" w:hAnsi="Times New Roman" w:eastAsia="宋体" w:cs="Times New Roman"/>
                <w:caps w:val="0"/>
                <w:smallCaps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沿线设施区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表土剥离11.65万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，表土回覆9.38万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，土地整治29.76h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，拱形骨架绿化护坡3.71h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，锚杆框架梁绿化护坡11.23h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，锚索框架梁绿化护坡0.61h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vertAlign w:val="baseline"/>
                <w:lang w:val="en-US" w:eastAsia="zh-CN" w:bidi="ar-SA"/>
              </w:rPr>
              <w:t>，</w:t>
            </w:r>
            <w:r>
              <w:rPr>
                <w:rFonts w:hint="default" w:ascii="Times New Roman" w:hAnsi="Times New Roman" w:eastAsia="宋体" w:cs="Times New Roman"/>
                <w:caps w:val="0"/>
                <w:smallCaps w:val="0"/>
                <w:color w:val="000000"/>
                <w:kern w:val="0"/>
                <w:sz w:val="20"/>
                <w:szCs w:val="20"/>
                <w:lang w:val="en-US" w:eastAsia="zh-CN" w:bidi="ar-SA"/>
              </w:rPr>
              <w:t>排水沟I-1型1467m，排水沟I-3型140m，边沟II-1型3945m，边沟II-2型410m，沉沙池16座。</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挂三维网喷播植草0.29h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，挂双维网喷播植草3.77h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，喷播植草0.53</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，栽植乔灌木556957株，</w:t>
            </w:r>
            <w:r>
              <w:rPr>
                <w:rFonts w:hint="default" w:ascii="Times New Roman" w:hAnsi="Times New Roman" w:eastAsia="宋体" w:cs="Times New Roman"/>
                <w:caps w:val="0"/>
                <w:smallCaps w:val="0"/>
                <w:kern w:val="0"/>
                <w:sz w:val="20"/>
                <w:szCs w:val="20"/>
                <w:lang w:val="en-US" w:eastAsia="zh-CN" w:bidi="ar-SA"/>
              </w:rPr>
              <w:t>撒播草籽4.80hm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编织袋装土填筑及拆除450</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，拦挡长度333m，</w:t>
            </w:r>
            <w:r>
              <w:rPr>
                <w:rFonts w:hint="default" w:ascii="Times New Roman" w:hAnsi="Times New Roman" w:eastAsia="宋体" w:cs="Times New Roman"/>
                <w:caps w:val="0"/>
                <w:smallCaps w:val="0"/>
                <w:color w:val="000000"/>
                <w:kern w:val="0"/>
                <w:sz w:val="20"/>
                <w:szCs w:val="20"/>
                <w:lang w:val="en-US" w:eastAsia="zh-CN" w:bidi="ar-SA"/>
              </w:rPr>
              <w:t>临时苫盖12.40h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，临时排水沟662m，临时沉沙池16座</w:t>
            </w:r>
            <w:r>
              <w:rPr>
                <w:rFonts w:hint="default" w:ascii="Times New Roman" w:hAnsi="Times New Roman" w:eastAsia="宋体" w:cs="Times New Roman"/>
                <w:caps w:val="0"/>
                <w:smallCaps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改移工程区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表土剥离6.30万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，表土回覆1.78万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，土地整治8.91h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。改路工程护坡M7.5浆砌片石446</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，M10浆砌片石13251</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；改河改沟工程护坡C20砼16211</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，M7.5浆砌片石6496</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，边沟62202m。</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撒播草籽8.91hm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临时苫盖3.71h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snapToGrid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弃渣场区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表土剥离22.00万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，表土回覆26.39万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，土地整治32.67hm</w:t>
            </w:r>
            <w:r>
              <w:rPr>
                <w:rFonts w:hint="default" w:ascii="Times New Roman" w:hAnsi="Times New Roman" w:eastAsia="宋体" w:cs="Times New Roman"/>
                <w:caps w:val="0"/>
                <w:smallCaps w:val="0"/>
                <w:color w:val="00000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，复耕58.64h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r>
              <w:rPr>
                <w:rFonts w:hint="default" w:ascii="Times New Roman" w:hAnsi="Times New Roman" w:eastAsia="宋体" w:cs="Times New Roman"/>
                <w:caps w:val="0"/>
                <w:smallCaps w:val="0"/>
                <w:color w:val="000000"/>
                <w:kern w:val="0"/>
                <w:sz w:val="20"/>
                <w:szCs w:val="20"/>
                <w:lang w:val="en-US" w:eastAsia="zh-CN" w:bidi="ar"/>
              </w:rPr>
              <w:t>挡渣墙1093m，拦渣坝192m，抗滑桩42根，拦挡长度268m。排水沟23289m，盲沟17203m，I-I型管涵889m，II-II型管涵2911m，沉沙池43座</w:t>
            </w:r>
            <w:r>
              <w:rPr>
                <w:rFonts w:hint="default" w:ascii="Times New Roman" w:hAnsi="Times New Roman" w:eastAsia="宋体" w:cs="Times New Roman"/>
                <w:caps w:val="0"/>
                <w:smallCaps w:val="0"/>
                <w:color w:val="000000"/>
                <w:kern w:val="0"/>
                <w:sz w:val="20"/>
                <w:szCs w:val="20"/>
                <w:lang w:val="en-US" w:eastAsia="zh-CN" w:bidi="ar-SA"/>
              </w:rPr>
              <w:t>。</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撒播草籽32.67hm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编织袋装土填筑及拆除20990</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，拦挡长度15548m，</w:t>
            </w:r>
            <w:r>
              <w:rPr>
                <w:rFonts w:hint="default" w:ascii="Times New Roman" w:hAnsi="Times New Roman" w:eastAsia="宋体" w:cs="Times New Roman"/>
                <w:caps w:val="0"/>
                <w:smallCaps w:val="0"/>
                <w:color w:val="000000"/>
                <w:kern w:val="0"/>
                <w:sz w:val="20"/>
                <w:szCs w:val="20"/>
                <w:lang w:val="en-US" w:eastAsia="zh-CN" w:bidi="ar-SA"/>
              </w:rPr>
              <w:t>临时苫盖3.33h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施工便道区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表土剥离11.39万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，表土回覆21.96万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，土地整治17.57h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，复耕40.99h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，边沟M7.5浆砌片石15735</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，M10浆砌片石18199</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，砌石护脚17988</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撒播草籽</w:t>
            </w:r>
            <w:r>
              <w:rPr>
                <w:rFonts w:hint="default" w:ascii="Times New Roman" w:hAnsi="Times New Roman" w:eastAsia="宋体" w:cs="Times New Roman"/>
                <w:caps w:val="0"/>
                <w:smallCaps w:val="0"/>
                <w:kern w:val="0"/>
                <w:sz w:val="20"/>
                <w:szCs w:val="20"/>
                <w:lang w:val="en-US" w:eastAsia="zh-CN" w:bidi="ar-SA"/>
              </w:rPr>
              <w:t>7.81hm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，喷播植草</w:t>
            </w:r>
            <w:r>
              <w:rPr>
                <w:rFonts w:hint="default" w:ascii="Times New Roman" w:hAnsi="Times New Roman" w:eastAsia="宋体" w:cs="Times New Roman"/>
                <w:caps w:val="0"/>
                <w:smallCaps w:val="0"/>
                <w:kern w:val="0"/>
                <w:sz w:val="20"/>
                <w:szCs w:val="20"/>
                <w:lang w:val="en-US" w:eastAsia="zh-CN" w:bidi="ar-SA"/>
              </w:rPr>
              <w:t>9.76hm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编织袋装土填筑及拆除7820</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，拦挡长度5793m，</w:t>
            </w:r>
            <w:r>
              <w:rPr>
                <w:rFonts w:hint="default" w:ascii="Times New Roman" w:hAnsi="Times New Roman" w:eastAsia="宋体" w:cs="Times New Roman"/>
                <w:caps w:val="0"/>
                <w:smallCaps w:val="0"/>
                <w:color w:val="000000"/>
                <w:kern w:val="0"/>
                <w:sz w:val="20"/>
                <w:szCs w:val="20"/>
                <w:lang w:val="en-US" w:eastAsia="zh-CN" w:bidi="ar-SA"/>
              </w:rPr>
              <w:t>临时苫盖24.40h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r>
              <w:rPr>
                <w:rFonts w:hint="default" w:ascii="Times New Roman" w:hAnsi="Times New Roman" w:eastAsia="宋体" w:cs="Times New Roman"/>
                <w:caps w:val="0"/>
                <w:smallCaps w:val="0"/>
                <w:color w:val="auto"/>
                <w:kern w:val="0"/>
                <w:sz w:val="20"/>
                <w:szCs w:val="20"/>
                <w:lang w:val="en-US" w:eastAsia="zh-CN" w:bidi="ar-SA"/>
              </w:rPr>
              <w:t>临时排水沟63600m，临时沉沙79座</w:t>
            </w:r>
            <w:r>
              <w:rPr>
                <w:rFonts w:hint="default" w:ascii="Times New Roman" w:hAnsi="Times New Roman" w:eastAsia="宋体" w:cs="Times New Roman"/>
                <w:caps w:val="0"/>
                <w:smallCaps w:val="0"/>
                <w:snapToGrid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施工生产生活区</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表土剥离5.62万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，表土回覆10.08万</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color w:val="000000"/>
                <w:kern w:val="0"/>
                <w:sz w:val="20"/>
                <w:szCs w:val="20"/>
                <w:lang w:val="en-US" w:eastAsia="zh-CN" w:bidi="ar-SA"/>
              </w:rPr>
              <w:t>，土地整治8.07h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，复耕18.82h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撒播草籽8.07hm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编织袋装土填筑及拆除1186</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，拦挡长度879m，</w:t>
            </w:r>
            <w:r>
              <w:rPr>
                <w:rFonts w:hint="default" w:ascii="Times New Roman" w:hAnsi="Times New Roman" w:eastAsia="宋体" w:cs="Times New Roman"/>
                <w:caps w:val="0"/>
                <w:smallCaps w:val="0"/>
                <w:color w:val="000000"/>
                <w:kern w:val="0"/>
                <w:sz w:val="20"/>
                <w:szCs w:val="20"/>
                <w:lang w:val="en-US" w:eastAsia="zh-CN" w:bidi="ar-SA"/>
              </w:rPr>
              <w:t>临时苫盖11.20h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r>
              <w:rPr>
                <w:rFonts w:hint="default" w:ascii="Times New Roman" w:hAnsi="Times New Roman" w:eastAsia="宋体" w:cs="Times New Roman"/>
                <w:caps w:val="0"/>
                <w:smallCaps w:val="0"/>
                <w:color w:val="auto"/>
                <w:kern w:val="0"/>
                <w:sz w:val="20"/>
                <w:szCs w:val="20"/>
                <w:lang w:val="en-US" w:eastAsia="zh-CN" w:bidi="ar-SA"/>
              </w:rPr>
              <w:t>临时排水沟4474m，临时沉沙67座。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29" w:type="pct"/>
            <w:vMerge w:val="continue"/>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p>
        </w:tc>
        <w:tc>
          <w:tcPr>
            <w:tcW w:w="602"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表土堆放场区</w:t>
            </w:r>
          </w:p>
        </w:tc>
        <w:tc>
          <w:tcPr>
            <w:tcW w:w="3129" w:type="dxa"/>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color w:val="000000"/>
                <w:kern w:val="0"/>
                <w:sz w:val="20"/>
                <w:szCs w:val="20"/>
                <w:lang w:val="en-US" w:eastAsia="zh-CN" w:bidi="ar-SA"/>
              </w:rPr>
              <w:t>土地整治23.54h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995" w:type="dxa"/>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撒播草籽23.54hm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both"/>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snapToGrid w:val="0"/>
                <w:color w:val="000000"/>
                <w:kern w:val="0"/>
                <w:sz w:val="20"/>
                <w:szCs w:val="20"/>
                <w:lang w:val="en-US" w:eastAsia="zh-CN" w:bidi="ar-SA"/>
              </w:rPr>
              <w:t>编织袋装土填筑及拆除</w:t>
            </w:r>
            <w:r>
              <w:rPr>
                <w:rFonts w:hint="default" w:ascii="Times New Roman" w:hAnsi="Times New Roman" w:eastAsia="宋体" w:cs="Times New Roman"/>
                <w:caps w:val="0"/>
                <w:smallCaps w:val="0"/>
                <w:color w:val="000000"/>
                <w:kern w:val="0"/>
                <w:sz w:val="20"/>
                <w:szCs w:val="20"/>
                <w:lang w:val="en-US" w:eastAsia="zh-CN" w:bidi="ar-SA"/>
              </w:rPr>
              <w:t>1186</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3</w:t>
            </w:r>
            <w:r>
              <w:rPr>
                <w:rFonts w:hint="default" w:ascii="Times New Roman" w:hAnsi="Times New Roman" w:eastAsia="宋体" w:cs="Times New Roman"/>
                <w:caps w:val="0"/>
                <w:smallCaps w:val="0"/>
                <w:snapToGrid w:val="0"/>
                <w:color w:val="000000"/>
                <w:kern w:val="0"/>
                <w:sz w:val="20"/>
                <w:szCs w:val="20"/>
                <w:lang w:val="en-US" w:eastAsia="zh-CN" w:bidi="ar-SA"/>
              </w:rPr>
              <w:t>，拦挡长度879m</w:t>
            </w:r>
            <w:r>
              <w:rPr>
                <w:rFonts w:hint="default" w:ascii="Times New Roman" w:hAnsi="Times New Roman" w:eastAsia="宋体" w:cs="Times New Roman"/>
                <w:caps w:val="0"/>
                <w:smallCaps w:val="0"/>
                <w:color w:val="000000"/>
                <w:kern w:val="0"/>
                <w:sz w:val="20"/>
                <w:szCs w:val="20"/>
                <w:lang w:val="en-US" w:eastAsia="zh-CN" w:bidi="ar-SA"/>
              </w:rPr>
              <w:t>，临时苫盖20.00h</w:t>
            </w:r>
            <w:r>
              <w:rPr>
                <w:rFonts w:hint="default" w:ascii="Times New Roman" w:hAnsi="Times New Roman" w:eastAsia="宋体" w:cs="Times New Roman"/>
                <w:caps w:val="0"/>
                <w:smallCaps w:val="0"/>
                <w:kern w:val="0"/>
                <w:sz w:val="20"/>
                <w:szCs w:val="20"/>
                <w:lang w:val="en-US" w:eastAsia="zh-CN" w:bidi="ar-SA"/>
              </w:rPr>
              <w:t>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r>
              <w:rPr>
                <w:rFonts w:hint="default" w:ascii="Times New Roman" w:hAnsi="Times New Roman" w:eastAsia="宋体" w:cs="Times New Roman"/>
                <w:caps w:val="0"/>
                <w:smallCaps w:val="0"/>
                <w:color w:val="auto"/>
                <w:kern w:val="0"/>
                <w:sz w:val="20"/>
                <w:szCs w:val="20"/>
                <w:lang w:val="en-US" w:eastAsia="zh-CN" w:bidi="ar-SA"/>
              </w:rPr>
              <w:t>临时排水沟11195m，临时沉沙池36座，</w:t>
            </w:r>
            <w:r>
              <w:rPr>
                <w:rFonts w:hint="default" w:ascii="Times New Roman" w:hAnsi="Times New Roman" w:eastAsia="宋体" w:cs="Times New Roman"/>
                <w:caps w:val="0"/>
                <w:smallCaps w:val="0"/>
                <w:color w:val="000000"/>
                <w:kern w:val="0"/>
                <w:sz w:val="20"/>
                <w:szCs w:val="20"/>
                <w:lang w:val="en-US" w:eastAsia="zh-CN" w:bidi="ar-SA"/>
              </w:rPr>
              <w:t>临时撒播草籽</w:t>
            </w:r>
            <w:r>
              <w:rPr>
                <w:rFonts w:hint="default" w:ascii="Times New Roman" w:hAnsi="Times New Roman" w:eastAsia="宋体" w:cs="Times New Roman"/>
                <w:caps w:val="0"/>
                <w:smallCaps w:val="0"/>
                <w:kern w:val="0"/>
                <w:sz w:val="20"/>
                <w:szCs w:val="20"/>
                <w:lang w:val="en-US" w:eastAsia="zh-CN" w:bidi="ar-SA"/>
              </w:rPr>
              <w:t>48.01hm</w:t>
            </w:r>
            <w:r>
              <w:rPr>
                <w:rFonts w:hint="default" w:ascii="Times New Roman" w:hAnsi="Times New Roman" w:eastAsia="宋体" w:cs="Times New Roman"/>
                <w:caps w:val="0"/>
                <w:smallCaps w:val="0"/>
                <w:kern w:val="0"/>
                <w:sz w:val="20"/>
                <w:szCs w:val="20"/>
                <w:vertAlign w:val="superscript"/>
                <w:lang w:val="en-US" w:eastAsia="zh-CN" w:bidi="ar-SA"/>
              </w:rPr>
              <w:t>2</w:t>
            </w:r>
            <w:r>
              <w:rPr>
                <w:rFonts w:hint="default" w:ascii="Times New Roman" w:hAnsi="Times New Roman" w:eastAsia="宋体" w:cs="Times New Roman"/>
                <w:caps w:val="0"/>
                <w:smallCaps w:val="0"/>
                <w:color w:val="000000"/>
                <w:kern w:val="0"/>
                <w:sz w:val="20"/>
                <w:szCs w:val="2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投资（万元）</w:t>
            </w:r>
          </w:p>
        </w:tc>
        <w:tc>
          <w:tcPr>
            <w:tcW w:w="1860" w:type="pct"/>
            <w:gridSpan w:val="6"/>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57899.14</w:t>
            </w:r>
          </w:p>
        </w:tc>
        <w:tc>
          <w:tcPr>
            <w:tcW w:w="118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3578.23</w:t>
            </w:r>
          </w:p>
        </w:tc>
        <w:tc>
          <w:tcPr>
            <w:tcW w:w="1021" w:type="pct"/>
            <w:gridSpan w:val="2"/>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1698.11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水土保持总投资（万元）</w:t>
            </w:r>
          </w:p>
        </w:tc>
        <w:tc>
          <w:tcPr>
            <w:tcW w:w="59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68570.42</w:t>
            </w:r>
          </w:p>
        </w:tc>
        <w:tc>
          <w:tcPr>
            <w:tcW w:w="1020"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新增投资（万元）</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13828.60</w:t>
            </w:r>
          </w:p>
        </w:tc>
        <w:tc>
          <w:tcPr>
            <w:tcW w:w="966"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独立费用（万元）</w:t>
            </w:r>
          </w:p>
        </w:tc>
        <w:tc>
          <w:tcPr>
            <w:tcW w:w="740"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2971.33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监理费（万元）</w:t>
            </w:r>
          </w:p>
        </w:tc>
        <w:tc>
          <w:tcPr>
            <w:tcW w:w="592"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1033.38</w:t>
            </w:r>
          </w:p>
        </w:tc>
        <w:tc>
          <w:tcPr>
            <w:tcW w:w="1020"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监测费（万元）</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435.74</w:t>
            </w:r>
          </w:p>
        </w:tc>
        <w:tc>
          <w:tcPr>
            <w:tcW w:w="966"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补偿费（万元）</w:t>
            </w:r>
          </w:p>
        </w:tc>
        <w:tc>
          <w:tcPr>
            <w:tcW w:w="740" w:type="pct"/>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1277.43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br w:type="page"/>
            </w:r>
            <w:r>
              <w:rPr>
                <w:rFonts w:hint="default" w:ascii="Times New Roman" w:hAnsi="Times New Roman" w:eastAsia="宋体" w:cs="Times New Roman"/>
                <w:caps w:val="0"/>
                <w:smallCaps w:val="0"/>
                <w:kern w:val="0"/>
                <w:sz w:val="20"/>
                <w:szCs w:val="20"/>
                <w:lang w:val="en-US" w:eastAsia="zh-CN" w:bidi="ar-SA"/>
              </w:rPr>
              <w:t>方案编制单位</w:t>
            </w:r>
          </w:p>
        </w:tc>
        <w:tc>
          <w:tcPr>
            <w:tcW w:w="1612"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长江水利委员会长江科学院</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建设单位</w:t>
            </w:r>
          </w:p>
        </w:tc>
        <w:tc>
          <w:tcPr>
            <w:tcW w:w="170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重庆开万梁高速公路有限公司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法定代表人</w:t>
            </w:r>
          </w:p>
        </w:tc>
        <w:tc>
          <w:tcPr>
            <w:tcW w:w="1612"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许全喜</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法定代表人</w:t>
            </w:r>
          </w:p>
        </w:tc>
        <w:tc>
          <w:tcPr>
            <w:tcW w:w="170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胡免缢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地址</w:t>
            </w:r>
          </w:p>
        </w:tc>
        <w:tc>
          <w:tcPr>
            <w:tcW w:w="1612"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湖北武汉黄浦大街23号</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地址</w:t>
            </w:r>
          </w:p>
        </w:tc>
        <w:tc>
          <w:tcPr>
            <w:tcW w:w="170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重庆市开州区汉丰街道开州大道中131号交通大厦15楼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邮编</w:t>
            </w:r>
          </w:p>
        </w:tc>
        <w:tc>
          <w:tcPr>
            <w:tcW w:w="1612"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430010</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邮编</w:t>
            </w:r>
          </w:p>
        </w:tc>
        <w:tc>
          <w:tcPr>
            <w:tcW w:w="170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405400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联系人及电话</w:t>
            </w:r>
          </w:p>
        </w:tc>
        <w:tc>
          <w:tcPr>
            <w:tcW w:w="1612"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孙昆/13</w:t>
            </w:r>
            <w:r>
              <w:rPr>
                <w:rFonts w:hint="eastAsia" w:ascii="Times New Roman" w:hAnsi="Times New Roman" w:eastAsia="宋体" w:cs="Times New Roman"/>
                <w:caps w:val="0"/>
                <w:smallCaps w:val="0"/>
                <w:kern w:val="0"/>
                <w:sz w:val="20"/>
                <w:szCs w:val="20"/>
                <w:highlight w:val="none"/>
                <w:lang w:val="en-US" w:eastAsia="zh-CN" w:bidi="ar-SA"/>
              </w:rPr>
              <w:t>***</w:t>
            </w:r>
            <w:r>
              <w:rPr>
                <w:rFonts w:hint="default" w:ascii="Times New Roman" w:hAnsi="Times New Roman" w:eastAsia="宋体" w:cs="Times New Roman"/>
                <w:caps w:val="0"/>
                <w:smallCaps w:val="0"/>
                <w:kern w:val="0"/>
                <w:sz w:val="20"/>
                <w:szCs w:val="20"/>
                <w:highlight w:val="none"/>
                <w:lang w:val="en-US" w:eastAsia="zh-CN" w:bidi="ar-SA"/>
              </w:rPr>
              <w:t>01</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联系人及电话</w:t>
            </w:r>
          </w:p>
        </w:tc>
        <w:tc>
          <w:tcPr>
            <w:tcW w:w="170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康胜清/19</w:t>
            </w:r>
            <w:r>
              <w:rPr>
                <w:rFonts w:hint="eastAsia" w:ascii="Times New Roman" w:hAnsi="Times New Roman" w:eastAsia="宋体" w:cs="Times New Roman"/>
                <w:caps w:val="0"/>
                <w:smallCaps w:val="0"/>
                <w:kern w:val="0"/>
                <w:sz w:val="20"/>
                <w:szCs w:val="20"/>
                <w:highlight w:val="none"/>
                <w:lang w:val="en-US" w:eastAsia="zh-CN" w:bidi="ar-SA"/>
              </w:rPr>
              <w:t>***</w:t>
            </w:r>
            <w:r>
              <w:rPr>
                <w:rFonts w:hint="default" w:ascii="Times New Roman" w:hAnsi="Times New Roman" w:eastAsia="宋体" w:cs="Times New Roman"/>
                <w:caps w:val="0"/>
                <w:smallCaps w:val="0"/>
                <w:kern w:val="0"/>
                <w:sz w:val="20"/>
                <w:szCs w:val="20"/>
                <w:highlight w:val="none"/>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传真</w:t>
            </w:r>
          </w:p>
        </w:tc>
        <w:tc>
          <w:tcPr>
            <w:tcW w:w="1612"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传真</w:t>
            </w:r>
          </w:p>
        </w:tc>
        <w:tc>
          <w:tcPr>
            <w:tcW w:w="170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932"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电子信箱</w:t>
            </w:r>
          </w:p>
        </w:tc>
        <w:tc>
          <w:tcPr>
            <w:tcW w:w="1612" w:type="pct"/>
            <w:gridSpan w:val="5"/>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73</w:t>
            </w:r>
            <w:r>
              <w:rPr>
                <w:rFonts w:hint="eastAsia" w:ascii="Times New Roman" w:hAnsi="Times New Roman" w:eastAsia="宋体" w:cs="Times New Roman"/>
                <w:caps w:val="0"/>
                <w:smallCaps w:val="0"/>
                <w:kern w:val="0"/>
                <w:sz w:val="20"/>
                <w:szCs w:val="20"/>
                <w:lang w:val="en-US" w:eastAsia="zh-CN" w:bidi="ar-SA"/>
              </w:rPr>
              <w:t>***</w:t>
            </w:r>
            <w:r>
              <w:rPr>
                <w:rFonts w:hint="default" w:ascii="Times New Roman" w:hAnsi="Times New Roman" w:eastAsia="宋体" w:cs="Times New Roman"/>
                <w:caps w:val="0"/>
                <w:smallCaps w:val="0"/>
                <w:kern w:val="0"/>
                <w:sz w:val="20"/>
                <w:szCs w:val="20"/>
                <w:lang w:val="en-US" w:eastAsia="zh-CN" w:bidi="ar-SA"/>
              </w:rPr>
              <w:t>90@qq.com</w:t>
            </w:r>
          </w:p>
        </w:tc>
        <w:tc>
          <w:tcPr>
            <w:tcW w:w="749" w:type="pct"/>
            <w:gridSpan w:val="3"/>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lang w:val="en-US" w:eastAsia="zh-CN" w:bidi="ar-SA"/>
              </w:rPr>
            </w:pPr>
            <w:r>
              <w:rPr>
                <w:rFonts w:hint="default" w:ascii="Times New Roman" w:hAnsi="Times New Roman" w:eastAsia="宋体" w:cs="Times New Roman"/>
                <w:caps w:val="0"/>
                <w:smallCaps w:val="0"/>
                <w:kern w:val="0"/>
                <w:sz w:val="20"/>
                <w:szCs w:val="20"/>
                <w:lang w:val="en-US" w:eastAsia="zh-CN" w:bidi="ar-SA"/>
              </w:rPr>
              <w:t>电子信箱</w:t>
            </w:r>
          </w:p>
        </w:tc>
        <w:tc>
          <w:tcPr>
            <w:tcW w:w="1706" w:type="pct"/>
            <w:gridSpan w:val="4"/>
            <w:tcBorders>
              <w:tl2br w:val="nil"/>
              <w:tr2bl w:val="nil"/>
            </w:tcBorders>
            <w:shd w:val="clear" w:color="auto" w:fill="auto"/>
            <w:vAlign w:val="center"/>
          </w:tcPr>
          <w:p>
            <w:pPr>
              <w:widowControl w:val="0"/>
              <w:bidi w:val="0"/>
              <w:adjustRightInd w:val="0"/>
              <w:snapToGrid w:val="0"/>
              <w:spacing w:line="240" w:lineRule="auto"/>
              <w:ind w:firstLine="0" w:firstLineChars="0"/>
              <w:jc w:val="center"/>
              <w:rPr>
                <w:rFonts w:hint="default" w:ascii="Times New Roman" w:hAnsi="Times New Roman" w:eastAsia="宋体" w:cs="Times New Roman"/>
                <w:caps w:val="0"/>
                <w:smallCaps w:val="0"/>
                <w:kern w:val="0"/>
                <w:sz w:val="20"/>
                <w:szCs w:val="20"/>
                <w:highlight w:val="none"/>
                <w:lang w:val="en-US" w:eastAsia="zh-CN" w:bidi="ar-SA"/>
              </w:rPr>
            </w:pPr>
            <w:r>
              <w:rPr>
                <w:rFonts w:hint="default" w:ascii="Times New Roman" w:hAnsi="Times New Roman" w:eastAsia="宋体" w:cs="Times New Roman"/>
                <w:caps w:val="0"/>
                <w:smallCaps w:val="0"/>
                <w:kern w:val="0"/>
                <w:sz w:val="20"/>
                <w:szCs w:val="20"/>
                <w:highlight w:val="none"/>
                <w:lang w:val="en-US" w:eastAsia="zh-CN" w:bidi="ar-SA"/>
              </w:rPr>
              <w:t>78</w:t>
            </w:r>
            <w:r>
              <w:rPr>
                <w:rFonts w:hint="eastAsia" w:ascii="Times New Roman" w:hAnsi="Times New Roman" w:eastAsia="宋体" w:cs="Times New Roman"/>
                <w:caps w:val="0"/>
                <w:smallCaps w:val="0"/>
                <w:kern w:val="0"/>
                <w:sz w:val="20"/>
                <w:szCs w:val="20"/>
                <w:highlight w:val="none"/>
                <w:lang w:val="en-US" w:eastAsia="zh-CN" w:bidi="ar-SA"/>
              </w:rPr>
              <w:t>***</w:t>
            </w:r>
            <w:bookmarkStart w:id="1" w:name="_GoBack"/>
            <w:bookmarkEnd w:id="1"/>
            <w:r>
              <w:rPr>
                <w:rFonts w:hint="default" w:ascii="Times New Roman" w:hAnsi="Times New Roman" w:eastAsia="宋体" w:cs="Times New Roman"/>
                <w:caps w:val="0"/>
                <w:smallCaps w:val="0"/>
                <w:kern w:val="0"/>
                <w:sz w:val="20"/>
                <w:szCs w:val="20"/>
                <w:highlight w:val="none"/>
                <w:lang w:val="en-US" w:eastAsia="zh-CN" w:bidi="ar-SA"/>
              </w:rPr>
              <w:t>80@qq.com</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开州至梁平高速公路水土保持</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4</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7</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开州至梁平高速公路水土保持方案报告书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开州区水利局、万州区水利局、梁平区水利局、</w:t>
      </w:r>
      <w:r>
        <w:rPr>
          <w:rFonts w:hint="eastAsia" w:ascii="Times New Roman" w:hAnsi="Times New Roman" w:eastAsia="方正仿宋_GBK" w:cs="Times New Roman"/>
          <w:sz w:val="32"/>
          <w:szCs w:val="32"/>
          <w:lang w:bidi="ar"/>
        </w:rPr>
        <w:t>重庆开万梁高速公路有限公司（以下简称项目法人）、长江水利委员会长江科学院（以下简称报告编制单位）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w:t>
      </w:r>
      <w:r>
        <w:rPr>
          <w:rFonts w:hint="eastAsia" w:ascii="Times New Roman" w:hAnsi="Times New Roman" w:eastAsia="方正仿宋_GBK" w:cs="Times New Roman"/>
          <w:sz w:val="32"/>
          <w:szCs w:val="32"/>
        </w:rPr>
        <w:t>专家组成员会前</w:t>
      </w:r>
      <w:r>
        <w:rPr>
          <w:rFonts w:hint="eastAsia" w:ascii="Times New Roman" w:hAnsi="Times New Roman" w:eastAsia="方正仿宋_GBK" w:cs="Times New Roman"/>
          <w:sz w:val="32"/>
          <w:szCs w:val="32"/>
          <w:lang w:eastAsia="zh-CN"/>
        </w:rPr>
        <w:t>进行了现场踏勘，</w:t>
      </w:r>
      <w:r>
        <w:rPr>
          <w:rFonts w:hint="eastAsia" w:ascii="Times New Roman" w:hAnsi="Times New Roman" w:eastAsia="方正仿宋_GBK" w:cs="Times New Roman"/>
          <w:sz w:val="32"/>
          <w:szCs w:val="32"/>
        </w:rPr>
        <w:t>详细审阅了《水保方案》</w:t>
      </w:r>
      <w:r>
        <w:rPr>
          <w:rFonts w:ascii="Times New Roman" w:hAnsi="Times New Roman" w:eastAsia="方正仿宋_GBK" w:cs="Times New Roman"/>
          <w:sz w:val="32"/>
          <w:szCs w:val="32"/>
          <w:lang w:bidi="ar"/>
        </w:rPr>
        <w:t>，与会人员会上认真听取了项目法人和报告编制单位的汇报，进行了深入讨论。根据</w:t>
      </w:r>
      <w:r>
        <w:rPr>
          <w:rFonts w:hint="eastAsia" w:ascii="Times New Roman" w:hAnsi="Times New Roman" w:eastAsia="方正仿宋_GBK" w:cs="Times New Roman"/>
          <w:sz w:val="32"/>
          <w:szCs w:val="32"/>
          <w:lang w:bidi="ar"/>
        </w:rPr>
        <w:t>“办水保〔2023〕177号”和“渝水〔2018〕267号”，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4</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12</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17</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color w:val="auto"/>
          <w:sz w:val="32"/>
          <w:szCs w:val="32"/>
          <w:lang w:bidi="ar"/>
        </w:rPr>
        <w:t>项目法人</w:t>
      </w:r>
      <w:r>
        <w:rPr>
          <w:rFonts w:ascii="Times New Roman" w:hAnsi="Times New Roman" w:eastAsia="方正仿宋_GBK" w:cs="Times New Roman"/>
          <w:color w:val="auto"/>
          <w:sz w:val="32"/>
          <w:szCs w:val="32"/>
        </w:rPr>
        <w:t>提交</w:t>
      </w:r>
      <w:r>
        <w:rPr>
          <w:rFonts w:ascii="Times New Roman" w:hAnsi="Times New Roman" w:eastAsia="方正仿宋_GBK" w:cs="Times New Roman"/>
          <w:color w:val="auto"/>
          <w:sz w:val="32"/>
          <w:szCs w:val="32"/>
          <w:lang w:bidi="ar"/>
        </w:rPr>
        <w:t>了</w:t>
      </w:r>
      <w:r>
        <w:rPr>
          <w:rFonts w:hint="eastAsia" w:ascii="Times New Roman" w:hAnsi="Times New Roman" w:eastAsia="方正仿宋_GBK" w:cs="Times New Roman"/>
          <w:color w:val="auto"/>
          <w:sz w:val="32"/>
          <w:szCs w:val="32"/>
          <w:lang w:eastAsia="zh-CN" w:bidi="ar"/>
        </w:rPr>
        <w:t>修改完善后的</w:t>
      </w:r>
      <w:r>
        <w:rPr>
          <w:rFonts w:ascii="Times New Roman" w:hAnsi="Times New Roman" w:eastAsia="方正仿宋_GBK" w:cs="Times New Roman"/>
          <w:bCs/>
          <w:color w:val="auto"/>
          <w:sz w:val="32"/>
          <w:szCs w:val="32"/>
        </w:rPr>
        <w:t>《水保方案》</w:t>
      </w:r>
      <w:r>
        <w:rPr>
          <w:rFonts w:ascii="Times New Roman" w:hAnsi="Times New Roman" w:eastAsia="方正仿宋_GBK" w:cs="Times New Roman"/>
          <w:color w:val="auto"/>
          <w:sz w:val="32"/>
          <w:szCs w:val="32"/>
          <w:lang w:bidi="ar"/>
        </w:rPr>
        <w:t>（报批稿）。经专家组复核，形成专家评审意见如下：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28</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912.45hm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，其中：开州区416.01hm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、万州区147.77hm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、梁平区348.67hm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项目概况阐述基本清楚。开州至梁平高速公路位于重庆市开州区、万州区及梁平区，项目起于开州区赵家街道蔡家村，接G69城开高速公路赵家枢纽互通万州方向辅助车道终点，终点位于梁平区金带街道，设枢纽立交接G42沪蓉高速。项目路线全长96.292km，起点至开州南枢纽互通止点段为原路拓宽，长度2.800km，采用双向六车道，设计速度80km/h，路基宽度33m；开州南枢纽互通止点至项目终点段为新建路段，长度93.492km，采用双向四车道，设计速度100km/h，路基宽度26m。项目共设置桥梁15.697km／113座，隧道0.924km／2座，桥隧比17.26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；互通式立交13座（含新建12座，改造建1座）；服务区2处、管理分中心1处、养护工区3处、收费站8处、通道及涵洞117处、人行天桥5处；改路22.645km/86处，改河0.641km/3处，改沟改渠4.197km/27处。</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根据建设需要，项目布设施工便道58.56hm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/108.908km</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施工生产生活区26.89hm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/67处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弃渣场91.31hm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/30处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表土堆放场23.54hm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/21处。工程占地912.45hm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永久占地712.15hm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，临时占地200.30hm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rPr>
        <w:t>。工程挖方2785.61万m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（含表土剥离163.64万m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），填方1608.60万m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（含表土回覆163.64万m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），弃方1177.01万m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rPr>
        <w:t>，不对外借方，弃渣全部运至规划弃渣场集中堆放。建设单位为重庆开万梁高速公路有限公司。工程计划2024年12月开工，2027年12月完工，工期36个月。工程总投资132.57亿元，其中土建投资90.72亿元。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（二）项目区自然概况阐述较为清楚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keepNext w:val="0"/>
        <w:keepLines w:val="0"/>
        <w:pageBreakBefore w:val="0"/>
        <w:widowControl w:val="0"/>
        <w:kinsoku/>
        <w:wordWrap/>
        <w:overflowPunct/>
        <w:topLinePunct w:val="0"/>
        <w:autoSpaceDE/>
        <w:autoSpaceDN/>
        <w:bidi w:val="0"/>
        <w:snapToGrid w:val="0"/>
        <w:spacing w:line="594" w:lineRule="atLeast"/>
        <w:ind w:left="0" w:leftChars="0" w:firstLine="640" w:firstLineChars="200"/>
        <w:jc w:val="both"/>
        <w:textAlignment w:val="auto"/>
        <w:rPr>
          <w:rFonts w:hint="eastAsia" w:ascii="Times New Roman" w:hAnsi="Times New Roman" w:eastAsia="方正仿宋_GBK" w:cs="Times New Roman"/>
          <w:smallCaps w:val="0"/>
          <w:sz w:val="32"/>
          <w:szCs w:val="32"/>
        </w:rPr>
      </w:pPr>
      <w:r>
        <w:rPr>
          <w:rFonts w:hint="eastAsia" w:ascii="Times New Roman" w:hAnsi="Times New Roman" w:eastAsia="方正仿宋_GBK" w:cs="Times New Roman"/>
          <w:sz w:val="32"/>
          <w:szCs w:val="32"/>
        </w:rPr>
        <w:t>（一）基本同意主体工程选址（线）的水土保持评价。</w:t>
      </w:r>
      <w:r>
        <w:rPr>
          <w:rFonts w:hint="eastAsia" w:ascii="Times New Roman" w:hAnsi="Times New Roman" w:eastAsia="方正仿宋_GBK" w:cs="Times New Roman"/>
          <w:smallCaps w:val="0"/>
          <w:sz w:val="32"/>
          <w:szCs w:val="32"/>
        </w:rPr>
        <w:t>项目</w:t>
      </w:r>
      <w:r>
        <w:rPr>
          <w:rFonts w:hint="eastAsia" w:ascii="Times New Roman" w:hAnsi="Times New Roman" w:eastAsia="方正仿宋_GBK" w:cs="Times New Roman"/>
          <w:smallCaps w:val="0"/>
          <w:sz w:val="32"/>
          <w:szCs w:val="32"/>
          <w:lang w:eastAsia="zh-CN"/>
        </w:rPr>
        <w:t>选址（线）涉及三峡库区</w:t>
      </w:r>
      <w:r>
        <w:rPr>
          <w:rFonts w:hint="eastAsia" w:ascii="Times New Roman" w:hAnsi="Times New Roman" w:eastAsia="方正仿宋_GBK" w:cs="Times New Roman"/>
          <w:smallCaps w:val="0"/>
          <w:sz w:val="32"/>
          <w:szCs w:val="32"/>
        </w:rPr>
        <w:t>国家级水土流失重点治理区和重庆市水土流失重点治理区，</w:t>
      </w:r>
      <w:r>
        <w:rPr>
          <w:rFonts w:hint="eastAsia" w:ascii="Times New Roman" w:hAnsi="Times New Roman" w:eastAsia="方正仿宋_GBK" w:cs="Times New Roman"/>
          <w:smallCaps w:val="0"/>
          <w:sz w:val="32"/>
          <w:szCs w:val="32"/>
          <w:lang w:eastAsia="zh-CN"/>
        </w:rPr>
        <w:t>且</w:t>
      </w:r>
      <w:r>
        <w:rPr>
          <w:rFonts w:hint="eastAsia" w:ascii="Times New Roman" w:hAnsi="Times New Roman" w:eastAsia="方正仿宋_GBK" w:cs="Times New Roman"/>
          <w:smallCaps w:val="0"/>
          <w:sz w:val="32"/>
          <w:szCs w:val="32"/>
        </w:rPr>
        <w:t>无法避让，水土保持方案</w:t>
      </w:r>
      <w:r>
        <w:rPr>
          <w:rFonts w:hint="eastAsia" w:ascii="Times New Roman" w:hAnsi="Times New Roman" w:eastAsia="方正仿宋_GBK" w:cs="Times New Roman"/>
          <w:smallCaps w:val="0"/>
          <w:sz w:val="32"/>
          <w:szCs w:val="32"/>
          <w:lang w:eastAsia="zh-CN"/>
        </w:rPr>
        <w:t>已</w:t>
      </w:r>
      <w:r>
        <w:rPr>
          <w:rFonts w:hint="eastAsia" w:ascii="Times New Roman" w:hAnsi="Times New Roman" w:eastAsia="方正仿宋_GBK" w:cs="Times New Roman"/>
          <w:smallCaps w:val="0"/>
          <w:sz w:val="32"/>
          <w:szCs w:val="32"/>
        </w:rPr>
        <w:t>执行水土流失防治最高标准</w:t>
      </w:r>
      <w:r>
        <w:rPr>
          <w:rFonts w:hint="eastAsia" w:ascii="Times New Roman" w:hAnsi="Times New Roman" w:eastAsia="方正仿宋_GBK" w:cs="Times New Roman"/>
          <w:smallCaps w:val="0"/>
          <w:sz w:val="32"/>
          <w:szCs w:val="32"/>
          <w:lang w:eastAsia="zh-CN"/>
        </w:rPr>
        <w:t>（</w:t>
      </w:r>
      <w:r>
        <w:rPr>
          <w:rFonts w:hint="eastAsia" w:ascii="Times New Roman" w:hAnsi="Times New Roman" w:eastAsia="方正仿宋_GBK" w:cs="Times New Roman"/>
          <w:smallCaps w:val="0"/>
          <w:sz w:val="32"/>
          <w:szCs w:val="32"/>
        </w:rPr>
        <w:t>一级</w:t>
      </w:r>
      <w:r>
        <w:rPr>
          <w:rFonts w:hint="eastAsia" w:ascii="Times New Roman" w:hAnsi="Times New Roman" w:eastAsia="方正仿宋_GBK" w:cs="Times New Roman"/>
          <w:smallCaps w:val="0"/>
          <w:sz w:val="32"/>
          <w:szCs w:val="32"/>
          <w:lang w:eastAsia="zh-CN"/>
        </w:rPr>
        <w:t>标准），符合法律法规要求</w:t>
      </w:r>
      <w:r>
        <w:rPr>
          <w:rFonts w:hint="eastAsia" w:ascii="Times New Roman" w:hAnsi="Times New Roman" w:eastAsia="方正仿宋_GBK" w:cs="Times New Roman"/>
          <w:smallCaps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（三）基本同意对弃渣场选址的分析与评价。项目布设弃渣场30处，</w:t>
      </w:r>
      <w:r>
        <w:rPr>
          <w:rFonts w:hint="eastAsia" w:ascii="Times New Roman" w:hAnsi="Times New Roman" w:eastAsia="方正仿宋_GBK" w:cs="Times New Roman"/>
          <w:sz w:val="32"/>
          <w:szCs w:val="32"/>
          <w:lang w:eastAsia="zh-CN"/>
        </w:rPr>
        <w:t>其中</w:t>
      </w:r>
      <w:r>
        <w:rPr>
          <w:rFonts w:hint="eastAsia" w:ascii="Times New Roman" w:hAnsi="Times New Roman" w:eastAsia="方正仿宋_GBK" w:cs="Times New Roman"/>
          <w:sz w:val="32"/>
          <w:szCs w:val="32"/>
          <w:lang w:val="en-US" w:eastAsia="zh-CN"/>
        </w:rPr>
        <w:t>3级弃渣场6处，4级弃渣场17处，5级弃渣场7处。弃渣场</w:t>
      </w:r>
      <w:r>
        <w:rPr>
          <w:rFonts w:hint="eastAsia" w:ascii="Times New Roman" w:hAnsi="Times New Roman" w:eastAsia="方正仿宋_GBK" w:cs="Times New Roman"/>
          <w:sz w:val="32"/>
          <w:szCs w:val="32"/>
        </w:rPr>
        <w:t>已取得所在区规</w:t>
      </w:r>
      <w:r>
        <w:rPr>
          <w:rFonts w:hint="eastAsia" w:ascii="Times New Roman" w:hAnsi="Times New Roman" w:eastAsia="方正仿宋_GBK" w:cs="Times New Roman"/>
          <w:sz w:val="32"/>
          <w:szCs w:val="32"/>
          <w:lang w:eastAsia="zh-CN"/>
        </w:rPr>
        <w:t>划自然资源</w:t>
      </w:r>
      <w:r>
        <w:rPr>
          <w:rFonts w:hint="eastAsia" w:ascii="Times New Roman" w:hAnsi="Times New Roman" w:eastAsia="方正仿宋_GBK" w:cs="Times New Roman"/>
          <w:sz w:val="32"/>
          <w:szCs w:val="32"/>
        </w:rPr>
        <w:t>、水利、生态环境、林业等部门</w:t>
      </w:r>
      <w:r>
        <w:rPr>
          <w:rFonts w:hint="eastAsia" w:ascii="Times New Roman" w:hAnsi="Times New Roman" w:eastAsia="方正仿宋_GBK" w:cs="Times New Roman"/>
          <w:sz w:val="32"/>
          <w:szCs w:val="32"/>
          <w:lang w:eastAsia="zh-CN"/>
        </w:rPr>
        <w:t>和</w:t>
      </w:r>
      <w:r>
        <w:rPr>
          <w:rFonts w:hint="eastAsia" w:ascii="Times New Roman" w:hAnsi="Times New Roman" w:eastAsia="方正仿宋_GBK" w:cs="Times New Roman"/>
          <w:sz w:val="32"/>
          <w:szCs w:val="32"/>
        </w:rPr>
        <w:t>乡镇、村</w:t>
      </w:r>
      <w:r>
        <w:rPr>
          <w:rFonts w:hint="eastAsia" w:ascii="Times New Roman" w:hAnsi="Times New Roman" w:eastAsia="方正仿宋_GBK" w:cs="Times New Roman"/>
          <w:sz w:val="32"/>
          <w:szCs w:val="32"/>
          <w:lang w:eastAsia="zh-CN"/>
        </w:rPr>
        <w:t>委会</w:t>
      </w:r>
      <w:r>
        <w:rPr>
          <w:rFonts w:hint="eastAsia" w:ascii="Times New Roman" w:hAnsi="Times New Roman" w:eastAsia="方正仿宋_GBK" w:cs="Times New Roman"/>
          <w:sz w:val="32"/>
          <w:szCs w:val="32"/>
        </w:rPr>
        <w:t>选址</w:t>
      </w:r>
      <w:r>
        <w:rPr>
          <w:rFonts w:hint="eastAsia" w:ascii="Times New Roman" w:hAnsi="Times New Roman" w:eastAsia="方正仿宋_GBK" w:cs="Times New Roman"/>
          <w:sz w:val="32"/>
          <w:szCs w:val="32"/>
          <w:lang w:eastAsia="zh-CN"/>
        </w:rPr>
        <w:t>确认</w:t>
      </w:r>
      <w:r>
        <w:rPr>
          <w:rFonts w:hint="eastAsia" w:ascii="Times New Roman" w:hAnsi="Times New Roman" w:eastAsia="方正仿宋_GBK" w:cs="Times New Roman"/>
          <w:sz w:val="32"/>
          <w:szCs w:val="32"/>
        </w:rPr>
        <w:t>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弃渣场选址避开了公共设施、基础设施、工业企业等区域，也避开了河</w:t>
      </w:r>
      <w:r>
        <w:rPr>
          <w:rFonts w:hint="eastAsia" w:ascii="Times New Roman" w:hAnsi="Times New Roman" w:eastAsia="方正仿宋_GBK" w:cs="Times New Roman"/>
          <w:sz w:val="32"/>
          <w:szCs w:val="32"/>
          <w:lang w:eastAsia="zh-CN"/>
        </w:rPr>
        <w:t>道及水</w:t>
      </w:r>
      <w:r>
        <w:rPr>
          <w:rFonts w:hint="eastAsia" w:ascii="Times New Roman" w:hAnsi="Times New Roman" w:eastAsia="方正仿宋_GBK" w:cs="Times New Roman"/>
          <w:sz w:val="32"/>
          <w:szCs w:val="32"/>
        </w:rPr>
        <w:t>库管理范围，10处征地范围内存在居民点或下游可能存在重大影响的居民点共计52户，建设单位承诺全部纳入工程拆迁范围。弃渣场选址符合水土保持法律法规及《生产建设项目水土保持技术标准</w:t>
      </w:r>
      <w:r>
        <w:rPr>
          <w:rFonts w:hint="eastAsia" w:ascii="Times New Roman" w:hAnsi="Times New Roman" w:eastAsia="方正仿宋_GBK" w:cs="Times New Roman"/>
          <w:color w:val="auto"/>
          <w:w w:val="100"/>
          <w:sz w:val="32"/>
          <w:szCs w:val="32"/>
          <w:lang w:eastAsia="zh-CN"/>
        </w:rPr>
        <w:t>（</w:t>
      </w:r>
      <w:r>
        <w:rPr>
          <w:rFonts w:hint="eastAsia" w:ascii="Times New Roman" w:hAnsi="Times New Roman" w:eastAsia="方正仿宋_GBK" w:cs="Times New Roman"/>
          <w:color w:val="auto"/>
          <w:w w:val="100"/>
          <w:sz w:val="32"/>
          <w:szCs w:val="32"/>
        </w:rPr>
        <w:t>GB50433-2018）</w:t>
      </w:r>
      <w:r>
        <w:rPr>
          <w:rFonts w:hint="eastAsia" w:ascii="Times New Roman" w:hAnsi="Times New Roman" w:eastAsia="方正仿宋_GBK" w:cs="Times New Roman"/>
          <w:sz w:val="32"/>
          <w:szCs w:val="32"/>
        </w:rPr>
        <w:t>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（四）基本同意主体工程设计中水土保持措施界定。</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912.45</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482.50</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250229</w:t>
      </w:r>
      <w:r>
        <w:rPr>
          <w:rFonts w:hint="eastAsia" w:ascii="Times New Roman" w:hAnsi="Times New Roman" w:eastAsia="方正仿宋_GBK" w:cs="Times New Roman"/>
          <w:color w:val="auto"/>
          <w:sz w:val="32"/>
          <w:szCs w:val="32"/>
        </w:rPr>
        <w:t>t</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新增土壤流失量为</w:t>
      </w:r>
      <w:r>
        <w:rPr>
          <w:rFonts w:hint="eastAsia" w:ascii="Times New Roman" w:hAnsi="Times New Roman" w:eastAsia="方正仿宋_GBK" w:cs="Times New Roman"/>
          <w:color w:val="auto"/>
          <w:sz w:val="32"/>
          <w:szCs w:val="32"/>
          <w:lang w:val="en-US" w:eastAsia="zh-CN"/>
        </w:rPr>
        <w:t>208038t</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（四）基本同意水土流失的危害分析和指导性意见</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五、</w:t>
      </w:r>
      <w:r>
        <w:rPr>
          <w:rFonts w:hint="eastAsia" w:ascii="方正黑体_GBK" w:hAnsi="Calibri" w:eastAsia="方正黑体_GBK" w:cs="Times New Roman"/>
          <w:bCs/>
          <w:snapToGrid w:val="0"/>
          <w:color w:val="auto"/>
          <w:kern w:val="0"/>
          <w:sz w:val="32"/>
          <w:szCs w:val="32"/>
        </w:rPr>
        <w:t>水土保持措施</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（一）基本同意项目水土流失防治分区划分为路基工程、桥梁工程、隧道工程、互通立交、沿线设施、改移工程、施工生产生活区、施工便道、弃渣场和表土堆放场等10个防治区。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（二）基本同意由主体工程设计的水土保持措施和方案新增的水土保持措施所组成的水土流失防治措施体系。</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（三）基本同意各防治区防治措施布局、方案新增水土保持措施典型设计。</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1.路基工程防治区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施工前，对该区扰动范围内表土进行剥离，并运至规划的表土堆放场集中堆存，做好防护措施。施工过程中，路基开挖前做好边坡坡顶永久截水沟；按照“永临结合”原则，在永久排水沟、边沟位置开挖临时排水沟，出口布设临时沉沙池；根据施工扰动区周边汇水情况增设临时排水沟，出口处布设临时沉沙池，并顺接下游水系；对路基边坡、临时堆土区和施工裸露区域等采用无纺布临时覆盖；在路基下边坡坡脚设置编织土袋临时拦挡；路基边坡成形后完成永久性平台截水沟、排水沟、边沟、急流槽等排水设施，并布设沉沙池与自然沟道衔接，路基边坡采用拱形骨架绿化护坡、锚杆框架梁绿化护坡、锚索框架梁绿化护坡、三维网喷播植草护坡、挂双网喷射有机基材护坡等。施工后期，实施该区土地整治及景观绿化。</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2.桥梁工程防治区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施工前，对该区扰动范围内表土进行剥离，并集中堆放于规划的表土堆放场，做好防护措施。施工过程中，根据施工扰动区周边汇水情况布设临时排水沟，出口处布设沉沙池，并顺接下游水系；桥梁施工作业区开挖边坡坡脚采用编织土袋临时拦挡，边坡采用撒播草籽+无纺布临时覆盖，对其他施工扰动裸露区采取无纺布临时覆盖；桥墩周边布设泥浆晾晒池，晾晒池四周采用编织土袋临时拦挡，遇到降雨采取防雨布临时覆盖，弃土石渣等及时清理，并运至规划弃渣场集中堆放。施工后期，对该区实施土地整治及植被恢复。</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3.隧道工程防治区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施工前，对该区扰动范围内表土进行剥离，并运至规划的表土堆放场集中堆存，做好防护措施。施工过程中，隧道开挖前完成洞顶永久截排水沟；根据施工扰动区周边汇水情况布设临时排水沟，出口处布设沉沙池，并顺接下游水系；在隧道开挖边坡坡脚、临时堆土点周边等区域设置编织土袋临时拦挡；在施工裸露区、开挖边坡、临时堆土点等区域采用无纺布临时覆盖；洞口边坡成形后实施锚杆框架梁植物护坡。施工后期，实施该区土地整治及景观绿化。</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4.互通立交防治区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施工前，对该区扰动范围内表土进行剥离，并运至规划的表土堆放场集中堆存，做好防护措施。施工过程中，按照“永临结合”原则，在永久排水沟位置开挖临时排水沟，出口布设临时沉沙池；根据施工扰动区周边汇水情况增设临时排水沟，排水沟出口处布设沉沙池，并顺接下游水系；在开挖边坡坡脚、临时堆土点周边等区域设置编织土袋临时拦挡；在施工裸露区、开挖边坡、临时堆土点等采用无纺布临时覆盖；路基开挖前完成永久性截水沟，路基成形后完成永久排水沟、边沟、平台排水沟、急流槽、沉沙池等排水设施，并布设排水顺接工程与自然沟道衔接；路基边坡采用综合护坡和喷播植草。施工后期，实施该区土地整治及景观绿化。</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5.沿线设施防治区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施工前，对该区扰动范围内表土进行剥离，并运至规划的表土堆放场集中堆存，做好防护措施。施工过程中，按照“永临结合”原则，在永久排水沟位置开挖临时排水沟，出口布设临时沉沙池；根据施工扰动区周边汇水情况增设临时排水沟，排水沟出口处布设沉沙池，并顺接下游水系；对开挖边坡坡脚、临时堆土点周边等区域设置编织土袋临时拦挡；对施工裸露区、开挖边坡、临时堆土点等采用无纺布临时覆盖；场地开挖前完成永久性截水沟，场地成形后完成永久排水沟、平台排水沟、急流槽等排水设施，排水沟出口处布设沉沙池，并顺接下游水系；场地边坡采用综合护坡和喷播植草。施工后期，实施该区土地整治及景观绿化。</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6.改移工程防治区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施工前，对该区扰动范围内表土进行剥离，并运至规划的表土堆放场集中堆存，做好防护措施。施工过程中，按照“永临结合”原则，在永久排水沟位置开挖临时排水沟，出口布设临时沉沙池；对开挖边坡坡脚、临时堆土点周边等区域布设编织土袋临时拦挡；在施工裸露区、开挖边坡、临时堆土点等采用无纺布临时覆盖；边坡成形后完成永久排水沟，并顺接下游水系。施工后期，实施该区土地整治及绿化措施。</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7.施工生产生活区防治区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建设前，对该区扰动范围内表土进行剥离，并运至规划的表土堆放场集中堆存，做好防护措施。建设过程中，场地四周布设临时排水沟，出口处布设沉沙池，并顺接下游水系；对该区填方边坡坡脚采用编织土袋临时拦挡，场地边坡采用撒播草籽+无纺布临时覆盖。场地使用期间，在堆土（料）场四周采用编织袋临时拦挡，备置防雨布对堆土（料）场进行临时覆盖。施工结束后，对该区实施土地整治、植被恢复或复耕。</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8.施工便道防治区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施工前，对该区扰动范围内表土进行剥离，并运至规划的表土堆放场集中堆存，做好防护措施。施工过程中，对便道填方边坡坡脚布设编织土袋临时拦挡，裸露边坡采用撒播草籽+无纺布临时覆盖，局部路段采用挡墙护脚；便道两侧布设排水沟，排水沟出口处布设沉沙池，并顺接下游水系。施工结束后，施工便道除交地方使用外，其他便道采取土地整治、植被恢复或复耕。</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9.弃渣场防治区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堆渣前，对该区扰动范围内表土进行剥离，并运至规划的表土堆放场集中堆存，做好防护措施；按照“先挡后弃”原则，在堆渣边坡坡脚布设抗滑桩、拦砂坝、挡渣墙等拦挡措施，弃渣场底部布设排水盲沟，大汇流沟道弃渣场底部增设施工期排水涵管；弃渣场四周布设排洪沟、截水沟，排水陡坡段布设急流槽，排水沟出口设置沉沙池消能措施，并顺接下游水系。堆渣过程中，采取分级堆放、分层碾压的堆渣方式，各级间设平台，布设排水沟，弃渣场渣顶面设置临时挡土埂，遇到降雨对渣体采取无纺布临时覆盖。堆渣结束后，对弃渣场进行土地整治，弃渣坡面采取植被恢复，顶部采取植被恢复或复耕。</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10.表土堆放场防治区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表土堆放前，在表土堆放场坡脚布设编织土袋临时拦挡，四周布设临时排水沟，出口布设临时沉沙池，并顺接下游水系。表土堆放期间，遇到降雨采取无纺布临时覆盖。表土堆放完成后，表土堆放场表面采取撒播草籽过渡性绿化。施工结束后，对该区实施土地整治、植被恢复或复耕。</w:t>
      </w:r>
    </w:p>
    <w:p>
      <w:pPr>
        <w:pageBreakBefore w:val="0"/>
        <w:kinsoku/>
        <w:wordWrap/>
        <w:overflowPunct/>
        <w:topLinePunct w:val="0"/>
        <w:bidi w:val="0"/>
        <w:spacing w:line="594" w:lineRule="exact"/>
        <w:ind w:left="0" w:leftChars="0" w:firstLine="640" w:firstLineChars="200"/>
        <w:textAlignment w:val="auto"/>
        <w:rPr>
          <w:rFonts w:ascii="方正仿宋_GBK" w:hAnsi="Times New Roman"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lang w:eastAsia="zh-CN"/>
        </w:rPr>
        <w:t>（四）基本同意水土保持施工组织设计及施工时间安排</w:t>
      </w:r>
      <w:r>
        <w:rPr>
          <w:rFonts w:ascii="方正仿宋_GBK"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六</w:t>
      </w:r>
      <w:r>
        <w:rPr>
          <w:rFonts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ascii="方正仿宋_GBK" w:hAnsi="Calibri" w:eastAsia="方正仿宋_GBK" w:cs="Times New Roman"/>
          <w:bCs/>
          <w:snapToGrid w:val="0"/>
          <w:color w:val="auto"/>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七、水土保持投资</w:t>
      </w:r>
      <w:r>
        <w:rPr>
          <w:rFonts w:ascii="方正黑体_GBK" w:hAnsi="Calibri"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（二）</w:t>
      </w:r>
      <w:r>
        <w:rPr>
          <w:rFonts w:ascii="方正仿宋_GBK" w:hAnsi="Calibri" w:eastAsia="方正仿宋_GBK" w:cs="Times New Roman"/>
          <w:bCs/>
          <w:snapToGrid w:val="0"/>
          <w:color w:val="auto"/>
          <w:kern w:val="0"/>
          <w:sz w:val="32"/>
          <w:szCs w:val="32"/>
        </w:rPr>
        <w:t>经审核，</w:t>
      </w:r>
      <w:r>
        <w:rPr>
          <w:rFonts w:hint="eastAsia" w:ascii="Times New Roman" w:hAnsi="Times New Roman" w:eastAsia="方正仿宋_GBK" w:cs="Times New Roman"/>
          <w:color w:val="auto"/>
          <w:sz w:val="32"/>
          <w:szCs w:val="32"/>
        </w:rPr>
        <w:t>水土保持方案工程静态总投资68570.42万元，其中：主体已列54741.82万元，方案新增13828.60万元（其中：工程措施6601.09万元，植物措施134.46万元，监测措施435.74万元，</w:t>
      </w:r>
      <w:r>
        <w:rPr>
          <w:rFonts w:hint="eastAsia" w:ascii="Times New Roman" w:hAnsi="Times New Roman" w:eastAsia="方正仿宋_GBK" w:cs="Times New Roman"/>
          <w:color w:val="auto"/>
          <w:sz w:val="32"/>
          <w:szCs w:val="32"/>
          <w:lang w:eastAsia="zh-CN"/>
        </w:rPr>
        <w:t>施工</w:t>
      </w:r>
      <w:r>
        <w:rPr>
          <w:rFonts w:hint="eastAsia" w:ascii="Times New Roman" w:hAnsi="Times New Roman" w:eastAsia="方正仿宋_GBK" w:cs="Times New Roman"/>
          <w:color w:val="auto"/>
          <w:sz w:val="32"/>
          <w:szCs w:val="32"/>
        </w:rPr>
        <w:t>临时措施1698.11万元，独立费用2971.33万元，基本预备费710.44万元，水土保持补偿费1277.43</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万元）</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ascii="方正仿宋_GBK" w:hAnsi="Calibri" w:eastAsia="方正仿宋_GBK" w:cs="Times New Roman"/>
          <w:bCs/>
          <w:snapToGrid w:val="0"/>
          <w:color w:val="auto"/>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八</w:t>
      </w:r>
      <w:r>
        <w:rPr>
          <w:rFonts w:ascii="方正黑体_GBK" w:hAnsi="Calibri" w:eastAsia="方正黑体_GBK" w:cs="Times New Roman"/>
          <w:bCs/>
          <w:snapToGrid w:val="0"/>
          <w:color w:val="auto"/>
          <w:kern w:val="0"/>
          <w:sz w:val="32"/>
          <w:szCs w:val="32"/>
        </w:rPr>
        <w:t>、水土保持管理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lang w:eastAsia="zh-CN"/>
        </w:rPr>
      </w:pPr>
      <w:r>
        <w:rPr>
          <w:rFonts w:hint="eastAsia" w:ascii="方正仿宋_GBK" w:hAnsi="Calibri" w:eastAsia="方正仿宋_GBK" w:cs="Times New Roman"/>
          <w:bCs/>
          <w:snapToGrid w:val="0"/>
          <w:color w:val="auto"/>
          <w:kern w:val="0"/>
          <w:sz w:val="32"/>
          <w:szCs w:val="32"/>
        </w:rPr>
        <w:t>基本同意方案中提出的组织管理、水土保持监测、水土保持监理、水土保持施工、水土保持设施验收等水土保持管理要求</w:t>
      </w:r>
      <w:r>
        <w:rPr>
          <w:rFonts w:hint="eastAsia" w:ascii="方正仿宋_GBK" w:hAnsi="Calibri" w:eastAsia="方正仿宋_GBK" w:cs="Times New Roman"/>
          <w:bCs/>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120" w:afterLines="0"/>
        <w:ind w:firstLine="640" w:firstLineChars="200"/>
        <w:jc w:val="both"/>
        <w:textAlignment w:val="auto"/>
        <w:rPr>
          <w:rFonts w:hint="eastAsia" w:ascii="方正黑体_GBK" w:hAnsi="Calibri" w:eastAsia="方正黑体_GBK" w:cs="Times New Roman"/>
          <w:bCs/>
          <w:snapToGrid w:val="0"/>
          <w:color w:val="auto"/>
          <w:kern w:val="0"/>
          <w:sz w:val="32"/>
          <w:szCs w:val="32"/>
          <w:lang w:val="en-US" w:eastAsia="zh-CN" w:bidi="ar-SA"/>
        </w:rPr>
      </w:pPr>
      <w:r>
        <w:rPr>
          <w:rFonts w:hint="eastAsia" w:ascii="方正黑体_GBK" w:hAnsi="Calibri" w:eastAsia="方正黑体_GBK" w:cs="Times New Roman"/>
          <w:bCs/>
          <w:snapToGrid w:val="0"/>
          <w:color w:val="auto"/>
          <w:kern w:val="0"/>
          <w:sz w:val="32"/>
          <w:szCs w:val="32"/>
          <w:lang w:val="en-US" w:eastAsia="zh-CN" w:bidi="ar-SA"/>
        </w:rPr>
        <w:t>九、其他</w:t>
      </w:r>
    </w:p>
    <w:p>
      <w:pPr>
        <w:keepNext/>
        <w:keepLines/>
        <w:pageBreakBefore w:val="0"/>
        <w:widowControl/>
        <w:kinsoku/>
        <w:wordWrap/>
        <w:overflowPunct/>
        <w:topLinePunct w:val="0"/>
        <w:autoSpaceDE/>
        <w:autoSpaceDN/>
        <w:bidi w:val="0"/>
        <w:adjustRightInd w:val="0"/>
        <w:snapToGrid w:val="0"/>
        <w:spacing w:line="594" w:lineRule="exact"/>
        <w:ind w:firstLine="640" w:firstLineChars="200"/>
        <w:textAlignment w:val="auto"/>
        <w:outlineLvl w:val="9"/>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b w:val="0"/>
          <w:color w:val="auto"/>
          <w:kern w:val="2"/>
          <w:sz w:val="32"/>
          <w:szCs w:val="32"/>
          <w:lang w:val="en-US" w:eastAsia="zh-CN" w:bidi="ar-SA"/>
        </w:rPr>
        <w:t>（一）建设单位应进一步优化项目建设方案，减少土石方开挖填筑，加大土石方综合利用，减少弃方。加强施工组织，优化施工工艺，减少地表扰动及植被破坏，严格控制工程建设中水土流失。</w:t>
      </w:r>
    </w:p>
    <w:p>
      <w:pPr>
        <w:keepNext/>
        <w:keepLines/>
        <w:pageBreakBefore w:val="0"/>
        <w:widowControl/>
        <w:kinsoku/>
        <w:wordWrap/>
        <w:overflowPunct/>
        <w:topLinePunct w:val="0"/>
        <w:autoSpaceDE/>
        <w:autoSpaceDN/>
        <w:bidi w:val="0"/>
        <w:adjustRightInd w:val="0"/>
        <w:snapToGrid w:val="0"/>
        <w:spacing w:line="594" w:lineRule="exact"/>
        <w:ind w:firstLine="640" w:firstLineChars="200"/>
        <w:textAlignment w:val="auto"/>
        <w:outlineLvl w:val="9"/>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b w:val="0"/>
          <w:color w:val="auto"/>
          <w:kern w:val="2"/>
          <w:sz w:val="32"/>
          <w:szCs w:val="32"/>
          <w:lang w:val="en-US" w:eastAsia="zh-CN" w:bidi="ar-SA"/>
        </w:rPr>
        <w:t>（二）建设单位进一步落实弃渣场详细地质勘察成果，加强弃渣场拦挡设计，完善弃渣场排洪（水）工程布置设计，复核弃渣场安全稳定性和排洪（水）过流能力，满足规范要求。加强弃渣场施工管理，严禁乱挖乱堆乱放，弃渣必须运至指定地点集中堆放，严禁超高超界堆放，确保弃渣场安全稳定运行。</w:t>
      </w:r>
    </w:p>
    <w:p>
      <w:pPr>
        <w:keepNext/>
        <w:keepLines/>
        <w:adjustRightInd w:val="0"/>
        <w:snapToGrid w:val="0"/>
        <w:spacing w:line="594" w:lineRule="exact"/>
        <w:ind w:firstLine="640" w:firstLineChars="200"/>
        <w:outlineLvl w:val="9"/>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b w:val="0"/>
          <w:color w:val="auto"/>
          <w:kern w:val="2"/>
          <w:sz w:val="32"/>
          <w:szCs w:val="32"/>
          <w:lang w:val="en-US" w:eastAsia="zh-CN" w:bidi="ar-SA"/>
        </w:rPr>
        <w:t>（三）建设单位应落实弃渣场施工期度汛方案，其中Q2、Q9、QT3、QT10、QT13等汇流较大的弃渣场沟底采取管涵排水，确保弃渣场汛期排洪（水）安全。</w:t>
      </w:r>
    </w:p>
    <w:p>
      <w:pPr>
        <w:keepNext/>
        <w:keepLines/>
        <w:adjustRightInd w:val="0"/>
        <w:snapToGrid w:val="0"/>
        <w:spacing w:line="594" w:lineRule="exact"/>
        <w:ind w:firstLine="640" w:firstLineChars="200"/>
        <w:outlineLvl w:val="9"/>
        <w:rPr>
          <w:rFonts w:hint="eastAsia"/>
        </w:rPr>
      </w:pPr>
      <w:r>
        <w:rPr>
          <w:rFonts w:hint="default" w:ascii="Times New Roman" w:hAnsi="Times New Roman" w:eastAsia="方正仿宋_GBK" w:cs="Times New Roman"/>
          <w:b w:val="0"/>
          <w:color w:val="auto"/>
          <w:kern w:val="2"/>
          <w:sz w:val="32"/>
          <w:szCs w:val="32"/>
          <w:lang w:val="en-US" w:eastAsia="zh-CN" w:bidi="ar-SA"/>
        </w:rPr>
        <w:t>（四）Q1、Q7、Q10、QT9、QT17、QT18、QT19等弃渣场为本项目路基堤后回填弃渣，建议主体设计采取降低弃渣场堆渣高度、增设坡脚或边坡大平台等优化设计，确保弃渣场不对本项目和下游敏感目标造成安全隐患</w:t>
      </w:r>
      <w:r>
        <w:rPr>
          <w:rFonts w:hint="eastAsia" w:ascii="方正仿宋_GBK" w:hAnsi="Calibri" w:eastAsia="方正仿宋_GBK" w:cs="Times New Roman"/>
          <w:bCs/>
          <w:snapToGrid w:val="0"/>
          <w:color w:val="000000"/>
          <w:kern w:val="0"/>
          <w:sz w:val="32"/>
          <w:szCs w:val="32"/>
        </w:rPr>
        <w:t>。</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开州至梁平高速公路水土保持方案投资估算</w:t>
      </w:r>
      <w:r>
        <w:rPr>
          <w:rFonts w:hint="eastAsia" w:ascii="Times New Roman" w:hAnsi="Times New Roman" w:eastAsia="方正仿宋_GBK"/>
          <w:sz w:val="32"/>
          <w:szCs w:val="32"/>
        </w:rPr>
        <w:t>审核表</w:t>
      </w:r>
    </w:p>
    <w:p>
      <w:pPr>
        <w:widowControl/>
        <w:spacing w:line="600" w:lineRule="exact"/>
        <w:ind w:left="1050" w:leftChars="200" w:hanging="630" w:hangingChars="300"/>
        <w:rPr>
          <w:rFonts w:ascii="Times New Roman" w:hAnsi="Times New Roman" w:eastAsia="方正仿宋_GBK"/>
          <w:sz w:val="32"/>
          <w:szCs w:val="32"/>
        </w:rPr>
      </w:pPr>
      <w:r>
        <w:drawing>
          <wp:anchor distT="0" distB="0" distL="114300" distR="114300" simplePos="0" relativeHeight="251658240" behindDoc="0" locked="0" layoutInCell="1" allowOverlap="1">
            <wp:simplePos x="0" y="0"/>
            <wp:positionH relativeFrom="column">
              <wp:posOffset>4378325</wp:posOffset>
            </wp:positionH>
            <wp:positionV relativeFrom="paragraph">
              <wp:posOffset>352425</wp:posOffset>
            </wp:positionV>
            <wp:extent cx="1167130" cy="564515"/>
            <wp:effectExtent l="0" t="0" r="13970" b="6985"/>
            <wp:wrapNone/>
            <wp:docPr id="2" name="图片 1" descr="冷光义电子签名"/>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冷光义电子签名"/>
                    <pic:cNvPicPr>
                      <a:picLocks noChangeAspect="true"/>
                    </pic:cNvPicPr>
                  </pic:nvPicPr>
                  <pic:blipFill>
                    <a:blip r:embed="rId8"/>
                    <a:stretch>
                      <a:fillRect/>
                    </a:stretch>
                  </pic:blipFill>
                  <pic:spPr>
                    <a:xfrm>
                      <a:off x="0" y="0"/>
                      <a:ext cx="1167130" cy="564515"/>
                    </a:xfrm>
                    <a:prstGeom prst="rect">
                      <a:avLst/>
                    </a:prstGeom>
                    <a:noFill/>
                    <a:ln>
                      <a:noFill/>
                    </a:ln>
                  </pic:spPr>
                </pic:pic>
              </a:graphicData>
            </a:graphic>
          </wp:anchor>
        </w:drawing>
      </w: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firstLine="5120" w:firstLineChars="1600"/>
        <w:rPr>
          <w:rFonts w:hint="eastAsia" w:ascii="Times New Roman" w:hAnsi="Times New Roman" w:eastAsia="方正仿宋_GBK"/>
          <w:sz w:val="32"/>
          <w:szCs w:val="32"/>
          <w:lang w:eastAsia="zh-CN"/>
        </w:rPr>
      </w:pP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18</w:t>
      </w:r>
      <w:r>
        <w:rPr>
          <w:rFonts w:ascii="Times New Roman" w:hAnsi="Times New Roman" w:eastAsia="方正仿宋_GBK"/>
          <w:sz w:val="32"/>
          <w:szCs w:val="32"/>
        </w:rPr>
        <w:t>日</w:t>
      </w:r>
    </w:p>
    <w:p>
      <w:pPr>
        <w:spacing w:line="400" w:lineRule="exact"/>
        <w:rPr>
          <w:rFonts w:hint="eastAsia" w:ascii="Times New Roman" w:hAnsi="Times New Roman" w:eastAsia="宋体" w:cs="Times New Roman"/>
          <w:kern w:val="0"/>
          <w:sz w:val="16"/>
          <w:szCs w:val="16"/>
          <w:lang w:bidi="ar"/>
        </w:rPr>
      </w:pPr>
      <w:r>
        <w:rPr>
          <w:rFonts w:hint="eastAsia" w:ascii="方正黑体_GBK" w:hAnsi="Times New Roman" w:eastAsia="方正黑体_GBK"/>
          <w:sz w:val="24"/>
          <w:szCs w:val="24"/>
        </w:rPr>
        <w:t>附件</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2"/>
          <w:szCs w:val="32"/>
        </w:rPr>
        <w:t>开州至梁平高速公路水土保持方案投资估算审核表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pPr w:leftFromText="180" w:rightFromText="180" w:vertAnchor="text" w:horzAnchor="page" w:tblpXSpec="center" w:tblpY="297"/>
        <w:tblOverlap w:val="never"/>
        <w:tblW w:w="94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1"/>
        <w:gridCol w:w="2514"/>
        <w:gridCol w:w="1716"/>
        <w:gridCol w:w="1476"/>
        <w:gridCol w:w="1284"/>
        <w:gridCol w:w="1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Header/>
          <w:jc w:val="center"/>
        </w:trPr>
        <w:tc>
          <w:tcPr>
            <w:tcW w:w="1211"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1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工程或费用名称</w:t>
            </w:r>
          </w:p>
        </w:tc>
        <w:tc>
          <w:tcPr>
            <w:tcW w:w="4476"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审核投资（万元）</w:t>
            </w:r>
          </w:p>
        </w:tc>
        <w:tc>
          <w:tcPr>
            <w:tcW w:w="121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Header/>
          <w:jc w:val="center"/>
        </w:trPr>
        <w:tc>
          <w:tcPr>
            <w:tcW w:w="1211"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251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17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方案新增</w:t>
            </w:r>
          </w:p>
        </w:tc>
        <w:tc>
          <w:tcPr>
            <w:tcW w:w="147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主体已列</w:t>
            </w:r>
          </w:p>
        </w:tc>
        <w:tc>
          <w:tcPr>
            <w:tcW w:w="128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21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第一部分</w:t>
            </w:r>
          </w:p>
        </w:tc>
        <w:tc>
          <w:tcPr>
            <w:tcW w:w="2514" w:type="dxa"/>
            <w:tcBorders>
              <w:lef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工程措施费</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6601.09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51298.05 </w:t>
            </w: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57899.14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路基工程区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1979.66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19963.83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21943.49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桥梁工程区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205.15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205.15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隧道工程区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14.29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251.54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265.83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互通立交工程区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1596.60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18594.07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20190.67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沿线设施区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416.79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2567.52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2984.31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六</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改移工程区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143.11 </w:t>
            </w: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3309.89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3453.00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弃渣场区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1248.19 </w:t>
            </w: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5049.88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6298.07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施工便道</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634.53 </w:t>
            </w: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1561.32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2195.85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九</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施工生产生活区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296.65 </w:t>
            </w: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296.65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w:t>
            </w:r>
          </w:p>
        </w:tc>
        <w:tc>
          <w:tcPr>
            <w:tcW w:w="2514" w:type="dxa"/>
            <w:tcBorders>
              <w:lef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表土堆放区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66.12 </w:t>
            </w: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66.12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第二部分</w:t>
            </w:r>
          </w:p>
        </w:tc>
        <w:tc>
          <w:tcPr>
            <w:tcW w:w="2514" w:type="dxa"/>
            <w:tcBorders>
              <w:lef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植物措施费</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134.46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3443.77 </w:t>
            </w: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3578.23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路基工程区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1857.80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1857.80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桥梁工程区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4.05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4.05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隧道工程区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10.09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10.09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互通立交工程区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669.10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669.10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沿线设施区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420.51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420.51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六</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改移工程区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24.38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24.38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弃渣场区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457.84 </w:t>
            </w: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457.84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施工便道</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48.04 </w:t>
            </w: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九</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施工生产生活区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22.06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22.06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w:t>
            </w:r>
          </w:p>
        </w:tc>
        <w:tc>
          <w:tcPr>
            <w:tcW w:w="2514" w:type="dxa"/>
            <w:tcBorders>
              <w:lef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表土堆放区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64.36 </w:t>
            </w:r>
          </w:p>
        </w:tc>
        <w:tc>
          <w:tcPr>
            <w:tcW w:w="1476" w:type="dxa"/>
            <w:tcBorders>
              <w:tl2br w:val="nil"/>
              <w:tr2bl w:val="nil"/>
            </w:tcBorders>
            <w:noWrap/>
            <w:tcMar>
              <w:top w:w="0" w:type="dxa"/>
              <w:left w:w="0" w:type="dxa"/>
              <w:bottom w:w="0" w:type="dxa"/>
              <w:right w:w="0" w:type="dxa"/>
            </w:tcMar>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64.36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bottom w:val="single" w:color="auto" w:sz="4" w:space="0"/>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第三部分</w:t>
            </w:r>
          </w:p>
        </w:tc>
        <w:tc>
          <w:tcPr>
            <w:tcW w:w="2514" w:type="dxa"/>
            <w:tcBorders>
              <w:left w:val="single" w:color="auto" w:sz="4" w:space="0"/>
              <w:bottom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监测措施费</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435.74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20"/>
                <w:szCs w:val="20"/>
                <w:u w:val="none"/>
              </w:rPr>
            </w:pP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435.74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op w:val="single" w:color="auto" w:sz="4" w:space="0"/>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第四部分</w:t>
            </w:r>
          </w:p>
        </w:tc>
        <w:tc>
          <w:tcPr>
            <w:tcW w:w="2514" w:type="dxa"/>
            <w:tcBorders>
              <w:top w:val="single" w:color="auto" w:sz="4" w:space="0"/>
              <w:lef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施工临时措施费</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1698.11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20"/>
                <w:szCs w:val="20"/>
                <w:u w:val="none"/>
              </w:rPr>
            </w:pP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1698.11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2514" w:type="dxa"/>
            <w:tcBorders>
              <w:lef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路基工程区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665.51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665.51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桥梁工程区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69.11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69.11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隧道工程区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2.77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2.77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互通立交工程区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223.36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223.36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沿线设施区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57.24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57.24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六</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改移工程区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15.66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15.66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弃渣场区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245.86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245.86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施工便道</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211.73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211.73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九</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施工生产生活区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62.26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62.26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righ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w:t>
            </w:r>
          </w:p>
        </w:tc>
        <w:tc>
          <w:tcPr>
            <w:tcW w:w="2514" w:type="dxa"/>
            <w:tcBorders>
              <w:left w:val="single" w:color="auto" w:sz="4" w:space="0"/>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表土堆存场区</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144.61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144.61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right w:val="single" w:color="auto" w:sz="4" w:space="0"/>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第五部分 </w:t>
            </w:r>
          </w:p>
        </w:tc>
        <w:tc>
          <w:tcPr>
            <w:tcW w:w="2514" w:type="dxa"/>
            <w:tcBorders>
              <w:left w:val="single" w:color="auto" w:sz="4" w:space="0"/>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独立费用</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2971.33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20"/>
                <w:szCs w:val="20"/>
                <w:u w:val="none"/>
              </w:rPr>
            </w:pP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2971.33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技术咨询费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641.83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641.84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水土保持方案编制费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108.75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108.75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科研勘测设计费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325.94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325.94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水土保持设施验收费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207.14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207.14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工程管理费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2329.50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2329.50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建设管理费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1272.22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1272.22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工程建设监理费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1033.38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1033.38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w:t>
            </w:r>
          </w:p>
        </w:tc>
        <w:tc>
          <w:tcPr>
            <w:tcW w:w="251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招标代理服务费</w:t>
            </w:r>
          </w:p>
        </w:tc>
        <w:tc>
          <w:tcPr>
            <w:tcW w:w="1716"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23.90 </w:t>
            </w:r>
          </w:p>
        </w:tc>
        <w:tc>
          <w:tcPr>
            <w:tcW w:w="1476" w:type="dxa"/>
            <w:tcBorders>
              <w:tl2br w:val="nil"/>
              <w:tr2bl w:val="nil"/>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20"/>
                <w:szCs w:val="20"/>
                <w:u w:val="none"/>
              </w:rPr>
            </w:pPr>
          </w:p>
        </w:tc>
        <w:tc>
          <w:tcPr>
            <w:tcW w:w="128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23.90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Ⅰ</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一至五部分合计</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11840.73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54741.82 </w:t>
            </w: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66582.55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Ⅱ</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基本预备费</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710.44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20"/>
                <w:szCs w:val="20"/>
                <w:u w:val="none"/>
              </w:rPr>
            </w:pP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710.44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211"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Ⅲ</w:t>
            </w:r>
          </w:p>
        </w:tc>
        <w:tc>
          <w:tcPr>
            <w:tcW w:w="2514"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水土保持补偿费</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1277.430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20"/>
                <w:szCs w:val="20"/>
                <w:u w:val="none"/>
              </w:rPr>
            </w:pP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1277.430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3725" w:type="dxa"/>
            <w:gridSpan w:val="2"/>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水土保持总投资（Ⅰ+Ⅱ+Ⅲ）</w:t>
            </w:r>
          </w:p>
        </w:tc>
        <w:tc>
          <w:tcPr>
            <w:tcW w:w="171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13828.60 </w:t>
            </w:r>
          </w:p>
        </w:tc>
        <w:tc>
          <w:tcPr>
            <w:tcW w:w="1476"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54741.82 </w:t>
            </w:r>
          </w:p>
        </w:tc>
        <w:tc>
          <w:tcPr>
            <w:tcW w:w="1284" w:type="dxa"/>
            <w:tcBorders>
              <w:tl2br w:val="nil"/>
              <w:tr2bl w:val="nil"/>
            </w:tcBorders>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68570.42 </w:t>
            </w:r>
          </w:p>
        </w:tc>
        <w:tc>
          <w:tcPr>
            <w:tcW w:w="1212" w:type="dxa"/>
            <w:tcBorders>
              <w:tl2br w:val="nil"/>
              <w:tr2bl w:val="nil"/>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auto"/>
                <w:sz w:val="20"/>
                <w:szCs w:val="20"/>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dit="trackedChanges" w:enforcement="0"/>
  <w:defaultTabStop w:val="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BD6CF5C"/>
    <w:rsid w:val="1F9FA41B"/>
    <w:rsid w:val="2DFB35DB"/>
    <w:rsid w:val="37976650"/>
    <w:rsid w:val="3B77A454"/>
    <w:rsid w:val="3D5B9BA8"/>
    <w:rsid w:val="3F1FC717"/>
    <w:rsid w:val="3FD70C83"/>
    <w:rsid w:val="477DC5FB"/>
    <w:rsid w:val="5DE6A532"/>
    <w:rsid w:val="5DF3C3C1"/>
    <w:rsid w:val="5DF50D1A"/>
    <w:rsid w:val="5FF2C8CB"/>
    <w:rsid w:val="6B3F6469"/>
    <w:rsid w:val="6D7BE9D6"/>
    <w:rsid w:val="6FDF1A4C"/>
    <w:rsid w:val="71EE10CD"/>
    <w:rsid w:val="76B7E4E3"/>
    <w:rsid w:val="77D76A70"/>
    <w:rsid w:val="7B9401C7"/>
    <w:rsid w:val="7CF5B894"/>
    <w:rsid w:val="7DDFF8A4"/>
    <w:rsid w:val="7DF37FA8"/>
    <w:rsid w:val="7EF7EFBC"/>
    <w:rsid w:val="7F7BD41E"/>
    <w:rsid w:val="7F98317F"/>
    <w:rsid w:val="9EF58B74"/>
    <w:rsid w:val="ABF51892"/>
    <w:rsid w:val="AF77C0F8"/>
    <w:rsid w:val="BEE7411F"/>
    <w:rsid w:val="BEFE32AD"/>
    <w:rsid w:val="BF7FF3E6"/>
    <w:rsid w:val="D3BD9E73"/>
    <w:rsid w:val="D7ED6D09"/>
    <w:rsid w:val="DBFFC65A"/>
    <w:rsid w:val="DDA4BC6F"/>
    <w:rsid w:val="DED782E6"/>
    <w:rsid w:val="DF7F9546"/>
    <w:rsid w:val="E7DB5BFA"/>
    <w:rsid w:val="F28B2029"/>
    <w:rsid w:val="F2FE282B"/>
    <w:rsid w:val="F3BDC540"/>
    <w:rsid w:val="F3FED0B4"/>
    <w:rsid w:val="F5FFF1BD"/>
    <w:rsid w:val="F9FD29CF"/>
    <w:rsid w:val="FC865DEF"/>
    <w:rsid w:val="FD7615B4"/>
    <w:rsid w:val="FDE419AA"/>
    <w:rsid w:val="FDEF8BFA"/>
    <w:rsid w:val="FEBF5266"/>
    <w:rsid w:val="FEEDAF88"/>
    <w:rsid w:val="FEFF0266"/>
    <w:rsid w:val="FF7E7199"/>
    <w:rsid w:val="FFAB9CC5"/>
    <w:rsid w:val="FFDF3A9E"/>
    <w:rsid w:val="FFFBB379"/>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19</TotalTime>
  <ScaleCrop>false</ScaleCrop>
  <LinksUpToDate>false</LinksUpToDate>
  <CharactersWithSpaces>8530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2020-10-30T15:08:00Z</dcterms:created>
  <dc:creator>张艺馨</dc:creator>
  <cp:lastModifiedBy>uos</cp:lastModifiedBy>
  <dcterms:modified xsi:type="dcterms:W3CDTF">2024-12-26T10:32:21Z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