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594" w:lineRule="exact"/>
        <w:ind w:left="0" w:leftChars="0" w:firstLine="0" w:firstLineChars="0"/>
        <w:jc w:val="center"/>
        <w:textAlignment w:val="auto"/>
        <w:rPr>
          <w:rFonts w:hint="default" w:ascii="Times New Roman" w:hAnsi="Times New Roman"/>
          <w:color w:val="000000"/>
          <w:lang w:val="en-US"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center"/>
        <w:textAlignment w:val="auto"/>
        <w:rPr>
          <w:rFonts w:ascii="Times New Roman" w:hAnsi="Times New Roman" w:eastAsia="方正小标宋_GBK"/>
          <w:color w:val="000000"/>
          <w:sz w:val="44"/>
          <w:szCs w:val="44"/>
        </w:rPr>
      </w:pPr>
      <w:r>
        <w:rPr>
          <w:rFonts w:ascii="Times New Roman" w:hAnsi="Times New Roman" w:eastAsia="方正小标宋_GBK"/>
          <w:color w:val="000000"/>
          <w:sz w:val="44"/>
          <w:szCs w:val="44"/>
        </w:rPr>
        <w:t>重庆市水利局</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center"/>
        <w:textAlignment w:val="auto"/>
        <w:rPr>
          <w:rFonts w:hint="eastAsia" w:eastAsia="方正小标宋_GBK" w:cs="方正小标宋_GBK"/>
          <w:b w:val="0"/>
          <w:color w:val="000000"/>
          <w:sz w:val="44"/>
          <w:szCs w:val="44"/>
          <w:lang w:eastAsia="zh-CN"/>
        </w:rPr>
      </w:pPr>
      <w:r>
        <w:rPr>
          <w:rFonts w:ascii="Times New Roman" w:hAnsi="Times New Roman" w:eastAsia="方正小标宋_GBK"/>
          <w:color w:val="000000"/>
          <w:sz w:val="44"/>
          <w:szCs w:val="44"/>
        </w:rPr>
        <w:t>关于</w:t>
      </w:r>
      <w:r>
        <w:rPr>
          <w:rFonts w:hint="eastAsia" w:eastAsia="方正小标宋_GBK" w:cs="方正小标宋_GBK"/>
          <w:b w:val="0"/>
          <w:color w:val="000000"/>
          <w:sz w:val="44"/>
          <w:szCs w:val="44"/>
          <w:lang w:eastAsia="zh-CN"/>
        </w:rPr>
        <w:t>重庆大足智凤220千伏输变电工程</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center"/>
        <w:textAlignment w:val="auto"/>
        <w:rPr>
          <w:rFonts w:ascii="Times New Roman" w:hAnsi="Times New Roman" w:eastAsia="方正小标宋_GBK"/>
          <w:color w:val="000000"/>
          <w:sz w:val="44"/>
          <w:szCs w:val="44"/>
        </w:rPr>
      </w:pPr>
      <w:r>
        <w:rPr>
          <w:rFonts w:hint="eastAsia" w:ascii="Times New Roman" w:hAnsi="Times New Roman" w:eastAsia="方正小标宋_GBK" w:cs="方正小标宋_GBK"/>
          <w:b w:val="0"/>
          <w:color w:val="000000"/>
          <w:sz w:val="44"/>
          <w:szCs w:val="44"/>
          <w:lang w:eastAsia="zh-CN"/>
        </w:rPr>
        <w:t>水土保持方案</w:t>
      </w:r>
      <w:r>
        <w:rPr>
          <w:rFonts w:ascii="Times New Roman" w:hAnsi="Times New Roman" w:eastAsia="方正小标宋_GBK"/>
          <w:color w:val="000000"/>
          <w:sz w:val="44"/>
          <w:szCs w:val="44"/>
        </w:rPr>
        <w:t>准予行政许可的决定</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center"/>
        <w:textAlignment w:val="auto"/>
        <w:rPr>
          <w:rFonts w:ascii="Times New Roman" w:hAnsi="Times New Roman" w:eastAsia="方正小标宋_GBK"/>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both"/>
        <w:textAlignment w:val="auto"/>
        <w:rPr>
          <w:rFonts w:ascii="Times New Roman" w:hAnsi="Times New Roman" w:eastAsia="方正仿宋_GBK"/>
          <w:color w:val="auto"/>
          <w:sz w:val="32"/>
          <w:szCs w:val="32"/>
        </w:rPr>
      </w:pPr>
      <w:r>
        <w:rPr>
          <w:rFonts w:hint="eastAsia" w:eastAsia="方正仿宋_GBK" w:cs="Times New Roman"/>
          <w:b w:val="0"/>
          <w:color w:val="auto"/>
          <w:sz w:val="32"/>
          <w:szCs w:val="32"/>
          <w:lang w:eastAsia="zh-CN"/>
        </w:rPr>
        <w:t>国网重庆市电力公司大足供电分公司</w:t>
      </w:r>
      <w:r>
        <w:rPr>
          <w:rFonts w:ascii="Times New Roman" w:hAnsi="Times New Roman" w:eastAsia="方正仿宋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你</w:t>
      </w:r>
      <w:r>
        <w:rPr>
          <w:rFonts w:hint="eastAsia" w:eastAsia="方正仿宋_GBK" w:cs="Times New Roman"/>
          <w:color w:val="auto"/>
          <w:sz w:val="32"/>
          <w:szCs w:val="32"/>
          <w:lang w:eastAsia="zh-CN"/>
        </w:rPr>
        <w:t>司</w:t>
      </w:r>
      <w:r>
        <w:rPr>
          <w:rFonts w:hint="default" w:ascii="Times New Roman" w:hAnsi="Times New Roman" w:eastAsia="方正仿宋_GBK" w:cs="Times New Roman"/>
          <w:color w:val="auto"/>
          <w:sz w:val="32"/>
          <w:szCs w:val="32"/>
          <w:lang w:eastAsia="zh-CN"/>
        </w:rPr>
        <w:t>提交的</w:t>
      </w:r>
      <w:r>
        <w:rPr>
          <w:rFonts w:hint="eastAsia" w:ascii="Times New Roman" w:hAnsi="Times New Roman" w:eastAsia="方正仿宋_GBK" w:cs="Times New Roman"/>
          <w:color w:val="auto"/>
          <w:sz w:val="32"/>
          <w:szCs w:val="32"/>
          <w:lang w:eastAsia="zh-CN"/>
        </w:rPr>
        <w:t>重庆大足智凤220千伏输变电工程水土保持方案</w:t>
      </w:r>
      <w:r>
        <w:rPr>
          <w:rFonts w:hint="default" w:ascii="Times New Roman" w:hAnsi="Times New Roman" w:eastAsia="方正仿宋_GBK" w:cs="Times New Roman"/>
          <w:color w:val="auto"/>
          <w:sz w:val="32"/>
          <w:szCs w:val="32"/>
          <w:lang w:eastAsia="zh-CN"/>
        </w:rPr>
        <w:t>审批申请（项目代码：</w:t>
      </w:r>
      <w:r>
        <w:rPr>
          <w:rFonts w:hint="eastAsia" w:ascii="Times New Roman" w:hAnsi="Times New Roman" w:eastAsia="方正仿宋_GBK" w:cs="Times New Roman"/>
          <w:color w:val="auto"/>
          <w:sz w:val="32"/>
          <w:szCs w:val="32"/>
          <w:lang w:val="en-US" w:eastAsia="zh-CN"/>
        </w:rPr>
        <w:t>2204-500111-04-01-625562</w:t>
      </w:r>
      <w:r>
        <w:rPr>
          <w:rFonts w:hint="default" w:ascii="Times New Roman" w:hAnsi="Times New Roman" w:eastAsia="方正仿宋_GBK" w:cs="Times New Roman"/>
          <w:color w:val="auto"/>
          <w:sz w:val="32"/>
          <w:szCs w:val="32"/>
          <w:lang w:eastAsia="zh-CN"/>
        </w:rPr>
        <w:t>）和《</w:t>
      </w:r>
      <w:r>
        <w:rPr>
          <w:rFonts w:hint="eastAsia" w:ascii="Times New Roman" w:hAnsi="Times New Roman" w:eastAsia="方正仿宋_GBK" w:cs="Times New Roman"/>
          <w:color w:val="auto"/>
          <w:sz w:val="32"/>
          <w:szCs w:val="32"/>
          <w:lang w:eastAsia="zh-CN"/>
        </w:rPr>
        <w:t>重庆大足智凤220千伏输变电工程水土保持方案</w:t>
      </w:r>
      <w:r>
        <w:rPr>
          <w:rFonts w:hint="default" w:ascii="Times New Roman" w:hAnsi="Times New Roman" w:eastAsia="方正仿宋_GBK" w:cs="Times New Roman"/>
          <w:color w:val="auto"/>
          <w:sz w:val="32"/>
          <w:szCs w:val="32"/>
          <w:lang w:eastAsia="zh-CN"/>
        </w:rPr>
        <w:t>报告书》收悉。经审查，该申请符合法定条件，根据《中华人民共和国行政许可法》第三十八条第一款、《水行政许可实施办法》第三十二条第一项规定，决定准予行政许可。</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ascii="Times New Roman" w:hAnsi="Times New Roman" w:eastAsia="方正黑体_GBK"/>
          <w:color w:val="auto"/>
          <w:sz w:val="32"/>
          <w:szCs w:val="32"/>
        </w:rPr>
      </w:pPr>
      <w:r>
        <w:rPr>
          <w:rFonts w:hint="eastAsia" w:ascii="Times New Roman" w:hAnsi="Times New Roman" w:eastAsia="方正黑体_GBK"/>
          <w:color w:val="auto"/>
          <w:sz w:val="32"/>
          <w:szCs w:val="32"/>
        </w:rPr>
        <w:t>一</w:t>
      </w:r>
      <w:r>
        <w:rPr>
          <w:rFonts w:ascii="Times New Roman" w:hAnsi="Times New Roman" w:eastAsia="方正黑体_GBK"/>
          <w:color w:val="auto"/>
          <w:sz w:val="32"/>
          <w:szCs w:val="32"/>
        </w:rPr>
        <w:t>、水土保持方案总体意见</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（一）</w:t>
      </w:r>
      <w:r>
        <w:rPr>
          <w:rFonts w:hint="eastAsia" w:ascii="Times New Roman" w:hAnsi="Times New Roman" w:eastAsia="方正仿宋_GBK" w:cs="Times New Roman"/>
          <w:color w:val="auto"/>
          <w:sz w:val="32"/>
          <w:szCs w:val="32"/>
        </w:rPr>
        <w:t>方案编制依据的法律法规、</w:t>
      </w:r>
      <w:r>
        <w:rPr>
          <w:rFonts w:hint="eastAsia" w:ascii="Times New Roman" w:hAnsi="Times New Roman" w:eastAsia="方正仿宋_GBK" w:cs="Times New Roman"/>
          <w:color w:val="auto"/>
          <w:sz w:val="32"/>
          <w:szCs w:val="32"/>
          <w:lang w:eastAsia="zh-CN"/>
        </w:rPr>
        <w:t>部委规章、规范性文件、规范标准和</w:t>
      </w:r>
      <w:r>
        <w:rPr>
          <w:rFonts w:hint="eastAsia" w:ascii="Times New Roman" w:hAnsi="Times New Roman" w:eastAsia="方正仿宋_GBK" w:cs="Times New Roman"/>
          <w:color w:val="auto"/>
          <w:sz w:val="32"/>
          <w:szCs w:val="32"/>
        </w:rPr>
        <w:t>技术</w:t>
      </w:r>
      <w:r>
        <w:rPr>
          <w:rFonts w:hint="eastAsia" w:ascii="Times New Roman" w:hAnsi="Times New Roman" w:eastAsia="方正仿宋_GBK" w:cs="Times New Roman"/>
          <w:color w:val="auto"/>
          <w:sz w:val="32"/>
          <w:szCs w:val="32"/>
          <w:lang w:eastAsia="zh-CN"/>
        </w:rPr>
        <w:t>文件</w:t>
      </w:r>
      <w:r>
        <w:rPr>
          <w:rFonts w:hint="eastAsia" w:ascii="Times New Roman" w:hAnsi="Times New Roman" w:eastAsia="方正仿宋_GBK" w:cs="Times New Roman"/>
          <w:color w:val="auto"/>
          <w:sz w:val="32"/>
          <w:szCs w:val="32"/>
        </w:rPr>
        <w:t>及</w:t>
      </w:r>
      <w:r>
        <w:rPr>
          <w:rFonts w:hint="eastAsia" w:ascii="Times New Roman" w:hAnsi="Times New Roman" w:eastAsia="方正仿宋_GBK" w:cs="Times New Roman"/>
          <w:color w:val="auto"/>
          <w:sz w:val="32"/>
          <w:szCs w:val="32"/>
          <w:lang w:eastAsia="zh-CN"/>
        </w:rPr>
        <w:t>采用的</w:t>
      </w:r>
      <w:r>
        <w:rPr>
          <w:rFonts w:hint="eastAsia" w:ascii="Times New Roman" w:hAnsi="Times New Roman" w:eastAsia="方正仿宋_GBK" w:cs="Times New Roman"/>
          <w:color w:val="auto"/>
          <w:sz w:val="32"/>
          <w:szCs w:val="32"/>
        </w:rPr>
        <w:t>资料基本正确。</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（二）同意方案设计水平年为202</w:t>
      </w:r>
      <w:r>
        <w:rPr>
          <w:rFonts w:hint="eastAsia" w:eastAsia="方正仿宋_GBK" w:cs="Times New Roman"/>
          <w:color w:val="auto"/>
          <w:sz w:val="32"/>
          <w:szCs w:val="32"/>
          <w:lang w:val="en-US" w:eastAsia="zh-CN"/>
        </w:rPr>
        <w:t>5</w:t>
      </w:r>
      <w:r>
        <w:rPr>
          <w:rFonts w:hint="eastAsia" w:ascii="Times New Roman" w:hAnsi="Times New Roman" w:eastAsia="方正仿宋_GBK" w:cs="Times New Roman"/>
          <w:color w:val="auto"/>
          <w:sz w:val="32"/>
          <w:szCs w:val="32"/>
        </w:rPr>
        <w:t>年。</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（三）同意水土流失防治责任范围界定，水土流失防治责任范围面积为</w:t>
      </w:r>
      <w:r>
        <w:rPr>
          <w:rFonts w:hint="eastAsia" w:eastAsia="方正仿宋_GBK" w:cs="Times New Roman"/>
          <w:color w:val="auto"/>
          <w:sz w:val="32"/>
          <w:szCs w:val="32"/>
          <w:lang w:val="en-US" w:eastAsia="zh-CN"/>
        </w:rPr>
        <w:t>23.39</w:t>
      </w:r>
      <w:r>
        <w:rPr>
          <w:rFonts w:hint="eastAsia" w:ascii="Times New Roman" w:hAnsi="Times New Roman" w:eastAsia="方正仿宋_GBK" w:cs="Times New Roman"/>
          <w:color w:val="auto"/>
          <w:sz w:val="32"/>
          <w:szCs w:val="32"/>
        </w:rPr>
        <w:t>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（四）同意项目水土流失防治标准等级执行西南紫色土区建设类项目一级标准。</w:t>
      </w:r>
    </w:p>
    <w:p>
      <w:pPr>
        <w:snapToGrid w:val="0"/>
        <w:spacing w:line="594" w:lineRule="exact"/>
        <w:ind w:firstLine="640" w:firstLineChars="200"/>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（五）同意水土流失防治目标。其中：</w:t>
      </w:r>
      <w:r>
        <w:rPr>
          <w:rFonts w:hint="default" w:ascii="Times New Roman" w:hAnsi="Times New Roman" w:eastAsia="方正仿宋_GBK" w:cs="Times New Roman"/>
          <w:color w:val="auto"/>
          <w:sz w:val="32"/>
          <w:szCs w:val="32"/>
        </w:rPr>
        <w:t>水土流失治理度达到97</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，土壤流失控制比等于1.0，渣土防护率达到92</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，表土保护率达到92</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，林草植被恢复率达到97</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，林草覆盖率25%。</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ascii="Times New Roman" w:hAnsi="Times New Roman" w:eastAsia="方正仿宋_GBK"/>
          <w:bCs/>
          <w:color w:val="auto"/>
          <w:sz w:val="32"/>
          <w:szCs w:val="32"/>
        </w:rPr>
      </w:pPr>
      <w:r>
        <w:rPr>
          <w:rFonts w:hint="eastAsia" w:ascii="Times New Roman" w:hAnsi="Times New Roman" w:eastAsia="方正仿宋_GBK"/>
          <w:bCs/>
          <w:color w:val="auto"/>
          <w:sz w:val="32"/>
          <w:szCs w:val="32"/>
        </w:rPr>
        <w:t>（六）基本同意水土流失</w:t>
      </w:r>
      <w:r>
        <w:rPr>
          <w:rFonts w:ascii="Times New Roman" w:hAnsi="Times New Roman" w:eastAsia="方正仿宋_GBK"/>
          <w:bCs/>
          <w:color w:val="auto"/>
          <w:sz w:val="32"/>
          <w:szCs w:val="32"/>
        </w:rPr>
        <w:t>防治分区和分区防治措施体系。</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color w:val="auto"/>
          <w:sz w:val="32"/>
          <w:szCs w:val="32"/>
        </w:rPr>
      </w:pPr>
      <w:r>
        <w:rPr>
          <w:rFonts w:hint="eastAsia" w:ascii="Times New Roman" w:hAnsi="Times New Roman" w:eastAsia="方正仿宋_GBK"/>
          <w:bCs/>
          <w:color w:val="auto"/>
          <w:sz w:val="32"/>
          <w:szCs w:val="32"/>
        </w:rPr>
        <w:t>（七）基本</w:t>
      </w:r>
      <w:r>
        <w:rPr>
          <w:rFonts w:ascii="Times New Roman" w:hAnsi="Times New Roman" w:eastAsia="方正仿宋_GBK"/>
          <w:bCs/>
          <w:color w:val="auto"/>
          <w:sz w:val="32"/>
          <w:szCs w:val="32"/>
        </w:rPr>
        <w:t>同意水土保持监测时段、内容和方法。</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ascii="Times New Roman" w:hAnsi="Times New Roman" w:eastAsia="方正黑体_GBK"/>
          <w:color w:val="auto"/>
          <w:sz w:val="32"/>
          <w:szCs w:val="32"/>
        </w:rPr>
      </w:pPr>
      <w:r>
        <w:rPr>
          <w:rFonts w:hint="eastAsia" w:ascii="Times New Roman" w:hAnsi="Times New Roman" w:eastAsia="方正黑体_GBK"/>
          <w:color w:val="auto"/>
          <w:sz w:val="32"/>
          <w:szCs w:val="32"/>
        </w:rPr>
        <w:t>二</w:t>
      </w:r>
      <w:r>
        <w:rPr>
          <w:rFonts w:ascii="Times New Roman" w:hAnsi="Times New Roman" w:eastAsia="方正黑体_GBK"/>
          <w:color w:val="auto"/>
          <w:sz w:val="32"/>
          <w:szCs w:val="32"/>
        </w:rPr>
        <w:t>、水土保持方案投资</w:t>
      </w:r>
    </w:p>
    <w:p>
      <w:pPr>
        <w:snapToGrid w:val="0"/>
        <w:spacing w:line="560"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bCs/>
          <w:color w:val="auto"/>
          <w:sz w:val="32"/>
          <w:szCs w:val="32"/>
          <w:lang w:bidi="ar"/>
        </w:rPr>
        <w:t>水土保持方案工程静态总投资907.</w:t>
      </w:r>
      <w:r>
        <w:rPr>
          <w:rFonts w:hint="eastAsia" w:eastAsia="方正仿宋_GBK"/>
          <w:bCs/>
          <w:color w:val="auto"/>
          <w:sz w:val="32"/>
          <w:szCs w:val="32"/>
          <w:lang w:val="en-US" w:eastAsia="zh-CN" w:bidi="ar"/>
        </w:rPr>
        <w:t>57</w:t>
      </w:r>
      <w:r>
        <w:rPr>
          <w:rFonts w:hint="eastAsia" w:ascii="Times New Roman" w:hAnsi="Times New Roman" w:eastAsia="方正仿宋_GBK"/>
          <w:bCs/>
          <w:color w:val="auto"/>
          <w:sz w:val="32"/>
          <w:szCs w:val="32"/>
          <w:lang w:bidi="ar"/>
        </w:rPr>
        <w:t>万元，</w:t>
      </w:r>
      <w:r>
        <w:rPr>
          <w:rFonts w:hint="eastAsia" w:ascii="Times New Roman" w:hAnsi="Times New Roman" w:eastAsia="方正仿宋_GBK" w:cs="Times New Roman"/>
          <w:color w:val="auto"/>
          <w:sz w:val="32"/>
          <w:szCs w:val="32"/>
        </w:rPr>
        <w:t>其中</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主体已列186.64万元，方案新增720.9</w:t>
      </w:r>
      <w:r>
        <w:rPr>
          <w:rFonts w:hint="eastAsia" w:ascii="Times New Roman" w:hAnsi="Times New Roman" w:eastAsia="方正仿宋_GBK" w:cs="Times New Roman"/>
          <w:color w:val="auto"/>
          <w:sz w:val="32"/>
          <w:szCs w:val="32"/>
          <w:lang w:val="en-US" w:eastAsia="zh-CN"/>
        </w:rPr>
        <w:t>3</w:t>
      </w:r>
      <w:r>
        <w:rPr>
          <w:rFonts w:hint="eastAsia" w:ascii="Times New Roman" w:hAnsi="Times New Roman" w:eastAsia="方正仿宋_GBK" w:cs="Times New Roman"/>
          <w:color w:val="auto"/>
          <w:sz w:val="32"/>
          <w:szCs w:val="32"/>
        </w:rPr>
        <w:t>万元（其中：工程措施179.41万元，植物措施36.73万元，监测措施25.08万元，</w:t>
      </w:r>
      <w:r>
        <w:rPr>
          <w:rFonts w:hint="eastAsia" w:ascii="Times New Roman" w:hAnsi="Times New Roman" w:eastAsia="方正仿宋_GBK" w:cs="Times New Roman"/>
          <w:color w:val="auto"/>
          <w:sz w:val="32"/>
          <w:szCs w:val="32"/>
          <w:lang w:eastAsia="zh-CN"/>
        </w:rPr>
        <w:t>施工</w:t>
      </w:r>
      <w:r>
        <w:rPr>
          <w:rFonts w:hint="eastAsia" w:ascii="Times New Roman" w:hAnsi="Times New Roman" w:eastAsia="方正仿宋_GBK" w:cs="Times New Roman"/>
          <w:color w:val="auto"/>
          <w:sz w:val="32"/>
          <w:szCs w:val="32"/>
        </w:rPr>
        <w:t>临时措施352.21万元，独立费用55.80万元，基本预备费38.95万元，水土保持补偿费32.746万元）。</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ascii="Times New Roman" w:hAnsi="Times New Roman" w:eastAsia="方正黑体_GBK"/>
          <w:color w:val="auto"/>
          <w:sz w:val="32"/>
          <w:szCs w:val="32"/>
        </w:rPr>
      </w:pPr>
      <w:r>
        <w:rPr>
          <w:rFonts w:hint="eastAsia" w:ascii="Times New Roman" w:hAnsi="Times New Roman" w:eastAsia="方正黑体_GBK"/>
          <w:color w:val="auto"/>
          <w:sz w:val="32"/>
          <w:szCs w:val="32"/>
        </w:rPr>
        <w:t>三</w:t>
      </w:r>
      <w:r>
        <w:rPr>
          <w:rFonts w:ascii="Times New Roman" w:hAnsi="Times New Roman" w:eastAsia="方正黑体_GBK"/>
          <w:color w:val="auto"/>
          <w:sz w:val="32"/>
          <w:szCs w:val="32"/>
        </w:rPr>
        <w:t>、工作要求</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（一）根据水土保持法律法规和规范标准，认真做好项目建设过程中水土流失防治工作，切实落实水土保持</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三同时</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制度。</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依据批准的水土保持方案与主体工程同步开展水土保持施工图设计，按程序与主体工程设计一并报经有关部门审核，作为水土保持措施实施的依据。重要防护对象应当开展点对点勘察与设计。无设计的水土保持措施，不得通过水土保持设施自主验收。</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（三）严格控制施工扰动范围，禁止随意占压破坏地貌植被。加强对施工单位的管理，在招投标文件和施工合同中明确施工单位的水土保持责任，强化奖惩制度，规范施工行为。</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依法做好水土保持监测工作，加强水土流失动态监控。在工程建设期间应将水土保持监测季报按规定在网站公开，同时在业主项目部和施工项目部公开，并按规定向我局、所在区县水行政主管部门按时报送监测季报和总结报告。</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（五）按照水土保持监理标准和规范开展水土保持工程施工监理，确保水土保持工程建设质量和进度。</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snapToGrid w:val="0"/>
          <w:color w:val="auto"/>
          <w:kern w:val="0"/>
          <w:sz w:val="32"/>
          <w:szCs w:val="32"/>
        </w:rPr>
        <w:t>（六）项目开工前向主管税务机关申报缴纳水土保持补偿费。</w:t>
      </w:r>
    </w:p>
    <w:p>
      <w:pPr>
        <w:keepNext w:val="0"/>
        <w:keepLines w:val="0"/>
        <w:pageBreakBefore w:val="0"/>
        <w:widowControl w:val="0"/>
        <w:kinsoku/>
        <w:wordWrap/>
        <w:overflowPunct/>
        <w:topLinePunct w:val="0"/>
        <w:autoSpaceDE/>
        <w:autoSpaceDN/>
        <w:bidi w:val="0"/>
        <w:snapToGrid w:val="0"/>
        <w:spacing w:line="594" w:lineRule="exact"/>
        <w:ind w:left="0" w:leftChars="0" w:firstLine="640" w:firstLineChars="200"/>
        <w:jc w:val="both"/>
        <w:textAlignment w:val="auto"/>
        <w:rPr>
          <w:rFonts w:hint="eastAsia" w:ascii="Times New Roman" w:hAnsi="Times New Roman" w:eastAsia="方正仿宋_GBK" w:cs="Times New Roman"/>
          <w:snapToGrid w:val="0"/>
          <w:color w:val="auto"/>
          <w:kern w:val="0"/>
          <w:sz w:val="32"/>
          <w:szCs w:val="32"/>
          <w:lang w:eastAsia="zh-CN"/>
        </w:rPr>
      </w:pPr>
      <w:r>
        <w:rPr>
          <w:rFonts w:hint="default" w:ascii="Times New Roman" w:hAnsi="Times New Roman" w:eastAsia="方正仿宋_GBK" w:cs="Times New Roman"/>
          <w:snapToGrid w:val="0"/>
          <w:color w:val="auto"/>
          <w:kern w:val="0"/>
          <w:sz w:val="32"/>
          <w:szCs w:val="32"/>
        </w:rPr>
        <w:t>（七）本项目的地点、规模如发生重大变化，或者水土保持方案实施过程中水土保持措施发生重大变更的，应按</w:t>
      </w:r>
      <w:r>
        <w:rPr>
          <w:rFonts w:hint="eastAsia" w:ascii="Times New Roman" w:hAnsi="Times New Roman" w:eastAsia="方正仿宋_GBK"/>
          <w:snapToGrid w:val="0"/>
          <w:color w:val="auto"/>
          <w:kern w:val="0"/>
          <w:sz w:val="32"/>
          <w:szCs w:val="32"/>
        </w:rPr>
        <w:t>照“</w:t>
      </w:r>
      <w:r>
        <w:rPr>
          <w:rFonts w:hint="eastAsia" w:ascii="Times New Roman" w:hAnsi="Times New Roman" w:eastAsia="方正仿宋_GBK" w:cs="Times New Roman"/>
          <w:snapToGrid w:val="0"/>
          <w:color w:val="auto"/>
          <w:kern w:val="0"/>
          <w:sz w:val="32"/>
          <w:szCs w:val="32"/>
          <w:lang w:eastAsia="zh-CN"/>
        </w:rPr>
        <w:t>水利部第</w:t>
      </w:r>
      <w:r>
        <w:rPr>
          <w:rFonts w:hint="eastAsia" w:ascii="Times New Roman" w:hAnsi="Times New Roman" w:eastAsia="方正仿宋_GBK" w:cs="Times New Roman"/>
          <w:snapToGrid w:val="0"/>
          <w:color w:val="auto"/>
          <w:kern w:val="0"/>
          <w:sz w:val="32"/>
          <w:szCs w:val="32"/>
          <w:lang w:val="en-US" w:eastAsia="zh-CN"/>
        </w:rPr>
        <w:t>53号令</w:t>
      </w:r>
      <w:r>
        <w:rPr>
          <w:rFonts w:hint="eastAsia" w:ascii="Times New Roman" w:hAnsi="Times New Roman" w:eastAsia="方正仿宋_GBK" w:cs="Times New Roman"/>
          <w:snapToGrid w:val="0"/>
          <w:color w:val="auto"/>
          <w:kern w:val="0"/>
          <w:sz w:val="32"/>
          <w:szCs w:val="32"/>
          <w:lang w:eastAsia="zh-CN"/>
        </w:rPr>
        <w:t>”规定办理。确需</w:t>
      </w:r>
      <w:r>
        <w:rPr>
          <w:rFonts w:hint="default" w:ascii="Times New Roman" w:hAnsi="Times New Roman" w:eastAsia="方正仿宋_GBK" w:cs="Times New Roman"/>
          <w:i w:val="0"/>
          <w:caps w:val="0"/>
          <w:snapToGrid w:val="0"/>
          <w:color w:val="auto"/>
          <w:spacing w:val="0"/>
          <w:kern w:val="0"/>
          <w:sz w:val="32"/>
          <w:szCs w:val="32"/>
          <w:shd w:val="clear" w:color="auto" w:fill="auto"/>
        </w:rPr>
        <w:t>在水土保持方案确定的弃渣场以外新设弃渣场的，或者因弃渣量增加导致弃渣场等级提高的，生产建设单位应</w:t>
      </w:r>
      <w:r>
        <w:rPr>
          <w:rFonts w:hint="default" w:ascii="Times New Roman" w:hAnsi="Times New Roman" w:eastAsia="方正仿宋_GBK"/>
          <w:snapToGrid w:val="0"/>
          <w:color w:val="auto"/>
          <w:kern w:val="0"/>
          <w:sz w:val="32"/>
          <w:szCs w:val="32"/>
        </w:rPr>
        <w:t>当开展弃渣减量化、资源化论证，在弃渣前编制水土保持方案补充报告，</w:t>
      </w:r>
      <w:r>
        <w:rPr>
          <w:rFonts w:hint="default" w:ascii="Times New Roman" w:hAnsi="Times New Roman" w:eastAsia="方正仿宋_GBK"/>
          <w:snapToGrid w:val="0"/>
          <w:color w:val="auto"/>
          <w:kern w:val="0"/>
          <w:sz w:val="32"/>
          <w:szCs w:val="32"/>
          <w:lang w:eastAsia="zh-CN"/>
        </w:rPr>
        <w:t>并完成弃渣场变更审批手续</w:t>
      </w:r>
      <w:r>
        <w:rPr>
          <w:rFonts w:hint="eastAsia" w:ascii="Times New Roman" w:hAnsi="Times New Roman" w:eastAsia="方正仿宋_GBK" w:cs="Times New Roman"/>
          <w:snapToGrid w:val="0"/>
          <w:color w:val="auto"/>
          <w:kern w:val="0"/>
          <w:sz w:val="32"/>
          <w:szCs w:val="32"/>
          <w:lang w:eastAsia="zh-CN"/>
        </w:rPr>
        <w:t>。</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snapToGrid w:val="0"/>
          <w:color w:val="auto"/>
          <w:kern w:val="0"/>
          <w:sz w:val="32"/>
          <w:szCs w:val="32"/>
        </w:rPr>
        <w:t>（八）严格按照批准的水土保持方案和后续设计落实各项水土保持措施，合理安排施工时序和水土保持措施实施进度，严格控制施工期间水土流失。</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ascii="Times New Roman" w:hAnsi="Times New Roman" w:eastAsia="方正仿宋_GBK"/>
          <w:snapToGrid w:val="0"/>
          <w:color w:val="auto"/>
          <w:kern w:val="0"/>
          <w:sz w:val="32"/>
          <w:szCs w:val="32"/>
        </w:rPr>
      </w:pPr>
      <w:r>
        <w:rPr>
          <w:rFonts w:hint="default" w:ascii="Times New Roman" w:hAnsi="Times New Roman" w:eastAsia="方正仿宋_GBK" w:cs="Times New Roman"/>
          <w:snapToGrid w:val="0"/>
          <w:color w:val="auto"/>
          <w:kern w:val="0"/>
          <w:sz w:val="32"/>
          <w:szCs w:val="32"/>
        </w:rPr>
        <w:t>（九）</w:t>
      </w:r>
      <w:r>
        <w:rPr>
          <w:rFonts w:hint="default" w:ascii="Times New Roman" w:hAnsi="Times New Roman" w:eastAsia="方正仿宋_GBK" w:cs="Times New Roman"/>
          <w:color w:val="auto"/>
          <w:sz w:val="32"/>
          <w:szCs w:val="32"/>
        </w:rPr>
        <w:t>工程完工后、项目投产使用前应及时组织开展水土保持设施自主验收，并在水土保持设施自主验收通过3个月内，向我局报备验收材料（包括</w:t>
      </w:r>
      <w:r>
        <w:rPr>
          <w:rFonts w:hint="default" w:ascii="Times New Roman" w:hAnsi="Times New Roman" w:eastAsia="方正仿宋_GBK" w:cs="Times New Roman"/>
          <w:snapToGrid w:val="0"/>
          <w:color w:val="auto"/>
          <w:kern w:val="0"/>
          <w:sz w:val="32"/>
          <w:szCs w:val="32"/>
        </w:rPr>
        <w:t>水土保持设施验收鉴定书、水土保持设</w:t>
      </w:r>
      <w:r>
        <w:rPr>
          <w:rFonts w:ascii="Times New Roman" w:hAnsi="Times New Roman" w:eastAsia="方正仿宋_GBK"/>
          <w:snapToGrid w:val="0"/>
          <w:color w:val="auto"/>
          <w:kern w:val="0"/>
          <w:sz w:val="32"/>
          <w:szCs w:val="32"/>
        </w:rPr>
        <w:t>施验收报告和水土保持监测总结报告等）。</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ascii="Times New Roman" w:hAnsi="Times New Roman" w:eastAsia="方正仿宋_GBK"/>
          <w:snapToGrid w:val="0"/>
          <w:color w:val="auto"/>
          <w:kern w:val="0"/>
          <w:sz w:val="32"/>
          <w:szCs w:val="32"/>
        </w:rPr>
      </w:pPr>
      <w:r>
        <w:rPr>
          <w:rFonts w:ascii="Times New Roman" w:hAnsi="Times New Roman" w:eastAsia="方正仿宋_GBK"/>
          <w:snapToGrid w:val="0"/>
          <w:color w:val="auto"/>
          <w:kern w:val="0"/>
          <w:sz w:val="32"/>
          <w:szCs w:val="32"/>
        </w:rPr>
        <w:t>（十）本行政许可决定有效期为</w:t>
      </w:r>
      <w:r>
        <w:rPr>
          <w:rFonts w:hint="eastAsia" w:ascii="Times New Roman" w:hAnsi="Times New Roman" w:eastAsia="方正仿宋_GBK"/>
          <w:snapToGrid w:val="0"/>
          <w:color w:val="auto"/>
          <w:kern w:val="0"/>
          <w:sz w:val="32"/>
          <w:szCs w:val="32"/>
          <w:lang w:val="en-US" w:eastAsia="zh-CN"/>
        </w:rPr>
        <w:t>3</w:t>
      </w:r>
      <w:r>
        <w:rPr>
          <w:rFonts w:ascii="Times New Roman" w:hAnsi="Times New Roman" w:eastAsia="方正仿宋_GBK"/>
          <w:snapToGrid w:val="0"/>
          <w:color w:val="auto"/>
          <w:kern w:val="0"/>
          <w:sz w:val="32"/>
          <w:szCs w:val="32"/>
        </w:rPr>
        <w:t>年，</w:t>
      </w:r>
      <w:r>
        <w:rPr>
          <w:rFonts w:hint="eastAsia" w:ascii="Times New Roman" w:hAnsi="Times New Roman" w:eastAsia="方正仿宋_GBK"/>
          <w:snapToGrid w:val="0"/>
          <w:color w:val="auto"/>
          <w:kern w:val="0"/>
          <w:sz w:val="32"/>
          <w:szCs w:val="32"/>
          <w:lang w:eastAsia="zh-CN"/>
        </w:rPr>
        <w:t>水土保持方案</w:t>
      </w:r>
      <w:r>
        <w:rPr>
          <w:rFonts w:ascii="Times New Roman" w:hAnsi="Times New Roman" w:eastAsia="方正仿宋_GBK"/>
          <w:snapToGrid w:val="0"/>
          <w:color w:val="auto"/>
          <w:kern w:val="0"/>
          <w:sz w:val="32"/>
          <w:szCs w:val="32"/>
        </w:rPr>
        <w:t>自</w:t>
      </w:r>
      <w:r>
        <w:rPr>
          <w:rFonts w:hint="eastAsia" w:ascii="Times New Roman" w:hAnsi="Times New Roman" w:eastAsia="方正仿宋_GBK"/>
          <w:snapToGrid w:val="0"/>
          <w:color w:val="auto"/>
          <w:kern w:val="0"/>
          <w:sz w:val="32"/>
          <w:szCs w:val="32"/>
          <w:lang w:val="en-US" w:eastAsia="zh-CN"/>
        </w:rPr>
        <w:t>批准之</w:t>
      </w:r>
      <w:r>
        <w:rPr>
          <w:rFonts w:ascii="Times New Roman" w:hAnsi="Times New Roman" w:eastAsia="方正仿宋_GBK"/>
          <w:snapToGrid w:val="0"/>
          <w:color w:val="auto"/>
          <w:kern w:val="0"/>
          <w:sz w:val="32"/>
          <w:szCs w:val="32"/>
        </w:rPr>
        <w:t>日起</w:t>
      </w:r>
      <w:r>
        <w:rPr>
          <w:rFonts w:hint="eastAsia" w:ascii="Times New Roman" w:hAnsi="Times New Roman" w:eastAsia="方正仿宋_GBK"/>
          <w:snapToGrid w:val="0"/>
          <w:color w:val="auto"/>
          <w:kern w:val="0"/>
          <w:sz w:val="32"/>
          <w:szCs w:val="32"/>
          <w:lang w:eastAsia="zh-CN"/>
        </w:rPr>
        <w:t>满</w:t>
      </w:r>
      <w:r>
        <w:rPr>
          <w:rFonts w:hint="eastAsia" w:ascii="Times New Roman" w:hAnsi="Times New Roman" w:eastAsia="方正仿宋_GBK"/>
          <w:snapToGrid w:val="0"/>
          <w:color w:val="auto"/>
          <w:kern w:val="0"/>
          <w:sz w:val="32"/>
          <w:szCs w:val="32"/>
          <w:lang w:val="en-US" w:eastAsia="zh-CN"/>
        </w:rPr>
        <w:t>3年，生产建设项目方开工建设的，其水土保持方案报我局重新审核</w:t>
      </w:r>
      <w:r>
        <w:rPr>
          <w:rFonts w:ascii="Times New Roman" w:hAnsi="Times New Roman" w:eastAsia="方正仿宋_GBK"/>
          <w:snapToGrid w:val="0"/>
          <w:color w:val="auto"/>
          <w:kern w:val="0"/>
          <w:sz w:val="32"/>
          <w:szCs w:val="32"/>
        </w:rPr>
        <w:t>。</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eastAsia" w:ascii="Times New Roman" w:hAnsi="Times New Roman" w:eastAsia="方正仿宋_GBK"/>
          <w:snapToGrid w:val="0"/>
          <w:color w:val="auto"/>
          <w:kern w:val="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ind w:left="1918" w:leftChars="228" w:right="0" w:hanging="1280" w:hangingChars="400"/>
        <w:jc w:val="both"/>
        <w:textAlignment w:val="auto"/>
        <w:rPr>
          <w:rFonts w:hint="eastAsia" w:ascii="Times New Roman" w:hAnsi="Times New Roman" w:eastAsia="方正仿宋_GBK" w:cs="方正仿宋_GBK"/>
          <w:snapToGrid w:val="0"/>
          <w:color w:val="auto"/>
          <w:kern w:val="0"/>
          <w:sz w:val="32"/>
          <w:szCs w:val="32"/>
        </w:rPr>
      </w:pPr>
      <w:r>
        <w:rPr>
          <w:rFonts w:hint="eastAsia" w:ascii="Times New Roman" w:hAnsi="Times New Roman" w:eastAsia="方正仿宋_GBK" w:cs="方正仿宋_GBK"/>
          <w:snapToGrid w:val="0"/>
          <w:color w:val="auto"/>
          <w:kern w:val="0"/>
          <w:sz w:val="32"/>
          <w:szCs w:val="32"/>
        </w:rPr>
        <w:t>附件：1</w:t>
      </w:r>
      <w:r>
        <w:rPr>
          <w:rFonts w:hint="eastAsia" w:ascii="Times New Roman" w:hAnsi="Times New Roman" w:eastAsia="方正仿宋_GBK" w:cs="方正仿宋_GBK"/>
          <w:snapToGrid w:val="0"/>
          <w:color w:val="auto"/>
          <w:kern w:val="32"/>
          <w:sz w:val="32"/>
          <w:szCs w:val="32"/>
        </w:rPr>
        <w:t>．</w:t>
      </w:r>
      <w:r>
        <w:rPr>
          <w:rFonts w:hint="eastAsia" w:eastAsia="方正仿宋_GBK" w:cs="方正仿宋_GBK"/>
          <w:bCs/>
          <w:color w:val="auto"/>
          <w:sz w:val="32"/>
          <w:szCs w:val="32"/>
          <w:lang w:eastAsia="zh-CN"/>
        </w:rPr>
        <w:t>重庆大足智凤220千伏输变电工程</w:t>
      </w:r>
      <w:r>
        <w:rPr>
          <w:rFonts w:hint="eastAsia" w:ascii="Times New Roman" w:hAnsi="Times New Roman" w:eastAsia="方正仿宋_GBK" w:cs="方正仿宋_GBK"/>
          <w:bCs/>
          <w:color w:val="auto"/>
          <w:spacing w:val="-11"/>
          <w:sz w:val="32"/>
          <w:szCs w:val="32"/>
        </w:rPr>
        <w:t>水土保持方案</w:t>
      </w:r>
      <w:r>
        <w:rPr>
          <w:rFonts w:hint="eastAsia" w:ascii="Times New Roman" w:hAnsi="Times New Roman" w:eastAsia="方正仿宋_GBK" w:cs="方正仿宋_GBK"/>
          <w:bCs/>
          <w:snapToGrid w:val="0"/>
          <w:color w:val="auto"/>
          <w:spacing w:val="-11"/>
          <w:kern w:val="0"/>
          <w:sz w:val="32"/>
          <w:szCs w:val="32"/>
        </w:rPr>
        <w:t>特性表</w:t>
      </w:r>
    </w:p>
    <w:p>
      <w:pPr>
        <w:keepNext w:val="0"/>
        <w:keepLines w:val="0"/>
        <w:pageBreakBefore w:val="0"/>
        <w:widowControl w:val="0"/>
        <w:kinsoku/>
        <w:wordWrap/>
        <w:overflowPunct/>
        <w:topLinePunct w:val="0"/>
        <w:autoSpaceDE/>
        <w:autoSpaceDN/>
        <w:bidi w:val="0"/>
        <w:adjustRightInd/>
        <w:snapToGrid w:val="0"/>
        <w:spacing w:line="594" w:lineRule="exact"/>
        <w:ind w:left="1916" w:leftChars="570" w:right="0" w:hanging="320" w:hangingChars="100"/>
        <w:jc w:val="both"/>
        <w:textAlignment w:val="auto"/>
        <w:rPr>
          <w:rFonts w:hint="eastAsia" w:ascii="Times New Roman" w:hAnsi="Times New Roman" w:eastAsia="方正仿宋_GBK" w:cs="方正仿宋_GBK"/>
          <w:snapToGrid w:val="0"/>
          <w:color w:val="auto"/>
          <w:kern w:val="0"/>
          <w:sz w:val="32"/>
          <w:szCs w:val="32"/>
        </w:rPr>
      </w:pPr>
      <w:r>
        <w:rPr>
          <w:rFonts w:hint="eastAsia" w:ascii="Times New Roman" w:hAnsi="Times New Roman" w:eastAsia="方正仿宋_GBK" w:cs="方正仿宋_GBK"/>
          <w:snapToGrid w:val="0"/>
          <w:color w:val="auto"/>
          <w:kern w:val="0"/>
          <w:sz w:val="32"/>
          <w:szCs w:val="32"/>
        </w:rPr>
        <w:t>2</w:t>
      </w:r>
      <w:r>
        <w:rPr>
          <w:rFonts w:hint="eastAsia" w:ascii="Times New Roman" w:hAnsi="Times New Roman" w:eastAsia="方正仿宋_GBK" w:cs="方正仿宋_GBK"/>
          <w:snapToGrid w:val="0"/>
          <w:color w:val="auto"/>
          <w:kern w:val="32"/>
          <w:sz w:val="32"/>
          <w:szCs w:val="32"/>
        </w:rPr>
        <w:t>．</w:t>
      </w:r>
      <w:r>
        <w:rPr>
          <w:rFonts w:hint="eastAsia" w:eastAsia="方正仿宋_GBK" w:cs="方正仿宋_GBK"/>
          <w:snapToGrid w:val="0"/>
          <w:color w:val="auto"/>
          <w:kern w:val="0"/>
          <w:sz w:val="32"/>
          <w:szCs w:val="32"/>
          <w:lang w:eastAsia="zh-CN"/>
        </w:rPr>
        <w:t>重庆大足智凤220千伏输变电工程</w:t>
      </w:r>
      <w:r>
        <w:rPr>
          <w:rFonts w:hint="eastAsia" w:ascii="Times New Roman" w:hAnsi="Times New Roman" w:eastAsia="方正仿宋_GBK" w:cs="方正仿宋_GBK"/>
          <w:snapToGrid w:val="0"/>
          <w:color w:val="auto"/>
          <w:spacing w:val="-6"/>
          <w:kern w:val="0"/>
          <w:sz w:val="32"/>
          <w:szCs w:val="32"/>
        </w:rPr>
        <w:t>水土保持方案报告</w:t>
      </w:r>
      <w:r>
        <w:rPr>
          <w:rFonts w:hint="eastAsia" w:ascii="Times New Roman" w:hAnsi="Times New Roman" w:eastAsia="方正仿宋_GBK" w:cs="方正仿宋_GBK"/>
          <w:snapToGrid w:val="0"/>
          <w:color w:val="auto"/>
          <w:kern w:val="0"/>
          <w:sz w:val="32"/>
          <w:szCs w:val="32"/>
        </w:rPr>
        <w:t>书专家评审意见</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firstLine="0" w:firstLineChars="0"/>
        <w:jc w:val="both"/>
        <w:textAlignment w:val="auto"/>
        <w:rPr>
          <w:rFonts w:hint="eastAsia" w:ascii="Times New Roman" w:hAnsi="Times New Roman" w:eastAsia="方正仿宋_GBK"/>
          <w:snapToGrid w:val="0"/>
          <w:color w:val="FF0000"/>
          <w:kern w:val="0"/>
          <w:sz w:val="32"/>
          <w:szCs w:val="32"/>
        </w:rPr>
      </w:pPr>
    </w:p>
    <w:p>
      <w:pPr>
        <w:keepNext w:val="0"/>
        <w:keepLines w:val="0"/>
        <w:pageBreakBefore w:val="0"/>
        <w:widowControl w:val="0"/>
        <w:kinsoku/>
        <w:wordWrap/>
        <w:overflowPunct/>
        <w:topLinePunct w:val="0"/>
        <w:autoSpaceDE/>
        <w:autoSpaceDN/>
        <w:bidi w:val="0"/>
        <w:snapToGrid w:val="0"/>
        <w:spacing w:line="594" w:lineRule="exact"/>
        <w:ind w:left="0" w:leftChars="0" w:right="0" w:firstLine="5760" w:firstLineChars="1800"/>
        <w:jc w:val="both"/>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重庆市水利局</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firstLine="5440" w:firstLineChars="1700"/>
        <w:jc w:val="both"/>
        <w:textAlignment w:val="auto"/>
        <w:rPr>
          <w:rFonts w:ascii="Times New Roman" w:hAnsi="Times New Roman" w:eastAsia="方正仿宋_GBK"/>
          <w:color w:val="FF0000"/>
          <w:sz w:val="32"/>
          <w:szCs w:val="32"/>
        </w:rPr>
      </w:pPr>
      <w:r>
        <w:rPr>
          <w:rFonts w:ascii="Times New Roman" w:hAnsi="Times New Roman" w:eastAsia="方正仿宋_GBK"/>
          <w:color w:val="auto"/>
          <w:sz w:val="32"/>
          <w:szCs w:val="32"/>
        </w:rPr>
        <w:t>202</w:t>
      </w:r>
      <w:r>
        <w:rPr>
          <w:rFonts w:hint="eastAsia" w:eastAsia="方正仿宋_GBK"/>
          <w:color w:val="auto"/>
          <w:sz w:val="32"/>
          <w:szCs w:val="32"/>
          <w:lang w:val="en-US" w:eastAsia="zh-CN"/>
        </w:rPr>
        <w:t>4</w:t>
      </w:r>
      <w:r>
        <w:rPr>
          <w:rFonts w:ascii="Times New Roman" w:hAnsi="Times New Roman" w:eastAsia="方正仿宋_GBK"/>
          <w:color w:val="auto"/>
          <w:sz w:val="32"/>
          <w:szCs w:val="32"/>
        </w:rPr>
        <w:t>年</w:t>
      </w:r>
      <w:r>
        <w:rPr>
          <w:rFonts w:hint="eastAsia" w:eastAsia="方正仿宋_GBK"/>
          <w:color w:val="auto"/>
          <w:sz w:val="32"/>
          <w:szCs w:val="32"/>
          <w:lang w:val="en-US" w:eastAsia="zh-CN"/>
        </w:rPr>
        <w:t>3</w:t>
      </w:r>
      <w:r>
        <w:rPr>
          <w:rFonts w:ascii="Times New Roman" w:hAnsi="Times New Roman" w:eastAsia="方正仿宋_GBK"/>
          <w:color w:val="auto"/>
          <w:sz w:val="32"/>
          <w:szCs w:val="32"/>
        </w:rPr>
        <w:t>月</w:t>
      </w:r>
      <w:r>
        <w:rPr>
          <w:rFonts w:hint="eastAsia" w:eastAsia="方正仿宋_GBK"/>
          <w:color w:val="auto"/>
          <w:sz w:val="32"/>
          <w:szCs w:val="32"/>
          <w:lang w:val="en-US" w:eastAsia="zh-CN"/>
        </w:rPr>
        <w:t>28</w:t>
      </w:r>
      <w:bookmarkStart w:id="0" w:name="_GoBack"/>
      <w:bookmarkEnd w:id="0"/>
      <w:r>
        <w:rPr>
          <w:rFonts w:ascii="Times New Roman" w:hAnsi="Times New Roman" w:eastAsia="方正仿宋_GBK"/>
          <w:color w:val="auto"/>
          <w:sz w:val="32"/>
          <w:szCs w:val="32"/>
        </w:rPr>
        <w:t>日</w:t>
      </w:r>
    </w:p>
    <w:p>
      <w:pPr>
        <w:keepNext w:val="0"/>
        <w:keepLines w:val="0"/>
        <w:pageBreakBefore w:val="0"/>
        <w:widowControl w:val="0"/>
        <w:kinsoku/>
        <w:wordWrap/>
        <w:overflowPunct/>
        <w:topLinePunct w:val="0"/>
        <w:autoSpaceDE/>
        <w:autoSpaceDN/>
        <w:bidi w:val="0"/>
        <w:snapToGrid w:val="0"/>
        <w:spacing w:line="594" w:lineRule="exact"/>
        <w:ind w:firstLine="640" w:firstLineChars="200"/>
        <w:jc w:val="left"/>
        <w:textAlignment w:val="auto"/>
        <w:rPr>
          <w:rFonts w:ascii="Times New Roman" w:hAnsi="Times New Roman" w:eastAsia="方正仿宋_GBK" w:cs="Times New Roman"/>
          <w:snapToGrid w:val="0"/>
          <w:color w:val="auto"/>
          <w:kern w:val="0"/>
          <w:sz w:val="32"/>
          <w:szCs w:val="32"/>
        </w:rPr>
      </w:pPr>
      <w:r>
        <w:rPr>
          <w:rFonts w:ascii="Times New Roman" w:hAnsi="Times New Roman" w:eastAsia="方正仿宋_GBK" w:cs="Times New Roman"/>
          <w:snapToGrid w:val="0"/>
          <w:color w:val="auto"/>
          <w:kern w:val="0"/>
          <w:sz w:val="32"/>
          <w:szCs w:val="32"/>
        </w:rPr>
        <w:t>（此件</w:t>
      </w:r>
      <w:r>
        <w:rPr>
          <w:rFonts w:hint="eastAsia" w:ascii="Times New Roman" w:hAnsi="Times New Roman" w:eastAsia="方正仿宋_GBK" w:cs="Times New Roman"/>
          <w:snapToGrid w:val="0"/>
          <w:color w:val="auto"/>
          <w:kern w:val="0"/>
          <w:sz w:val="32"/>
          <w:szCs w:val="32"/>
          <w:lang w:eastAsia="zh-CN"/>
        </w:rPr>
        <w:t>主动</w:t>
      </w:r>
      <w:r>
        <w:rPr>
          <w:rFonts w:ascii="Times New Roman" w:hAnsi="Times New Roman" w:eastAsia="方正仿宋_GBK" w:cs="Times New Roman"/>
          <w:snapToGrid w:val="0"/>
          <w:color w:val="auto"/>
          <w:kern w:val="0"/>
          <w:sz w:val="32"/>
          <w:szCs w:val="32"/>
        </w:rPr>
        <w:t>公开发布）</w:t>
      </w:r>
    </w:p>
    <w:p>
      <w:pPr>
        <w:ind w:firstLine="640" w:firstLineChars="200"/>
        <w:rPr>
          <w:color w:val="auto"/>
        </w:rPr>
      </w:pPr>
      <w:r>
        <w:rPr>
          <w:rFonts w:ascii="Times New Roman" w:hAnsi="Times New Roman" w:eastAsia="方正仿宋_GBK" w:cs="Times New Roman"/>
          <w:snapToGrid w:val="0"/>
          <w:color w:val="auto"/>
          <w:kern w:val="0"/>
          <w:sz w:val="32"/>
          <w:szCs w:val="32"/>
        </w:rPr>
        <w:t>（联系人：张</w:t>
      </w:r>
      <w:r>
        <w:rPr>
          <w:rFonts w:hint="eastAsia" w:ascii="Times New Roman" w:hAnsi="Times New Roman" w:eastAsia="方正仿宋_GBK" w:cs="Times New Roman"/>
          <w:snapToGrid w:val="0"/>
          <w:color w:val="auto"/>
          <w:kern w:val="0"/>
          <w:sz w:val="32"/>
          <w:szCs w:val="32"/>
        </w:rPr>
        <w:t>春才</w:t>
      </w:r>
      <w:r>
        <w:rPr>
          <w:rFonts w:ascii="Times New Roman" w:hAnsi="Times New Roman" w:eastAsia="方正仿宋_GBK" w:cs="Times New Roman"/>
          <w:snapToGrid w:val="0"/>
          <w:color w:val="auto"/>
          <w:kern w:val="0"/>
          <w:sz w:val="32"/>
          <w:szCs w:val="32"/>
        </w:rPr>
        <w:t>；联系电话：023</w:t>
      </w:r>
      <w:r>
        <w:rPr>
          <w:rFonts w:hint="eastAsia" w:eastAsia="方正仿宋_GBK" w:cs="Times New Roman"/>
          <w:snapToGrid w:val="0"/>
          <w:color w:val="auto"/>
          <w:kern w:val="0"/>
          <w:sz w:val="32"/>
          <w:szCs w:val="32"/>
          <w:lang w:eastAsia="zh-CN"/>
        </w:rPr>
        <w:t>—</w:t>
      </w:r>
      <w:r>
        <w:rPr>
          <w:rFonts w:ascii="Times New Roman" w:hAnsi="Times New Roman" w:eastAsia="方正仿宋_GBK" w:cs="Times New Roman"/>
          <w:snapToGrid w:val="0"/>
          <w:color w:val="auto"/>
          <w:kern w:val="0"/>
          <w:sz w:val="32"/>
          <w:szCs w:val="32"/>
        </w:rPr>
        <w:t>88707091）</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firstLine="0" w:firstLineChars="0"/>
        <w:jc w:val="both"/>
        <w:textAlignment w:val="auto"/>
        <w:rPr>
          <w:rFonts w:hint="eastAsia" w:ascii="Times New Roman" w:hAnsi="Times New Roman" w:eastAsia="方正黑体_GBK"/>
          <w:b w:val="0"/>
          <w:color w:val="auto"/>
          <w:sz w:val="32"/>
          <w:szCs w:val="32"/>
          <w:lang w:val="en-US" w:eastAsia="zh-CN"/>
        </w:rPr>
      </w:pPr>
      <w:r>
        <w:rPr>
          <w:rFonts w:hint="eastAsia" w:ascii="Times New Roman" w:hAnsi="Times New Roman" w:eastAsia="方正仿宋_GBK" w:cs="方正仿宋"/>
          <w:b w:val="0"/>
          <w:color w:val="FF0000"/>
          <w:sz w:val="32"/>
          <w:szCs w:val="36"/>
        </w:rPr>
        <w:br w:type="page"/>
      </w:r>
      <w:r>
        <w:rPr>
          <w:rFonts w:hint="eastAsia" w:ascii="Times New Roman" w:hAnsi="Times New Roman" w:eastAsia="方正黑体_GBK" w:cs="方正黑体_GBK"/>
          <w:b w:val="0"/>
          <w:color w:val="auto"/>
          <w:sz w:val="32"/>
          <w:szCs w:val="32"/>
        </w:rPr>
        <w:t>附件</w:t>
      </w:r>
      <w:r>
        <w:rPr>
          <w:rFonts w:hint="eastAsia" w:ascii="Times New Roman" w:hAnsi="Times New Roman" w:eastAsia="方正黑体_GBK" w:cs="方正黑体_GBK"/>
          <w:b w:val="0"/>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0" w:firstLineChars="0"/>
        <w:jc w:val="center"/>
        <w:textAlignment w:val="auto"/>
        <w:rPr>
          <w:rFonts w:hint="eastAsia" w:ascii="Times New Roman" w:hAnsi="Times New Roman" w:eastAsia="方正黑体_GBK" w:cs="方正黑体_GBK"/>
          <w:b w:val="0"/>
          <w:color w:val="auto"/>
          <w:sz w:val="32"/>
          <w:szCs w:val="32"/>
        </w:rPr>
      </w:pPr>
      <w:r>
        <w:rPr>
          <w:rFonts w:hint="eastAsia" w:eastAsia="方正小标宋_GBK" w:cs="方正小标宋_GBK"/>
          <w:bCs/>
          <w:color w:val="auto"/>
          <w:spacing w:val="0"/>
          <w:w w:val="100"/>
          <w:sz w:val="36"/>
          <w:szCs w:val="36"/>
          <w:lang w:eastAsia="zh-CN"/>
        </w:rPr>
        <w:t>重庆大足智凤220千伏输变电工程</w:t>
      </w:r>
      <w:r>
        <w:rPr>
          <w:rFonts w:hint="eastAsia" w:ascii="Times New Roman" w:hAnsi="Times New Roman" w:eastAsia="方正小标宋_GBK" w:cs="方正小标宋_GBK"/>
          <w:bCs/>
          <w:color w:val="auto"/>
          <w:spacing w:val="0"/>
          <w:w w:val="100"/>
          <w:sz w:val="36"/>
          <w:szCs w:val="36"/>
        </w:rPr>
        <w:t>水土保持方案</w:t>
      </w:r>
      <w:r>
        <w:rPr>
          <w:rFonts w:hint="eastAsia" w:ascii="Times New Roman" w:hAnsi="Times New Roman" w:eastAsia="方正小标宋_GBK" w:cs="方正小标宋_GBK"/>
          <w:bCs/>
          <w:snapToGrid w:val="0"/>
          <w:color w:val="auto"/>
          <w:spacing w:val="0"/>
          <w:w w:val="100"/>
          <w:kern w:val="0"/>
          <w:sz w:val="36"/>
          <w:szCs w:val="36"/>
        </w:rPr>
        <w:t>特性表</w:t>
      </w:r>
    </w:p>
    <w:tbl>
      <w:tblPr>
        <w:tblStyle w:val="17"/>
        <w:tblW w:w="9414"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8"/>
        <w:gridCol w:w="492"/>
        <w:gridCol w:w="457"/>
        <w:gridCol w:w="401"/>
        <w:gridCol w:w="924"/>
        <w:gridCol w:w="1620"/>
        <w:gridCol w:w="460"/>
        <w:gridCol w:w="848"/>
        <w:gridCol w:w="307"/>
        <w:gridCol w:w="1020"/>
        <w:gridCol w:w="1235"/>
        <w:gridCol w:w="145"/>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1577"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项目名称</w:t>
            </w:r>
          </w:p>
        </w:tc>
        <w:tc>
          <w:tcPr>
            <w:tcW w:w="2945"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18"/>
                <w:szCs w:val="18"/>
                <w:lang w:eastAsia="zh-CN"/>
              </w:rPr>
            </w:pPr>
            <w:r>
              <w:rPr>
                <w:rFonts w:hint="eastAsia" w:eastAsia="仿宋_GB2312"/>
                <w:color w:val="auto"/>
                <w:kern w:val="0"/>
                <w:sz w:val="18"/>
                <w:szCs w:val="18"/>
                <w:lang w:eastAsia="zh-CN"/>
              </w:rPr>
              <w:t>重庆大足智凤220</w:t>
            </w:r>
            <w:r>
              <w:rPr>
                <w:rFonts w:hint="eastAsia" w:eastAsia="仿宋_GB2312"/>
                <w:color w:val="auto"/>
                <w:kern w:val="0"/>
                <w:sz w:val="18"/>
                <w:szCs w:val="18"/>
                <w:lang w:val="en-US" w:eastAsia="zh-CN"/>
              </w:rPr>
              <w:t>千伏</w:t>
            </w:r>
            <w:r>
              <w:rPr>
                <w:rFonts w:hint="eastAsia" w:eastAsia="仿宋_GB2312"/>
                <w:color w:val="auto"/>
                <w:kern w:val="0"/>
                <w:sz w:val="18"/>
                <w:szCs w:val="18"/>
                <w:lang w:eastAsia="zh-CN"/>
              </w:rPr>
              <w:t>输变电工程</w:t>
            </w:r>
          </w:p>
        </w:tc>
        <w:tc>
          <w:tcPr>
            <w:tcW w:w="2635" w:type="dxa"/>
            <w:gridSpan w:val="4"/>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流域管理机构</w:t>
            </w:r>
          </w:p>
        </w:tc>
        <w:tc>
          <w:tcPr>
            <w:tcW w:w="2257"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水利部长江水利委员会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1577"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涉及省（市、区）</w:t>
            </w:r>
          </w:p>
        </w:tc>
        <w:tc>
          <w:tcPr>
            <w:tcW w:w="132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重庆市</w:t>
            </w:r>
          </w:p>
        </w:tc>
        <w:tc>
          <w:tcPr>
            <w:tcW w:w="16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涉及地市或个数</w:t>
            </w:r>
          </w:p>
        </w:tc>
        <w:tc>
          <w:tcPr>
            <w:tcW w:w="1308"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w:t>
            </w:r>
          </w:p>
        </w:tc>
        <w:tc>
          <w:tcPr>
            <w:tcW w:w="1327"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涉及县</w:t>
            </w:r>
          </w:p>
        </w:tc>
        <w:tc>
          <w:tcPr>
            <w:tcW w:w="2257"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大足区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1577"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项目规模</w:t>
            </w:r>
          </w:p>
        </w:tc>
        <w:tc>
          <w:tcPr>
            <w:tcW w:w="2945"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eastAsia" w:eastAsia="仿宋_GB2312"/>
                <w:color w:val="auto"/>
                <w:kern w:val="0"/>
                <w:sz w:val="18"/>
                <w:szCs w:val="18"/>
              </w:rPr>
            </w:pPr>
            <w:r>
              <w:rPr>
                <w:rFonts w:hint="eastAsia" w:eastAsia="仿宋_GB2312"/>
                <w:color w:val="auto"/>
                <w:kern w:val="0"/>
                <w:sz w:val="18"/>
                <w:szCs w:val="18"/>
              </w:rPr>
              <w:t>①</w:t>
            </w:r>
            <w:r>
              <w:rPr>
                <w:rFonts w:hint="eastAsia" w:eastAsia="仿宋_GB2312"/>
                <w:color w:val="auto"/>
                <w:kern w:val="0"/>
                <w:sz w:val="18"/>
                <w:szCs w:val="18"/>
                <w:lang w:val="en-US" w:eastAsia="zh-CN"/>
              </w:rPr>
              <w:t>新建大足智凤220kV变电站一座；②双桥220kV变电站220</w:t>
            </w:r>
            <w:r>
              <w:rPr>
                <w:rFonts w:hint="eastAsia" w:eastAsia="仿宋_GB2312"/>
                <w:color w:val="auto"/>
                <w:kern w:val="0"/>
                <w:sz w:val="18"/>
                <w:szCs w:val="18"/>
                <w:lang w:eastAsia="zh-CN"/>
              </w:rPr>
              <w:t>kV间隔</w:t>
            </w:r>
            <w:r>
              <w:rPr>
                <w:rFonts w:hint="eastAsia" w:eastAsia="仿宋_GB2312"/>
                <w:color w:val="auto"/>
                <w:kern w:val="0"/>
                <w:sz w:val="18"/>
                <w:szCs w:val="18"/>
                <w:lang w:val="en-US" w:eastAsia="zh-CN"/>
              </w:rPr>
              <w:t>扩建2个，八柱变电站220kV间隔扩建2个；③新建桥八东、西线π接入智凤变220kV线路工程2×55.05km；④新建双桥～八柱220kV线路工程9.25km</w:t>
            </w:r>
            <w:r>
              <w:rPr>
                <w:rFonts w:hint="eastAsia" w:eastAsia="仿宋_GB2312"/>
                <w:color w:val="auto"/>
                <w:kern w:val="0"/>
                <w:sz w:val="18"/>
                <w:szCs w:val="18"/>
              </w:rPr>
              <w:t>。</w:t>
            </w:r>
          </w:p>
        </w:tc>
        <w:tc>
          <w:tcPr>
            <w:tcW w:w="1308"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总投资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（万元）</w:t>
            </w:r>
          </w:p>
        </w:tc>
        <w:tc>
          <w:tcPr>
            <w:tcW w:w="1327"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44870</w:t>
            </w:r>
          </w:p>
        </w:tc>
        <w:tc>
          <w:tcPr>
            <w:tcW w:w="138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土建投资(万元)</w:t>
            </w:r>
          </w:p>
        </w:tc>
        <w:tc>
          <w:tcPr>
            <w:tcW w:w="8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24762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1577"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动工时间</w:t>
            </w:r>
          </w:p>
        </w:tc>
        <w:tc>
          <w:tcPr>
            <w:tcW w:w="2945"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lang w:eastAsia="zh-CN"/>
              </w:rPr>
            </w:pPr>
            <w:r>
              <w:rPr>
                <w:rFonts w:hint="eastAsia" w:eastAsia="仿宋_GB2312"/>
                <w:color w:val="auto"/>
                <w:kern w:val="0"/>
                <w:sz w:val="18"/>
                <w:szCs w:val="18"/>
                <w:lang w:eastAsia="zh-CN"/>
              </w:rPr>
              <w:t>202</w:t>
            </w:r>
            <w:r>
              <w:rPr>
                <w:rFonts w:hint="eastAsia" w:eastAsia="仿宋_GB2312"/>
                <w:color w:val="auto"/>
                <w:kern w:val="0"/>
                <w:sz w:val="18"/>
                <w:szCs w:val="18"/>
                <w:lang w:val="en-US" w:eastAsia="zh-CN"/>
              </w:rPr>
              <w:t>4</w:t>
            </w:r>
            <w:r>
              <w:rPr>
                <w:rFonts w:hint="eastAsia" w:eastAsia="仿宋_GB2312"/>
                <w:color w:val="auto"/>
                <w:kern w:val="0"/>
                <w:sz w:val="18"/>
                <w:szCs w:val="18"/>
                <w:lang w:eastAsia="zh-CN"/>
              </w:rPr>
              <w:t>年</w:t>
            </w:r>
            <w:r>
              <w:rPr>
                <w:rFonts w:hint="eastAsia" w:eastAsia="仿宋_GB2312"/>
                <w:color w:val="auto"/>
                <w:kern w:val="0"/>
                <w:sz w:val="18"/>
                <w:szCs w:val="18"/>
                <w:lang w:val="en-US" w:eastAsia="zh-CN"/>
              </w:rPr>
              <w:t>4</w:t>
            </w:r>
            <w:r>
              <w:rPr>
                <w:rFonts w:hint="eastAsia" w:eastAsia="仿宋_GB2312"/>
                <w:color w:val="auto"/>
                <w:kern w:val="0"/>
                <w:sz w:val="18"/>
                <w:szCs w:val="18"/>
                <w:lang w:eastAsia="zh-CN"/>
              </w:rPr>
              <w:t>月</w:t>
            </w:r>
          </w:p>
        </w:tc>
        <w:tc>
          <w:tcPr>
            <w:tcW w:w="1308"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完工时间</w:t>
            </w:r>
          </w:p>
        </w:tc>
        <w:tc>
          <w:tcPr>
            <w:tcW w:w="1327"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lang w:eastAsia="zh-CN"/>
              </w:rPr>
            </w:pPr>
            <w:r>
              <w:rPr>
                <w:rFonts w:hint="eastAsia" w:eastAsia="仿宋_GB2312"/>
                <w:color w:val="auto"/>
                <w:kern w:val="0"/>
                <w:sz w:val="18"/>
                <w:szCs w:val="18"/>
                <w:lang w:eastAsia="zh-CN"/>
              </w:rPr>
              <w:t>202</w:t>
            </w:r>
            <w:r>
              <w:rPr>
                <w:rFonts w:hint="eastAsia" w:eastAsia="仿宋_GB2312"/>
                <w:color w:val="auto"/>
                <w:kern w:val="0"/>
                <w:sz w:val="18"/>
                <w:szCs w:val="18"/>
                <w:lang w:val="en-US" w:eastAsia="zh-CN"/>
              </w:rPr>
              <w:t>5</w:t>
            </w:r>
            <w:r>
              <w:rPr>
                <w:rFonts w:hint="eastAsia" w:eastAsia="仿宋_GB2312"/>
                <w:color w:val="auto"/>
                <w:kern w:val="0"/>
                <w:sz w:val="18"/>
                <w:szCs w:val="18"/>
                <w:lang w:eastAsia="zh-CN"/>
              </w:rPr>
              <w:t>年</w:t>
            </w:r>
            <w:r>
              <w:rPr>
                <w:rFonts w:hint="eastAsia" w:eastAsia="仿宋_GB2312"/>
                <w:color w:val="auto"/>
                <w:kern w:val="0"/>
                <w:sz w:val="18"/>
                <w:szCs w:val="18"/>
                <w:lang w:val="en-US" w:eastAsia="zh-CN"/>
              </w:rPr>
              <w:t>10</w:t>
            </w:r>
            <w:r>
              <w:rPr>
                <w:rFonts w:hint="eastAsia" w:eastAsia="仿宋_GB2312"/>
                <w:color w:val="auto"/>
                <w:kern w:val="0"/>
                <w:sz w:val="18"/>
                <w:szCs w:val="18"/>
                <w:lang w:eastAsia="zh-CN"/>
              </w:rPr>
              <w:t>月</w:t>
            </w:r>
          </w:p>
        </w:tc>
        <w:tc>
          <w:tcPr>
            <w:tcW w:w="138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设计水平年</w:t>
            </w:r>
          </w:p>
        </w:tc>
        <w:tc>
          <w:tcPr>
            <w:tcW w:w="8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lang w:eastAsia="zh-CN"/>
              </w:rPr>
            </w:pPr>
            <w:r>
              <w:rPr>
                <w:rFonts w:hint="eastAsia" w:eastAsia="仿宋_GB2312"/>
                <w:color w:val="auto"/>
                <w:kern w:val="0"/>
                <w:sz w:val="18"/>
                <w:szCs w:val="18"/>
                <w:lang w:eastAsia="zh-CN"/>
              </w:rPr>
              <w:t>202</w:t>
            </w:r>
            <w:r>
              <w:rPr>
                <w:rFonts w:hint="eastAsia" w:eastAsia="仿宋_GB2312"/>
                <w:color w:val="auto"/>
                <w:kern w:val="0"/>
                <w:sz w:val="18"/>
                <w:szCs w:val="18"/>
                <w:lang w:val="en-US" w:eastAsia="zh-CN"/>
              </w:rPr>
              <w:t>5</w:t>
            </w:r>
            <w:r>
              <w:rPr>
                <w:rFonts w:hint="eastAsia" w:eastAsia="仿宋_GB2312"/>
                <w:color w:val="auto"/>
                <w:kern w:val="0"/>
                <w:sz w:val="18"/>
                <w:szCs w:val="18"/>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1577"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工程占地（h</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2</w:t>
            </w:r>
            <w:r>
              <w:rPr>
                <w:rFonts w:hint="eastAsia" w:eastAsia="仿宋_GB2312"/>
                <w:color w:val="auto"/>
                <w:kern w:val="0"/>
                <w:sz w:val="18"/>
                <w:szCs w:val="18"/>
              </w:rPr>
              <w:t>）</w:t>
            </w:r>
          </w:p>
        </w:tc>
        <w:tc>
          <w:tcPr>
            <w:tcW w:w="2945"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23.39</w:t>
            </w:r>
          </w:p>
        </w:tc>
        <w:tc>
          <w:tcPr>
            <w:tcW w:w="1308"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永久占地（h</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2</w:t>
            </w:r>
            <w:r>
              <w:rPr>
                <w:rFonts w:hint="eastAsia" w:eastAsia="仿宋_GB2312"/>
                <w:color w:val="auto"/>
                <w:kern w:val="0"/>
                <w:sz w:val="18"/>
                <w:szCs w:val="18"/>
              </w:rPr>
              <w:t>）</w:t>
            </w:r>
          </w:p>
        </w:tc>
        <w:tc>
          <w:tcPr>
            <w:tcW w:w="1327"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3.88</w:t>
            </w:r>
          </w:p>
        </w:tc>
        <w:tc>
          <w:tcPr>
            <w:tcW w:w="138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临时占地（h</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2</w:t>
            </w:r>
            <w:r>
              <w:rPr>
                <w:rFonts w:hint="eastAsia" w:eastAsia="仿宋_GB2312"/>
                <w:color w:val="auto"/>
                <w:kern w:val="0"/>
                <w:sz w:val="18"/>
                <w:szCs w:val="18"/>
              </w:rPr>
              <w:t>）</w:t>
            </w:r>
          </w:p>
        </w:tc>
        <w:tc>
          <w:tcPr>
            <w:tcW w:w="8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19.51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522" w:type="dxa"/>
            <w:gridSpan w:val="6"/>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土石方量（万</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3</w:t>
            </w:r>
            <w:r>
              <w:rPr>
                <w:rFonts w:hint="eastAsia" w:eastAsia="仿宋_GB2312"/>
                <w:color w:val="auto"/>
                <w:kern w:val="0"/>
                <w:sz w:val="18"/>
                <w:szCs w:val="18"/>
              </w:rPr>
              <w:t>）</w:t>
            </w:r>
          </w:p>
        </w:tc>
        <w:tc>
          <w:tcPr>
            <w:tcW w:w="1308"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挖方</w:t>
            </w:r>
          </w:p>
        </w:tc>
        <w:tc>
          <w:tcPr>
            <w:tcW w:w="1327"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填方</w:t>
            </w:r>
          </w:p>
        </w:tc>
        <w:tc>
          <w:tcPr>
            <w:tcW w:w="138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借方</w:t>
            </w:r>
          </w:p>
        </w:tc>
        <w:tc>
          <w:tcPr>
            <w:tcW w:w="8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余（弃）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4522" w:type="dxa"/>
            <w:gridSpan w:val="6"/>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p>
        </w:tc>
        <w:tc>
          <w:tcPr>
            <w:tcW w:w="1308"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6.70</w:t>
            </w:r>
          </w:p>
        </w:tc>
        <w:tc>
          <w:tcPr>
            <w:tcW w:w="1327"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5.99</w:t>
            </w:r>
          </w:p>
        </w:tc>
        <w:tc>
          <w:tcPr>
            <w:tcW w:w="138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w:t>
            </w:r>
          </w:p>
        </w:tc>
        <w:tc>
          <w:tcPr>
            <w:tcW w:w="8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trPr>
        <w:tc>
          <w:tcPr>
            <w:tcW w:w="4522" w:type="dxa"/>
            <w:gridSpan w:val="6"/>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重点防治区名称</w:t>
            </w:r>
          </w:p>
        </w:tc>
        <w:tc>
          <w:tcPr>
            <w:tcW w:w="4892" w:type="dxa"/>
            <w:gridSpan w:val="7"/>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重庆市水土流失重点预防区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522" w:type="dxa"/>
            <w:gridSpan w:val="6"/>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地貌类型</w:t>
            </w:r>
          </w:p>
        </w:tc>
        <w:tc>
          <w:tcPr>
            <w:tcW w:w="2635" w:type="dxa"/>
            <w:gridSpan w:val="4"/>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丘陵地貌</w:t>
            </w:r>
          </w:p>
        </w:tc>
        <w:tc>
          <w:tcPr>
            <w:tcW w:w="138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水土保持区划</w:t>
            </w:r>
          </w:p>
        </w:tc>
        <w:tc>
          <w:tcPr>
            <w:tcW w:w="8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西南紫色土区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4522" w:type="dxa"/>
            <w:gridSpan w:val="6"/>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土壤侵蚀类型</w:t>
            </w:r>
          </w:p>
        </w:tc>
        <w:tc>
          <w:tcPr>
            <w:tcW w:w="2635" w:type="dxa"/>
            <w:gridSpan w:val="4"/>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水力侵蚀</w:t>
            </w:r>
          </w:p>
        </w:tc>
        <w:tc>
          <w:tcPr>
            <w:tcW w:w="138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土壤侵蚀强度</w:t>
            </w:r>
          </w:p>
        </w:tc>
        <w:tc>
          <w:tcPr>
            <w:tcW w:w="8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4522" w:type="dxa"/>
            <w:gridSpan w:val="6"/>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防治责任范围面积（h</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2</w:t>
            </w:r>
            <w:r>
              <w:rPr>
                <w:rFonts w:hint="eastAsia" w:eastAsia="仿宋_GB2312"/>
                <w:color w:val="auto"/>
                <w:kern w:val="0"/>
                <w:sz w:val="18"/>
                <w:szCs w:val="18"/>
              </w:rPr>
              <w:t>）</w:t>
            </w:r>
          </w:p>
        </w:tc>
        <w:tc>
          <w:tcPr>
            <w:tcW w:w="2635" w:type="dxa"/>
            <w:gridSpan w:val="4"/>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23.39</w:t>
            </w:r>
          </w:p>
        </w:tc>
        <w:tc>
          <w:tcPr>
            <w:tcW w:w="138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容许土壤流失量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[t/（k</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2</w:t>
            </w:r>
            <w:r>
              <w:rPr>
                <w:rFonts w:hint="eastAsia" w:eastAsia="仿宋_GB2312"/>
                <w:color w:val="auto"/>
                <w:kern w:val="0"/>
                <w:sz w:val="18"/>
                <w:szCs w:val="18"/>
              </w:rPr>
              <w:t>·a）]</w:t>
            </w:r>
          </w:p>
        </w:tc>
        <w:tc>
          <w:tcPr>
            <w:tcW w:w="8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4522" w:type="dxa"/>
            <w:gridSpan w:val="6"/>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土壤流失预测总量（t）</w:t>
            </w:r>
          </w:p>
        </w:tc>
        <w:tc>
          <w:tcPr>
            <w:tcW w:w="2635" w:type="dxa"/>
            <w:gridSpan w:val="4"/>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1893</w:t>
            </w:r>
          </w:p>
        </w:tc>
        <w:tc>
          <w:tcPr>
            <w:tcW w:w="138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新增土壤流失量（t）</w:t>
            </w:r>
          </w:p>
        </w:tc>
        <w:tc>
          <w:tcPr>
            <w:tcW w:w="8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4522" w:type="dxa"/>
            <w:gridSpan w:val="6"/>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水土流失防治标准执行等级</w:t>
            </w:r>
          </w:p>
        </w:tc>
        <w:tc>
          <w:tcPr>
            <w:tcW w:w="4892" w:type="dxa"/>
            <w:gridSpan w:val="7"/>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西南紫色土区一级标准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 w:hRule="atLeast"/>
        </w:trPr>
        <w:tc>
          <w:tcPr>
            <w:tcW w:w="628"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防治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目标</w:t>
            </w:r>
          </w:p>
        </w:tc>
        <w:tc>
          <w:tcPr>
            <w:tcW w:w="3894"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水土流失治理度（%）</w:t>
            </w:r>
          </w:p>
        </w:tc>
        <w:tc>
          <w:tcPr>
            <w:tcW w:w="2635" w:type="dxa"/>
            <w:gridSpan w:val="4"/>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97</w:t>
            </w:r>
          </w:p>
        </w:tc>
        <w:tc>
          <w:tcPr>
            <w:tcW w:w="138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土壤流失控制比</w:t>
            </w:r>
          </w:p>
        </w:tc>
        <w:tc>
          <w:tcPr>
            <w:tcW w:w="8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 w:hRule="atLeast"/>
        </w:trPr>
        <w:tc>
          <w:tcPr>
            <w:tcW w:w="62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p>
        </w:tc>
        <w:tc>
          <w:tcPr>
            <w:tcW w:w="3894"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渣土防护率（％）</w:t>
            </w:r>
          </w:p>
        </w:tc>
        <w:tc>
          <w:tcPr>
            <w:tcW w:w="2635" w:type="dxa"/>
            <w:gridSpan w:val="4"/>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lang w:eastAsia="zh-CN"/>
              </w:rPr>
            </w:pPr>
            <w:r>
              <w:rPr>
                <w:rFonts w:hint="eastAsia" w:eastAsia="仿宋_GB2312"/>
                <w:color w:val="auto"/>
                <w:kern w:val="0"/>
                <w:sz w:val="18"/>
                <w:szCs w:val="18"/>
                <w:lang w:eastAsia="zh-CN"/>
              </w:rPr>
              <w:t>92</w:t>
            </w:r>
          </w:p>
        </w:tc>
        <w:tc>
          <w:tcPr>
            <w:tcW w:w="138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表土保护率（％）</w:t>
            </w:r>
          </w:p>
        </w:tc>
        <w:tc>
          <w:tcPr>
            <w:tcW w:w="8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lang w:eastAsia="zh-CN"/>
              </w:rPr>
            </w:pPr>
            <w:r>
              <w:rPr>
                <w:rFonts w:hint="eastAsia" w:eastAsia="仿宋_GB2312"/>
                <w:color w:val="auto"/>
                <w:kern w:val="0"/>
                <w:sz w:val="18"/>
                <w:szCs w:val="18"/>
                <w:lang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 w:hRule="atLeast"/>
        </w:trPr>
        <w:tc>
          <w:tcPr>
            <w:tcW w:w="628"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p>
        </w:tc>
        <w:tc>
          <w:tcPr>
            <w:tcW w:w="3894"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林草植被恢复率（%）</w:t>
            </w:r>
          </w:p>
        </w:tc>
        <w:tc>
          <w:tcPr>
            <w:tcW w:w="2635" w:type="dxa"/>
            <w:gridSpan w:val="4"/>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97</w:t>
            </w:r>
          </w:p>
        </w:tc>
        <w:tc>
          <w:tcPr>
            <w:tcW w:w="138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林草覆盖率（%）</w:t>
            </w:r>
          </w:p>
        </w:tc>
        <w:tc>
          <w:tcPr>
            <w:tcW w:w="87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 w:hRule="atLeast"/>
        </w:trPr>
        <w:tc>
          <w:tcPr>
            <w:tcW w:w="628" w:type="dxa"/>
            <w:vMerge w:val="restart"/>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防</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措</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量</w:t>
            </w:r>
          </w:p>
        </w:tc>
        <w:tc>
          <w:tcPr>
            <w:tcW w:w="1350"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分区</w:t>
            </w:r>
          </w:p>
        </w:tc>
        <w:tc>
          <w:tcPr>
            <w:tcW w:w="2544"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工程措施</w:t>
            </w:r>
          </w:p>
        </w:tc>
        <w:tc>
          <w:tcPr>
            <w:tcW w:w="2635" w:type="dxa"/>
            <w:gridSpan w:val="4"/>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植物措施</w:t>
            </w:r>
          </w:p>
        </w:tc>
        <w:tc>
          <w:tcPr>
            <w:tcW w:w="2257"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临时措施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 w:hRule="atLeast"/>
        </w:trPr>
        <w:tc>
          <w:tcPr>
            <w:tcW w:w="628" w:type="dxa"/>
            <w:vMerge w:val="continue"/>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p>
        </w:tc>
        <w:tc>
          <w:tcPr>
            <w:tcW w:w="1350"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变电站</w:t>
            </w:r>
            <w:r>
              <w:rPr>
                <w:rFonts w:hint="eastAsia" w:eastAsia="仿宋_GB2312"/>
                <w:color w:val="auto"/>
                <w:kern w:val="0"/>
                <w:sz w:val="18"/>
                <w:szCs w:val="18"/>
              </w:rPr>
              <w:t>防治区</w:t>
            </w:r>
          </w:p>
        </w:tc>
        <w:tc>
          <w:tcPr>
            <w:tcW w:w="3004"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eastAsia" w:eastAsia="仿宋_GB2312"/>
                <w:color w:val="auto"/>
                <w:kern w:val="0"/>
                <w:sz w:val="18"/>
                <w:szCs w:val="18"/>
              </w:rPr>
            </w:pPr>
            <w:r>
              <w:rPr>
                <w:rFonts w:hint="eastAsia" w:eastAsia="仿宋_GB2312"/>
                <w:color w:val="auto"/>
                <w:kern w:val="0"/>
                <w:sz w:val="18"/>
                <w:szCs w:val="18"/>
              </w:rPr>
              <w:t>主体已列：</w:t>
            </w:r>
            <w:r>
              <w:rPr>
                <w:rFonts w:hint="eastAsia" w:eastAsia="仿宋_GB2312"/>
                <w:color w:val="auto"/>
                <w:kern w:val="0"/>
                <w:sz w:val="18"/>
                <w:szCs w:val="18"/>
                <w:lang w:val="en-US" w:eastAsia="zh-CN"/>
              </w:rPr>
              <w:t>格构护坡砌筑93.5m</w:t>
            </w:r>
            <w:r>
              <w:rPr>
                <w:rFonts w:hint="eastAsia" w:eastAsia="仿宋_GB2312"/>
                <w:color w:val="auto"/>
                <w:kern w:val="0"/>
                <w:sz w:val="18"/>
                <w:szCs w:val="18"/>
                <w:vertAlign w:val="superscript"/>
                <w:lang w:val="en-US" w:eastAsia="zh-CN"/>
              </w:rPr>
              <w:t>3</w:t>
            </w:r>
            <w:r>
              <w:rPr>
                <w:rFonts w:hint="eastAsia" w:eastAsia="仿宋_GB2312"/>
                <w:color w:val="auto"/>
                <w:kern w:val="0"/>
                <w:sz w:val="18"/>
                <w:szCs w:val="18"/>
                <w:lang w:val="en-US" w:eastAsia="zh-CN"/>
              </w:rPr>
              <w:t>，站外截排水沟256</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3</w:t>
            </w:r>
            <w:r>
              <w:rPr>
                <w:rFonts w:hint="eastAsia" w:eastAsia="仿宋_GB2312"/>
                <w:color w:val="auto"/>
                <w:kern w:val="0"/>
                <w:sz w:val="18"/>
                <w:szCs w:val="18"/>
              </w:rPr>
              <w:t>，</w:t>
            </w:r>
            <w:r>
              <w:rPr>
                <w:rFonts w:hint="eastAsia" w:eastAsia="仿宋_GB2312"/>
                <w:color w:val="auto"/>
                <w:kern w:val="0"/>
                <w:sz w:val="18"/>
                <w:szCs w:val="18"/>
                <w:lang w:val="en-US" w:eastAsia="zh-CN"/>
              </w:rPr>
              <w:t>雨水管711</w:t>
            </w:r>
            <w:r>
              <w:rPr>
                <w:rFonts w:hint="eastAsia" w:eastAsia="仿宋_GB2312"/>
                <w:color w:val="auto"/>
                <w:kern w:val="0"/>
                <w:sz w:val="18"/>
                <w:szCs w:val="18"/>
                <w:lang w:eastAsia="zh-CN"/>
              </w:rPr>
              <w:t>m，</w:t>
            </w:r>
            <w:r>
              <w:rPr>
                <w:rFonts w:hint="eastAsia" w:eastAsia="仿宋_GB2312"/>
                <w:color w:val="auto"/>
                <w:kern w:val="0"/>
                <w:sz w:val="18"/>
                <w:szCs w:val="18"/>
                <w:lang w:val="en-US" w:eastAsia="zh-CN"/>
              </w:rPr>
              <w:t>透水铺装1500m</w:t>
            </w:r>
            <w:r>
              <w:rPr>
                <w:rFonts w:hint="eastAsia" w:eastAsia="仿宋_GB2312"/>
                <w:color w:val="auto"/>
                <w:kern w:val="0"/>
                <w:sz w:val="18"/>
                <w:szCs w:val="18"/>
                <w:vertAlign w:val="superscript"/>
                <w:lang w:val="en-US" w:eastAsia="zh-CN"/>
              </w:rPr>
              <w:t>2</w:t>
            </w:r>
            <w:r>
              <w:rPr>
                <w:rFonts w:hint="eastAsia" w:eastAsia="仿宋_GB2312"/>
                <w:color w:val="auto"/>
                <w:kern w:val="0"/>
                <w:sz w:val="18"/>
                <w:szCs w:val="18"/>
                <w:lang w:val="en-US" w:eastAsia="zh-CN"/>
              </w:rPr>
              <w:t>，碎石压盖3000m</w:t>
            </w:r>
            <w:r>
              <w:rPr>
                <w:rFonts w:hint="eastAsia" w:eastAsia="仿宋_GB2312"/>
                <w:color w:val="auto"/>
                <w:kern w:val="0"/>
                <w:sz w:val="18"/>
                <w:szCs w:val="18"/>
                <w:vertAlign w:val="superscript"/>
                <w:lang w:val="en-US" w:eastAsia="zh-CN"/>
              </w:rPr>
              <w:t>2</w:t>
            </w:r>
            <w:r>
              <w:rPr>
                <w:rFonts w:hint="eastAsia" w:eastAsia="仿宋_GB2312"/>
                <w:color w:val="auto"/>
                <w:kern w:val="0"/>
                <w:sz w:val="18"/>
                <w:szCs w:val="18"/>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eastAsia" w:eastAsia="仿宋_GB2312"/>
                <w:color w:val="auto"/>
                <w:kern w:val="0"/>
                <w:sz w:val="18"/>
                <w:szCs w:val="18"/>
                <w:lang w:eastAsia="zh-CN"/>
              </w:rPr>
            </w:pPr>
            <w:r>
              <w:rPr>
                <w:rFonts w:hint="eastAsia" w:eastAsia="仿宋_GB2312"/>
                <w:color w:val="auto"/>
                <w:kern w:val="0"/>
                <w:sz w:val="18"/>
                <w:szCs w:val="18"/>
              </w:rPr>
              <w:t>方案新增：表土剥离</w:t>
            </w:r>
            <w:r>
              <w:rPr>
                <w:rFonts w:hint="eastAsia" w:eastAsia="仿宋_GB2312"/>
                <w:color w:val="auto"/>
                <w:kern w:val="0"/>
                <w:sz w:val="18"/>
                <w:szCs w:val="18"/>
                <w:lang w:val="en-US" w:eastAsia="zh-CN"/>
              </w:rPr>
              <w:t>806</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3</w:t>
            </w:r>
            <w:r>
              <w:rPr>
                <w:rFonts w:hint="eastAsia" w:eastAsia="仿宋_GB2312"/>
                <w:color w:val="auto"/>
                <w:kern w:val="0"/>
                <w:sz w:val="18"/>
                <w:szCs w:val="18"/>
              </w:rPr>
              <w:t>，表土回覆</w:t>
            </w:r>
            <w:r>
              <w:rPr>
                <w:rFonts w:hint="eastAsia" w:eastAsia="仿宋_GB2312"/>
                <w:color w:val="auto"/>
                <w:kern w:val="0"/>
                <w:sz w:val="18"/>
                <w:szCs w:val="18"/>
                <w:lang w:val="en-US" w:eastAsia="zh-CN"/>
              </w:rPr>
              <w:t>806</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3</w:t>
            </w:r>
            <w:r>
              <w:rPr>
                <w:rFonts w:hint="eastAsia" w:eastAsia="仿宋_GB2312"/>
                <w:color w:val="auto"/>
                <w:kern w:val="0"/>
                <w:sz w:val="18"/>
                <w:szCs w:val="18"/>
                <w:lang w:eastAsia="zh-CN"/>
              </w:rPr>
              <w:t>，</w:t>
            </w:r>
            <w:r>
              <w:rPr>
                <w:rFonts w:hint="eastAsia" w:eastAsia="仿宋_GB2312"/>
                <w:color w:val="auto"/>
                <w:kern w:val="0"/>
                <w:sz w:val="18"/>
                <w:szCs w:val="18"/>
                <w:lang w:val="en-US" w:eastAsia="zh-CN"/>
              </w:rPr>
              <w:t>场地清理2866</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2</w:t>
            </w:r>
            <w:r>
              <w:rPr>
                <w:rFonts w:hint="eastAsia" w:eastAsia="仿宋_GB2312"/>
                <w:color w:val="auto"/>
                <w:kern w:val="0"/>
                <w:sz w:val="18"/>
                <w:szCs w:val="18"/>
                <w:lang w:eastAsia="zh-CN"/>
              </w:rPr>
              <w:t>。</w:t>
            </w:r>
          </w:p>
        </w:tc>
        <w:tc>
          <w:tcPr>
            <w:tcW w:w="2175"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eastAsia" w:eastAsia="仿宋_GB2312"/>
                <w:color w:val="auto"/>
                <w:kern w:val="0"/>
                <w:sz w:val="18"/>
                <w:szCs w:val="18"/>
                <w:lang w:val="en-US" w:eastAsia="zh-CN"/>
              </w:rPr>
            </w:pPr>
            <w:r>
              <w:rPr>
                <w:rFonts w:hint="eastAsia" w:eastAsia="仿宋_GB2312"/>
                <w:color w:val="auto"/>
                <w:kern w:val="0"/>
                <w:sz w:val="18"/>
                <w:szCs w:val="18"/>
                <w:lang w:val="en-US" w:eastAsia="zh-CN"/>
              </w:rPr>
              <w:t>主体已列</w:t>
            </w:r>
            <w:r>
              <w:rPr>
                <w:rFonts w:hint="eastAsia" w:eastAsia="仿宋_GB2312"/>
                <w:color w:val="auto"/>
                <w:kern w:val="0"/>
                <w:sz w:val="18"/>
                <w:szCs w:val="18"/>
              </w:rPr>
              <w:t>：</w:t>
            </w:r>
            <w:r>
              <w:rPr>
                <w:rFonts w:hint="eastAsia" w:eastAsia="仿宋_GB2312"/>
                <w:color w:val="auto"/>
                <w:kern w:val="0"/>
                <w:sz w:val="18"/>
                <w:szCs w:val="18"/>
                <w:lang w:val="en-US" w:eastAsia="zh-CN"/>
              </w:rPr>
              <w:t>护坡植草1200m</w:t>
            </w:r>
            <w:r>
              <w:rPr>
                <w:rFonts w:hint="eastAsia" w:eastAsia="仿宋_GB2312"/>
                <w:color w:val="auto"/>
                <w:kern w:val="0"/>
                <w:sz w:val="18"/>
                <w:szCs w:val="18"/>
                <w:vertAlign w:val="superscript"/>
                <w:lang w:val="en-US" w:eastAsia="zh-CN"/>
              </w:rPr>
              <w:t>2</w:t>
            </w:r>
            <w:r>
              <w:rPr>
                <w:rFonts w:hint="eastAsia" w:eastAsia="仿宋_GB2312"/>
                <w:color w:val="auto"/>
                <w:kern w:val="0"/>
                <w:sz w:val="18"/>
                <w:szCs w:val="18"/>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eastAsia="仿宋_GB2312"/>
                <w:color w:val="auto"/>
                <w:kern w:val="0"/>
                <w:sz w:val="18"/>
                <w:szCs w:val="18"/>
                <w:lang w:val="en-US" w:eastAsia="zh-CN"/>
              </w:rPr>
            </w:pPr>
            <w:r>
              <w:rPr>
                <w:rFonts w:hint="eastAsia" w:eastAsia="仿宋_GB2312"/>
                <w:color w:val="auto"/>
                <w:kern w:val="0"/>
                <w:sz w:val="18"/>
                <w:szCs w:val="18"/>
              </w:rPr>
              <w:t>方案新增：</w:t>
            </w:r>
            <w:r>
              <w:rPr>
                <w:rFonts w:hint="eastAsia" w:eastAsia="仿宋_GB2312"/>
                <w:color w:val="auto"/>
                <w:kern w:val="0"/>
                <w:sz w:val="18"/>
                <w:szCs w:val="18"/>
                <w:lang w:val="en-US" w:eastAsia="zh-CN"/>
              </w:rPr>
              <w:t>撒播草籽2866</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2</w:t>
            </w:r>
            <w:r>
              <w:rPr>
                <w:rFonts w:hint="eastAsia" w:eastAsia="仿宋_GB2312"/>
                <w:color w:val="auto"/>
                <w:kern w:val="0"/>
                <w:sz w:val="18"/>
                <w:szCs w:val="18"/>
                <w:lang w:eastAsia="zh-CN"/>
              </w:rPr>
              <w:t>，</w:t>
            </w:r>
            <w:r>
              <w:rPr>
                <w:rFonts w:hint="eastAsia" w:eastAsia="仿宋_GB2312"/>
                <w:color w:val="auto"/>
                <w:kern w:val="0"/>
                <w:sz w:val="18"/>
                <w:szCs w:val="18"/>
                <w:lang w:val="en-US" w:eastAsia="zh-CN"/>
              </w:rPr>
              <w:t>栽植灌木300株</w:t>
            </w:r>
            <w:r>
              <w:rPr>
                <w:rFonts w:hint="eastAsia" w:eastAsia="仿宋_GB2312"/>
                <w:color w:val="auto"/>
                <w:kern w:val="0"/>
                <w:sz w:val="18"/>
                <w:szCs w:val="18"/>
              </w:rPr>
              <w:t>。</w:t>
            </w:r>
          </w:p>
        </w:tc>
        <w:tc>
          <w:tcPr>
            <w:tcW w:w="2257"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eastAsia="仿宋_GB2312"/>
                <w:color w:val="auto"/>
                <w:kern w:val="0"/>
                <w:sz w:val="18"/>
                <w:szCs w:val="18"/>
                <w:lang w:val="en-US" w:eastAsia="zh-CN"/>
              </w:rPr>
            </w:pPr>
            <w:r>
              <w:rPr>
                <w:rFonts w:hint="eastAsia" w:eastAsia="仿宋_GB2312"/>
                <w:color w:val="auto"/>
                <w:kern w:val="0"/>
                <w:sz w:val="18"/>
                <w:szCs w:val="18"/>
              </w:rPr>
              <w:t>方案新增：</w:t>
            </w:r>
            <w:r>
              <w:rPr>
                <w:rFonts w:hint="eastAsia" w:eastAsia="仿宋_GB2312"/>
                <w:color w:val="auto"/>
                <w:kern w:val="0"/>
                <w:sz w:val="18"/>
                <w:szCs w:val="18"/>
                <w:lang w:eastAsia="zh-CN"/>
              </w:rPr>
              <w:t>编织土袋拦挡</w:t>
            </w:r>
            <w:r>
              <w:rPr>
                <w:rFonts w:hint="eastAsia" w:eastAsia="仿宋_GB2312"/>
                <w:color w:val="auto"/>
                <w:kern w:val="0"/>
                <w:sz w:val="18"/>
                <w:szCs w:val="18"/>
                <w:lang w:val="en-US" w:eastAsia="zh-CN"/>
              </w:rPr>
              <w:t>390</w:t>
            </w:r>
            <w:r>
              <w:rPr>
                <w:rFonts w:hint="eastAsia" w:eastAsia="仿宋_GB2312"/>
                <w:color w:val="auto"/>
                <w:kern w:val="0"/>
                <w:sz w:val="18"/>
                <w:szCs w:val="18"/>
                <w:lang w:eastAsia="zh-CN"/>
              </w:rPr>
              <w:t>m，彩条布苫盖</w:t>
            </w:r>
            <w:r>
              <w:rPr>
                <w:rFonts w:hint="eastAsia" w:eastAsia="仿宋_GB2312"/>
                <w:color w:val="auto"/>
                <w:kern w:val="0"/>
                <w:sz w:val="18"/>
                <w:szCs w:val="18"/>
                <w:lang w:val="en-US" w:eastAsia="zh-CN"/>
              </w:rPr>
              <w:t>3600</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2</w:t>
            </w:r>
            <w:r>
              <w:rPr>
                <w:rFonts w:hint="eastAsia" w:eastAsia="仿宋_GB2312"/>
                <w:color w:val="auto"/>
                <w:kern w:val="0"/>
                <w:sz w:val="18"/>
                <w:szCs w:val="18"/>
                <w:lang w:eastAsia="zh-CN"/>
              </w:rPr>
              <w:t>，</w:t>
            </w:r>
            <w:r>
              <w:rPr>
                <w:rFonts w:hint="eastAsia" w:eastAsia="仿宋_GB2312"/>
                <w:color w:val="auto"/>
                <w:kern w:val="0"/>
                <w:sz w:val="18"/>
                <w:szCs w:val="18"/>
                <w:lang w:val="en-US" w:eastAsia="zh-CN"/>
              </w:rPr>
              <w:t>临时沉沙池2座。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113" w:hRule="atLeast"/>
        </w:trPr>
        <w:tc>
          <w:tcPr>
            <w:tcW w:w="628" w:type="dxa"/>
            <w:vMerge w:val="continue"/>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p>
        </w:tc>
        <w:tc>
          <w:tcPr>
            <w:tcW w:w="492"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lang w:val="en-US" w:eastAsia="zh-CN"/>
              </w:rPr>
              <w:t>输电线路</w:t>
            </w:r>
            <w:r>
              <w:rPr>
                <w:rFonts w:hint="eastAsia" w:eastAsia="仿宋_GB2312"/>
                <w:color w:val="auto"/>
                <w:kern w:val="0"/>
                <w:sz w:val="18"/>
                <w:szCs w:val="18"/>
              </w:rPr>
              <w:t>防治区</w:t>
            </w:r>
          </w:p>
        </w:tc>
        <w:tc>
          <w:tcPr>
            <w:tcW w:w="858"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塔基防治亚区</w:t>
            </w:r>
          </w:p>
        </w:tc>
        <w:tc>
          <w:tcPr>
            <w:tcW w:w="3004"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eastAsia" w:eastAsia="仿宋_GB2312"/>
                <w:color w:val="auto"/>
                <w:kern w:val="0"/>
                <w:sz w:val="18"/>
                <w:szCs w:val="18"/>
              </w:rPr>
            </w:pPr>
            <w:r>
              <w:rPr>
                <w:rFonts w:hint="eastAsia" w:eastAsia="仿宋_GB2312"/>
                <w:color w:val="auto"/>
                <w:kern w:val="0"/>
                <w:sz w:val="18"/>
                <w:szCs w:val="18"/>
              </w:rPr>
              <w:t>主体已列：</w:t>
            </w:r>
            <w:r>
              <w:rPr>
                <w:rFonts w:hint="eastAsia" w:eastAsia="仿宋_GB2312"/>
                <w:color w:val="auto"/>
                <w:kern w:val="0"/>
                <w:sz w:val="18"/>
                <w:szCs w:val="18"/>
                <w:lang w:val="en-US" w:eastAsia="zh-CN"/>
              </w:rPr>
              <w:t>浆砌石排水沟435.78</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3</w:t>
            </w:r>
            <w:r>
              <w:rPr>
                <w:rFonts w:hint="eastAsia" w:eastAsia="仿宋_GB2312"/>
                <w:color w:val="auto"/>
                <w:kern w:val="0"/>
                <w:sz w:val="18"/>
                <w:szCs w:val="18"/>
                <w:lang w:val="en-US" w:eastAsia="zh-CN"/>
              </w:rPr>
              <w:t>，浆砌石护坡430m</w:t>
            </w:r>
            <w:r>
              <w:rPr>
                <w:rFonts w:hint="eastAsia" w:eastAsia="仿宋_GB2312"/>
                <w:color w:val="auto"/>
                <w:kern w:val="0"/>
                <w:sz w:val="18"/>
                <w:szCs w:val="18"/>
                <w:vertAlign w:val="superscript"/>
                <w:lang w:val="en-US" w:eastAsia="zh-CN"/>
              </w:rPr>
              <w:t>3</w:t>
            </w:r>
            <w:r>
              <w:rPr>
                <w:rFonts w:hint="eastAsia" w:eastAsia="仿宋_GB2312"/>
                <w:color w:val="auto"/>
                <w:kern w:val="0"/>
                <w:sz w:val="18"/>
                <w:szCs w:val="18"/>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eastAsia="仿宋_GB2312"/>
                <w:color w:val="auto"/>
                <w:kern w:val="0"/>
                <w:sz w:val="18"/>
                <w:szCs w:val="18"/>
                <w:lang w:val="en-US" w:eastAsia="zh-CN"/>
              </w:rPr>
            </w:pPr>
            <w:r>
              <w:rPr>
                <w:rFonts w:hint="eastAsia" w:eastAsia="仿宋_GB2312"/>
                <w:color w:val="auto"/>
                <w:kern w:val="0"/>
                <w:sz w:val="18"/>
                <w:szCs w:val="18"/>
              </w:rPr>
              <w:t>方案新增：表土剥离</w:t>
            </w:r>
            <w:r>
              <w:rPr>
                <w:rFonts w:hint="eastAsia" w:eastAsia="仿宋_GB2312"/>
                <w:color w:val="auto"/>
                <w:kern w:val="0"/>
                <w:sz w:val="18"/>
                <w:szCs w:val="18"/>
                <w:lang w:val="en-US" w:eastAsia="zh-CN"/>
              </w:rPr>
              <w:t>7215</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3</w:t>
            </w:r>
            <w:r>
              <w:rPr>
                <w:rFonts w:hint="eastAsia" w:eastAsia="仿宋_GB2312"/>
                <w:color w:val="auto"/>
                <w:kern w:val="0"/>
                <w:sz w:val="18"/>
                <w:szCs w:val="18"/>
              </w:rPr>
              <w:t>，表土回覆</w:t>
            </w:r>
            <w:r>
              <w:rPr>
                <w:rFonts w:hint="eastAsia" w:eastAsia="仿宋_GB2312"/>
                <w:color w:val="auto"/>
                <w:kern w:val="0"/>
                <w:sz w:val="18"/>
                <w:szCs w:val="18"/>
                <w:lang w:val="en-US" w:eastAsia="zh-CN"/>
              </w:rPr>
              <w:t>7215</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3</w:t>
            </w:r>
            <w:r>
              <w:rPr>
                <w:rFonts w:hint="eastAsia" w:eastAsia="仿宋_GB2312"/>
                <w:color w:val="auto"/>
                <w:kern w:val="0"/>
                <w:sz w:val="18"/>
                <w:szCs w:val="18"/>
              </w:rPr>
              <w:t>，</w:t>
            </w:r>
            <w:r>
              <w:rPr>
                <w:rFonts w:hint="eastAsia" w:eastAsia="仿宋_GB2312"/>
                <w:color w:val="auto"/>
                <w:kern w:val="0"/>
                <w:sz w:val="18"/>
                <w:szCs w:val="18"/>
                <w:lang w:val="en-US" w:eastAsia="zh-CN"/>
              </w:rPr>
              <w:t>复耕16900m</w:t>
            </w:r>
            <w:r>
              <w:rPr>
                <w:rFonts w:hint="eastAsia" w:eastAsia="仿宋_GB2312"/>
                <w:color w:val="auto"/>
                <w:kern w:val="0"/>
                <w:sz w:val="18"/>
                <w:szCs w:val="18"/>
                <w:vertAlign w:val="superscript"/>
                <w:lang w:val="en-US" w:eastAsia="zh-CN"/>
              </w:rPr>
              <w:t>2</w:t>
            </w:r>
            <w:r>
              <w:rPr>
                <w:rFonts w:hint="eastAsia" w:eastAsia="仿宋_GB2312"/>
                <w:color w:val="auto"/>
                <w:kern w:val="0"/>
                <w:sz w:val="18"/>
                <w:szCs w:val="18"/>
                <w:lang w:eastAsia="zh-CN"/>
              </w:rPr>
              <w:t>，</w:t>
            </w:r>
            <w:r>
              <w:rPr>
                <w:rFonts w:hint="eastAsia" w:eastAsia="仿宋_GB2312"/>
                <w:color w:val="auto"/>
                <w:kern w:val="0"/>
                <w:sz w:val="18"/>
                <w:szCs w:val="18"/>
                <w:lang w:val="en-US" w:eastAsia="zh-CN"/>
              </w:rPr>
              <w:t>场地清理37700</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2</w:t>
            </w:r>
            <w:r>
              <w:rPr>
                <w:rFonts w:hint="eastAsia" w:eastAsia="仿宋_GB2312"/>
                <w:color w:val="auto"/>
                <w:kern w:val="0"/>
                <w:sz w:val="18"/>
                <w:szCs w:val="18"/>
                <w:lang w:val="en-US" w:eastAsia="zh-CN"/>
              </w:rPr>
              <w:t>。</w:t>
            </w:r>
          </w:p>
        </w:tc>
        <w:tc>
          <w:tcPr>
            <w:tcW w:w="2175"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eastAsia="仿宋_GB2312"/>
                <w:color w:val="auto"/>
                <w:kern w:val="0"/>
                <w:sz w:val="18"/>
                <w:szCs w:val="18"/>
                <w:lang w:val="en-US"/>
              </w:rPr>
            </w:pPr>
            <w:r>
              <w:rPr>
                <w:rFonts w:hint="eastAsia" w:eastAsia="仿宋_GB2312"/>
                <w:color w:val="auto"/>
                <w:kern w:val="0"/>
                <w:sz w:val="18"/>
                <w:szCs w:val="18"/>
              </w:rPr>
              <w:t>方案新增：</w:t>
            </w:r>
            <w:r>
              <w:rPr>
                <w:rFonts w:hint="eastAsia" w:eastAsia="仿宋_GB2312"/>
                <w:color w:val="auto"/>
                <w:kern w:val="0"/>
                <w:sz w:val="18"/>
                <w:szCs w:val="18"/>
                <w:lang w:eastAsia="zh-CN"/>
              </w:rPr>
              <w:t>撒播草籽</w:t>
            </w:r>
            <w:r>
              <w:rPr>
                <w:rFonts w:hint="eastAsia" w:eastAsia="仿宋_GB2312"/>
                <w:color w:val="auto"/>
                <w:kern w:val="0"/>
                <w:sz w:val="18"/>
                <w:szCs w:val="18"/>
                <w:lang w:val="en-US" w:eastAsia="zh-CN"/>
              </w:rPr>
              <w:t>37700</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2</w:t>
            </w:r>
            <w:r>
              <w:rPr>
                <w:rFonts w:hint="eastAsia" w:eastAsia="仿宋_GB2312"/>
                <w:color w:val="auto"/>
                <w:kern w:val="0"/>
                <w:sz w:val="18"/>
                <w:szCs w:val="18"/>
                <w:lang w:eastAsia="zh-CN"/>
              </w:rPr>
              <w:t>，</w:t>
            </w:r>
            <w:r>
              <w:rPr>
                <w:rFonts w:hint="eastAsia" w:eastAsia="仿宋_GB2312"/>
                <w:color w:val="auto"/>
                <w:kern w:val="0"/>
                <w:sz w:val="18"/>
                <w:szCs w:val="18"/>
                <w:lang w:val="en-US" w:eastAsia="zh-CN"/>
              </w:rPr>
              <w:t>栽植灌木3901株。</w:t>
            </w:r>
          </w:p>
        </w:tc>
        <w:tc>
          <w:tcPr>
            <w:tcW w:w="2257" w:type="dxa"/>
            <w:gridSpan w:val="3"/>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eastAsia" w:eastAsia="仿宋_GB2312"/>
                <w:color w:val="auto"/>
                <w:kern w:val="0"/>
                <w:sz w:val="18"/>
                <w:szCs w:val="18"/>
              </w:rPr>
            </w:pPr>
            <w:r>
              <w:rPr>
                <w:rFonts w:hint="eastAsia" w:eastAsia="仿宋_GB2312"/>
                <w:color w:val="auto"/>
                <w:kern w:val="0"/>
                <w:sz w:val="18"/>
                <w:szCs w:val="18"/>
              </w:rPr>
              <w:t>方案新增：</w:t>
            </w:r>
            <w:r>
              <w:rPr>
                <w:rFonts w:hint="eastAsia" w:eastAsia="仿宋_GB2312"/>
                <w:color w:val="auto"/>
                <w:kern w:val="0"/>
                <w:sz w:val="18"/>
                <w:szCs w:val="18"/>
                <w:lang w:eastAsia="zh-CN"/>
              </w:rPr>
              <w:t>编织土袋拦挡</w:t>
            </w:r>
            <w:r>
              <w:rPr>
                <w:rFonts w:hint="eastAsia" w:eastAsia="仿宋_GB2312"/>
                <w:color w:val="auto"/>
                <w:kern w:val="0"/>
                <w:sz w:val="18"/>
                <w:szCs w:val="18"/>
                <w:lang w:val="en-US" w:eastAsia="zh-CN"/>
              </w:rPr>
              <w:t>3800</w:t>
            </w:r>
            <w:r>
              <w:rPr>
                <w:rFonts w:hint="eastAsia" w:eastAsia="仿宋_GB2312"/>
                <w:color w:val="auto"/>
                <w:kern w:val="0"/>
                <w:sz w:val="18"/>
                <w:szCs w:val="18"/>
              </w:rPr>
              <w:t>m，彩条布苫盖</w:t>
            </w:r>
            <w:r>
              <w:rPr>
                <w:rFonts w:hint="eastAsia" w:eastAsia="仿宋_GB2312"/>
                <w:color w:val="auto"/>
                <w:kern w:val="0"/>
                <w:sz w:val="18"/>
                <w:szCs w:val="18"/>
                <w:lang w:val="en-US" w:eastAsia="zh-CN"/>
              </w:rPr>
              <w:t>58</w:t>
            </w:r>
            <w:r>
              <w:rPr>
                <w:rFonts w:hint="eastAsia" w:eastAsia="仿宋_GB2312"/>
                <w:color w:val="auto"/>
                <w:kern w:val="0"/>
                <w:sz w:val="18"/>
                <w:szCs w:val="18"/>
                <w:lang w:eastAsia="zh-CN"/>
              </w:rPr>
              <w:t>00m</w:t>
            </w:r>
            <w:r>
              <w:rPr>
                <w:rFonts w:hint="eastAsia" w:eastAsia="仿宋_GB2312"/>
                <w:color w:val="auto"/>
                <w:kern w:val="0"/>
                <w:sz w:val="18"/>
                <w:szCs w:val="18"/>
                <w:vertAlign w:val="superscript"/>
                <w:lang w:eastAsia="zh-CN"/>
              </w:rPr>
              <w:t>2</w:t>
            </w:r>
            <w:r>
              <w:rPr>
                <w:rFonts w:hint="eastAsia" w:eastAsia="仿宋_GB2312"/>
                <w:color w:val="auto"/>
                <w:kern w:val="0"/>
                <w:sz w:val="18"/>
                <w:szCs w:val="18"/>
                <w:lang w:eastAsia="zh-CN"/>
              </w:rPr>
              <w:t>，</w:t>
            </w:r>
            <w:r>
              <w:rPr>
                <w:rFonts w:hint="eastAsia" w:eastAsia="仿宋_GB2312"/>
                <w:color w:val="auto"/>
                <w:kern w:val="0"/>
                <w:sz w:val="18"/>
                <w:szCs w:val="18"/>
                <w:lang w:val="en-US" w:eastAsia="zh-CN"/>
              </w:rPr>
              <w:t>临时沉沙池29座</w:t>
            </w:r>
            <w:r>
              <w:rPr>
                <w:rFonts w:hint="eastAsia" w:eastAsia="仿宋_GB2312"/>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113" w:hRule="atLeast"/>
        </w:trPr>
        <w:tc>
          <w:tcPr>
            <w:tcW w:w="628" w:type="dxa"/>
            <w:vMerge w:val="continue"/>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p>
        </w:tc>
        <w:tc>
          <w:tcPr>
            <w:tcW w:w="49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lang w:val="en-US" w:eastAsia="zh-CN"/>
              </w:rPr>
            </w:pPr>
          </w:p>
        </w:tc>
        <w:tc>
          <w:tcPr>
            <w:tcW w:w="858"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电缆防治亚区</w:t>
            </w:r>
          </w:p>
        </w:tc>
        <w:tc>
          <w:tcPr>
            <w:tcW w:w="3004"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hint="default" w:eastAsia="仿宋_GB2312"/>
                <w:color w:val="auto"/>
                <w:kern w:val="0"/>
                <w:sz w:val="18"/>
                <w:szCs w:val="18"/>
                <w:lang w:val="en-US" w:eastAsia="zh-CN"/>
              </w:rPr>
            </w:pPr>
            <w:r>
              <w:rPr>
                <w:rFonts w:hint="eastAsia" w:eastAsia="仿宋_GB2312"/>
                <w:color w:val="auto"/>
                <w:kern w:val="0"/>
                <w:sz w:val="18"/>
                <w:szCs w:val="18"/>
              </w:rPr>
              <w:t>方案新增：</w:t>
            </w:r>
            <w:r>
              <w:rPr>
                <w:rFonts w:hint="eastAsia" w:eastAsia="仿宋_GB2312"/>
                <w:color w:val="auto"/>
                <w:kern w:val="0"/>
                <w:sz w:val="18"/>
                <w:szCs w:val="18"/>
                <w:lang w:val="en-US" w:eastAsia="zh-CN"/>
              </w:rPr>
              <w:t>表土剥离60m</w:t>
            </w:r>
            <w:r>
              <w:rPr>
                <w:rFonts w:hint="eastAsia" w:eastAsia="仿宋_GB2312"/>
                <w:color w:val="auto"/>
                <w:kern w:val="0"/>
                <w:sz w:val="18"/>
                <w:szCs w:val="18"/>
                <w:vertAlign w:val="superscript"/>
                <w:lang w:val="en-US" w:eastAsia="zh-CN"/>
              </w:rPr>
              <w:t>3</w:t>
            </w:r>
            <w:r>
              <w:rPr>
                <w:rFonts w:hint="eastAsia" w:eastAsia="仿宋_GB2312"/>
                <w:color w:val="auto"/>
                <w:kern w:val="0"/>
                <w:sz w:val="18"/>
                <w:szCs w:val="18"/>
                <w:lang w:val="en-US" w:eastAsia="zh-CN"/>
              </w:rPr>
              <w:t>，表土回覆60m</w:t>
            </w:r>
            <w:r>
              <w:rPr>
                <w:rFonts w:hint="eastAsia" w:eastAsia="仿宋_GB2312"/>
                <w:color w:val="auto"/>
                <w:kern w:val="0"/>
                <w:sz w:val="18"/>
                <w:szCs w:val="18"/>
                <w:vertAlign w:val="superscript"/>
                <w:lang w:val="en-US" w:eastAsia="zh-CN"/>
              </w:rPr>
              <w:t>3</w:t>
            </w:r>
            <w:r>
              <w:rPr>
                <w:rFonts w:hint="eastAsia" w:eastAsia="仿宋_GB2312"/>
                <w:color w:val="auto"/>
                <w:kern w:val="0"/>
                <w:sz w:val="18"/>
                <w:szCs w:val="18"/>
                <w:lang w:val="en-US" w:eastAsia="zh-CN"/>
              </w:rPr>
              <w:t>，场地清理300m</w:t>
            </w:r>
            <w:r>
              <w:rPr>
                <w:rFonts w:hint="eastAsia" w:eastAsia="仿宋_GB2312"/>
                <w:color w:val="auto"/>
                <w:kern w:val="0"/>
                <w:sz w:val="18"/>
                <w:szCs w:val="18"/>
                <w:vertAlign w:val="superscript"/>
                <w:lang w:val="en-US" w:eastAsia="zh-CN"/>
              </w:rPr>
              <w:t>2</w:t>
            </w:r>
            <w:r>
              <w:rPr>
                <w:rFonts w:hint="eastAsia" w:eastAsia="仿宋_GB2312"/>
                <w:color w:val="auto"/>
                <w:kern w:val="0"/>
                <w:sz w:val="18"/>
                <w:szCs w:val="18"/>
                <w:lang w:val="en-US" w:eastAsia="zh-CN"/>
              </w:rPr>
              <w:t>。</w:t>
            </w:r>
          </w:p>
        </w:tc>
        <w:tc>
          <w:tcPr>
            <w:tcW w:w="2175"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方案新增：撒播草籽300m</w:t>
            </w:r>
            <w:r>
              <w:rPr>
                <w:rFonts w:hint="eastAsia" w:eastAsia="仿宋_GB2312"/>
                <w:color w:val="auto"/>
                <w:kern w:val="0"/>
                <w:sz w:val="18"/>
                <w:szCs w:val="18"/>
                <w:vertAlign w:val="superscript"/>
                <w:lang w:val="en-US" w:eastAsia="zh-CN"/>
              </w:rPr>
              <w:t>2</w:t>
            </w:r>
            <w:r>
              <w:rPr>
                <w:rFonts w:hint="eastAsia" w:eastAsia="仿宋_GB2312"/>
                <w:color w:val="auto"/>
                <w:kern w:val="0"/>
                <w:sz w:val="18"/>
                <w:szCs w:val="18"/>
                <w:lang w:val="en-US" w:eastAsia="zh-CN"/>
              </w:rPr>
              <w:t>。</w:t>
            </w:r>
          </w:p>
        </w:tc>
        <w:tc>
          <w:tcPr>
            <w:tcW w:w="2257" w:type="dxa"/>
            <w:gridSpan w:val="3"/>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both"/>
              <w:textAlignment w:val="auto"/>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方案新增：彩条布苫盖300m</w:t>
            </w:r>
            <w:r>
              <w:rPr>
                <w:rFonts w:hint="eastAsia" w:eastAsia="仿宋_GB2312"/>
                <w:color w:val="auto"/>
                <w:kern w:val="0"/>
                <w:sz w:val="18"/>
                <w:szCs w:val="18"/>
                <w:vertAlign w:val="superscript"/>
                <w:lang w:val="en-US" w:eastAsia="zh-CN"/>
              </w:rPr>
              <w:t>2</w:t>
            </w:r>
            <w:r>
              <w:rPr>
                <w:rFonts w:hint="eastAsia" w:eastAsia="仿宋_GB2312"/>
                <w:color w:val="auto"/>
                <w:kern w:val="0"/>
                <w:sz w:val="18"/>
                <w:szCs w:val="18"/>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113" w:hRule="atLeast"/>
        </w:trPr>
        <w:tc>
          <w:tcPr>
            <w:tcW w:w="628" w:type="dxa"/>
            <w:vMerge w:val="continue"/>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p>
        </w:tc>
        <w:tc>
          <w:tcPr>
            <w:tcW w:w="49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p>
        </w:tc>
        <w:tc>
          <w:tcPr>
            <w:tcW w:w="858"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牵张场地防治亚区</w:t>
            </w:r>
          </w:p>
        </w:tc>
        <w:tc>
          <w:tcPr>
            <w:tcW w:w="3004"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eastAsia" w:eastAsia="仿宋_GB2312"/>
                <w:color w:val="auto"/>
                <w:kern w:val="0"/>
                <w:sz w:val="18"/>
                <w:szCs w:val="18"/>
              </w:rPr>
            </w:pPr>
            <w:r>
              <w:rPr>
                <w:rFonts w:hint="eastAsia" w:eastAsia="仿宋_GB2312"/>
                <w:color w:val="auto"/>
                <w:kern w:val="0"/>
                <w:sz w:val="18"/>
                <w:szCs w:val="18"/>
              </w:rPr>
              <w:t>方案新增：</w:t>
            </w:r>
            <w:r>
              <w:rPr>
                <w:rFonts w:hint="eastAsia" w:eastAsia="仿宋_GB2312"/>
                <w:color w:val="auto"/>
                <w:kern w:val="0"/>
                <w:sz w:val="18"/>
                <w:szCs w:val="18"/>
                <w:lang w:val="en-US" w:eastAsia="zh-CN"/>
              </w:rPr>
              <w:t>复耕2300m</w:t>
            </w:r>
            <w:r>
              <w:rPr>
                <w:rFonts w:hint="eastAsia" w:eastAsia="仿宋_GB2312"/>
                <w:color w:val="auto"/>
                <w:kern w:val="0"/>
                <w:sz w:val="18"/>
                <w:szCs w:val="18"/>
                <w:vertAlign w:val="superscript"/>
                <w:lang w:val="en-US" w:eastAsia="zh-CN"/>
              </w:rPr>
              <w:t>2</w:t>
            </w:r>
            <w:r>
              <w:rPr>
                <w:rFonts w:hint="eastAsia" w:eastAsia="仿宋_GB2312"/>
                <w:color w:val="auto"/>
                <w:kern w:val="0"/>
                <w:sz w:val="18"/>
                <w:szCs w:val="18"/>
                <w:lang w:val="en-US" w:eastAsia="zh-CN"/>
              </w:rPr>
              <w:t>，场地清理5000</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2</w:t>
            </w:r>
            <w:r>
              <w:rPr>
                <w:rFonts w:hint="eastAsia" w:eastAsia="仿宋_GB2312"/>
                <w:color w:val="auto"/>
                <w:kern w:val="0"/>
                <w:sz w:val="18"/>
                <w:szCs w:val="18"/>
              </w:rPr>
              <w:t>。</w:t>
            </w:r>
          </w:p>
        </w:tc>
        <w:tc>
          <w:tcPr>
            <w:tcW w:w="2175"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eastAsia" w:eastAsia="仿宋_GB2312"/>
                <w:color w:val="auto"/>
                <w:kern w:val="0"/>
                <w:sz w:val="18"/>
                <w:szCs w:val="18"/>
              </w:rPr>
            </w:pPr>
            <w:r>
              <w:rPr>
                <w:rFonts w:hint="eastAsia" w:eastAsia="仿宋_GB2312"/>
                <w:color w:val="auto"/>
                <w:kern w:val="0"/>
                <w:sz w:val="18"/>
                <w:szCs w:val="18"/>
              </w:rPr>
              <w:t>方案新增：撒播草籽</w:t>
            </w:r>
            <w:r>
              <w:rPr>
                <w:rFonts w:hint="eastAsia" w:eastAsia="仿宋_GB2312"/>
                <w:color w:val="auto"/>
                <w:kern w:val="0"/>
                <w:sz w:val="18"/>
                <w:szCs w:val="18"/>
                <w:lang w:val="en-US" w:eastAsia="zh-CN"/>
              </w:rPr>
              <w:t>5000</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2</w:t>
            </w:r>
            <w:r>
              <w:rPr>
                <w:rFonts w:hint="eastAsia" w:eastAsia="仿宋_GB2312"/>
                <w:color w:val="auto"/>
                <w:kern w:val="0"/>
                <w:sz w:val="18"/>
                <w:szCs w:val="18"/>
              </w:rPr>
              <w:t>。</w:t>
            </w:r>
          </w:p>
        </w:tc>
        <w:tc>
          <w:tcPr>
            <w:tcW w:w="2257" w:type="dxa"/>
            <w:gridSpan w:val="3"/>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lang w:eastAsia="zh-CN"/>
              </w:rPr>
            </w:pPr>
            <w:r>
              <w:rPr>
                <w:rFonts w:hint="eastAsia" w:eastAsia="仿宋_GB2312"/>
                <w:color w:val="auto"/>
                <w:kern w:val="0"/>
                <w:sz w:val="18"/>
                <w:szCs w:val="18"/>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113" w:hRule="atLeast"/>
        </w:trPr>
        <w:tc>
          <w:tcPr>
            <w:tcW w:w="628" w:type="dxa"/>
            <w:vMerge w:val="continue"/>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p>
        </w:tc>
        <w:tc>
          <w:tcPr>
            <w:tcW w:w="49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p>
        </w:tc>
        <w:tc>
          <w:tcPr>
            <w:tcW w:w="858"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跨越场地防治亚区</w:t>
            </w:r>
          </w:p>
        </w:tc>
        <w:tc>
          <w:tcPr>
            <w:tcW w:w="3004"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eastAsia" w:eastAsia="仿宋_GB2312"/>
                <w:color w:val="auto"/>
                <w:kern w:val="0"/>
                <w:sz w:val="18"/>
                <w:szCs w:val="18"/>
              </w:rPr>
            </w:pPr>
            <w:r>
              <w:rPr>
                <w:rFonts w:hint="eastAsia" w:eastAsia="仿宋_GB2312"/>
                <w:color w:val="auto"/>
                <w:kern w:val="0"/>
                <w:sz w:val="18"/>
                <w:szCs w:val="18"/>
              </w:rPr>
              <w:t>方案新增：</w:t>
            </w:r>
            <w:r>
              <w:rPr>
                <w:rFonts w:hint="eastAsia" w:eastAsia="仿宋_GB2312"/>
                <w:color w:val="auto"/>
                <w:kern w:val="0"/>
                <w:sz w:val="18"/>
                <w:szCs w:val="18"/>
                <w:lang w:val="en-US" w:eastAsia="zh-CN"/>
              </w:rPr>
              <w:t>复耕1100m</w:t>
            </w:r>
            <w:r>
              <w:rPr>
                <w:rFonts w:hint="eastAsia" w:eastAsia="仿宋_GB2312"/>
                <w:color w:val="auto"/>
                <w:kern w:val="0"/>
                <w:sz w:val="18"/>
                <w:szCs w:val="18"/>
                <w:vertAlign w:val="superscript"/>
                <w:lang w:val="en-US" w:eastAsia="zh-CN"/>
              </w:rPr>
              <w:t>2</w:t>
            </w:r>
            <w:r>
              <w:rPr>
                <w:rFonts w:hint="eastAsia" w:eastAsia="仿宋_GB2312"/>
                <w:color w:val="auto"/>
                <w:kern w:val="0"/>
                <w:sz w:val="18"/>
                <w:szCs w:val="18"/>
                <w:lang w:val="en-US" w:eastAsia="zh-CN"/>
              </w:rPr>
              <w:t>，场地清理4300</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2</w:t>
            </w:r>
            <w:r>
              <w:rPr>
                <w:rFonts w:hint="eastAsia" w:eastAsia="仿宋_GB2312"/>
                <w:color w:val="auto"/>
                <w:kern w:val="0"/>
                <w:sz w:val="18"/>
                <w:szCs w:val="18"/>
              </w:rPr>
              <w:t>。</w:t>
            </w:r>
          </w:p>
        </w:tc>
        <w:tc>
          <w:tcPr>
            <w:tcW w:w="2175"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eastAsia" w:eastAsia="仿宋_GB2312"/>
                <w:color w:val="auto"/>
                <w:kern w:val="0"/>
                <w:sz w:val="18"/>
                <w:szCs w:val="18"/>
              </w:rPr>
            </w:pPr>
            <w:r>
              <w:rPr>
                <w:rFonts w:hint="eastAsia" w:eastAsia="仿宋_GB2312"/>
                <w:color w:val="auto"/>
                <w:kern w:val="0"/>
                <w:sz w:val="18"/>
                <w:szCs w:val="18"/>
              </w:rPr>
              <w:t>方案新增：撒播草籽</w:t>
            </w:r>
            <w:r>
              <w:rPr>
                <w:rFonts w:hint="eastAsia" w:eastAsia="仿宋_GB2312"/>
                <w:color w:val="auto"/>
                <w:kern w:val="0"/>
                <w:sz w:val="18"/>
                <w:szCs w:val="18"/>
                <w:lang w:val="en-US" w:eastAsia="zh-CN"/>
              </w:rPr>
              <w:t>4300</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2</w:t>
            </w:r>
            <w:r>
              <w:rPr>
                <w:rFonts w:hint="eastAsia" w:eastAsia="仿宋_GB2312"/>
                <w:color w:val="auto"/>
                <w:kern w:val="0"/>
                <w:sz w:val="18"/>
                <w:szCs w:val="18"/>
                <w:lang w:eastAsia="zh-CN"/>
              </w:rPr>
              <w:t>，</w:t>
            </w:r>
            <w:r>
              <w:rPr>
                <w:rFonts w:hint="eastAsia" w:eastAsia="仿宋_GB2312"/>
                <w:color w:val="auto"/>
                <w:kern w:val="0"/>
                <w:sz w:val="18"/>
                <w:szCs w:val="18"/>
                <w:lang w:val="en-US" w:eastAsia="zh-CN"/>
              </w:rPr>
              <w:t>栽植灌木600株</w:t>
            </w:r>
            <w:r>
              <w:rPr>
                <w:rFonts w:hint="eastAsia" w:eastAsia="仿宋_GB2312"/>
                <w:color w:val="auto"/>
                <w:kern w:val="0"/>
                <w:sz w:val="18"/>
                <w:szCs w:val="18"/>
              </w:rPr>
              <w:t>。</w:t>
            </w:r>
          </w:p>
        </w:tc>
        <w:tc>
          <w:tcPr>
            <w:tcW w:w="2257" w:type="dxa"/>
            <w:gridSpan w:val="3"/>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eastAsia" w:eastAsia="仿宋_GB2312"/>
                <w:color w:val="auto"/>
                <w:kern w:val="0"/>
                <w:sz w:val="18"/>
                <w:szCs w:val="18"/>
              </w:rPr>
            </w:pPr>
            <w:r>
              <w:rPr>
                <w:rFonts w:hint="eastAsia" w:eastAsia="仿宋_GB2312"/>
                <w:color w:val="auto"/>
                <w:kern w:val="0"/>
                <w:sz w:val="18"/>
                <w:szCs w:val="18"/>
              </w:rPr>
              <w:t>方案新增：</w:t>
            </w:r>
            <w:r>
              <w:rPr>
                <w:rFonts w:hint="eastAsia" w:eastAsia="仿宋_GB2312"/>
                <w:color w:val="auto"/>
                <w:kern w:val="0"/>
                <w:sz w:val="18"/>
                <w:szCs w:val="18"/>
                <w:lang w:eastAsia="zh-CN"/>
              </w:rPr>
              <w:t>彩条布</w:t>
            </w:r>
            <w:r>
              <w:rPr>
                <w:rFonts w:hint="eastAsia" w:eastAsia="仿宋_GB2312"/>
                <w:color w:val="auto"/>
                <w:kern w:val="0"/>
                <w:sz w:val="18"/>
                <w:szCs w:val="18"/>
                <w:lang w:val="en-US" w:eastAsia="zh-CN"/>
              </w:rPr>
              <w:t>铺垫2000</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2</w:t>
            </w:r>
            <w:r>
              <w:rPr>
                <w:rFonts w:hint="eastAsia" w:eastAsia="仿宋_GB2312"/>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113" w:hRule="atLeast"/>
        </w:trPr>
        <w:tc>
          <w:tcPr>
            <w:tcW w:w="628" w:type="dxa"/>
            <w:vMerge w:val="continue"/>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p>
        </w:tc>
        <w:tc>
          <w:tcPr>
            <w:tcW w:w="492"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p>
        </w:tc>
        <w:tc>
          <w:tcPr>
            <w:tcW w:w="858"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施工道路防治亚区</w:t>
            </w:r>
          </w:p>
        </w:tc>
        <w:tc>
          <w:tcPr>
            <w:tcW w:w="3004"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eastAsia" w:eastAsia="仿宋_GB2312"/>
                <w:color w:val="auto"/>
                <w:kern w:val="0"/>
                <w:sz w:val="18"/>
                <w:szCs w:val="18"/>
              </w:rPr>
            </w:pPr>
            <w:r>
              <w:rPr>
                <w:rFonts w:hint="eastAsia" w:eastAsia="仿宋_GB2312"/>
                <w:color w:val="auto"/>
                <w:kern w:val="0"/>
                <w:sz w:val="18"/>
                <w:szCs w:val="18"/>
              </w:rPr>
              <w:t>方案新增：表土剥离</w:t>
            </w:r>
            <w:r>
              <w:rPr>
                <w:rFonts w:hint="eastAsia" w:eastAsia="仿宋_GB2312"/>
                <w:color w:val="auto"/>
                <w:kern w:val="0"/>
                <w:sz w:val="18"/>
                <w:szCs w:val="18"/>
                <w:lang w:val="en-US" w:eastAsia="zh-CN"/>
              </w:rPr>
              <w:t>13512</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3</w:t>
            </w:r>
            <w:r>
              <w:rPr>
                <w:rFonts w:hint="eastAsia" w:eastAsia="仿宋_GB2312"/>
                <w:color w:val="auto"/>
                <w:kern w:val="0"/>
                <w:sz w:val="18"/>
                <w:szCs w:val="18"/>
              </w:rPr>
              <w:t>，表土回覆</w:t>
            </w:r>
            <w:r>
              <w:rPr>
                <w:rFonts w:hint="eastAsia" w:eastAsia="仿宋_GB2312"/>
                <w:color w:val="auto"/>
                <w:kern w:val="0"/>
                <w:sz w:val="18"/>
                <w:szCs w:val="18"/>
                <w:lang w:val="en-US" w:eastAsia="zh-CN"/>
              </w:rPr>
              <w:t>13512</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3</w:t>
            </w:r>
            <w:r>
              <w:rPr>
                <w:rFonts w:hint="eastAsia" w:eastAsia="仿宋_GB2312"/>
                <w:color w:val="auto"/>
                <w:kern w:val="0"/>
                <w:sz w:val="18"/>
                <w:szCs w:val="18"/>
              </w:rPr>
              <w:t>，</w:t>
            </w:r>
            <w:r>
              <w:rPr>
                <w:rFonts w:hint="eastAsia" w:eastAsia="仿宋_GB2312"/>
                <w:color w:val="auto"/>
                <w:kern w:val="0"/>
                <w:sz w:val="18"/>
                <w:szCs w:val="18"/>
                <w:lang w:val="en-US" w:eastAsia="zh-CN"/>
              </w:rPr>
              <w:t>复耕27700m</w:t>
            </w:r>
            <w:r>
              <w:rPr>
                <w:rFonts w:hint="eastAsia" w:eastAsia="仿宋_GB2312"/>
                <w:color w:val="auto"/>
                <w:kern w:val="0"/>
                <w:sz w:val="18"/>
                <w:szCs w:val="18"/>
                <w:vertAlign w:val="superscript"/>
                <w:lang w:val="en-US" w:eastAsia="zh-CN"/>
              </w:rPr>
              <w:t>2</w:t>
            </w:r>
            <w:r>
              <w:rPr>
                <w:rFonts w:hint="eastAsia" w:eastAsia="仿宋_GB2312"/>
                <w:color w:val="auto"/>
                <w:kern w:val="0"/>
                <w:sz w:val="18"/>
                <w:szCs w:val="18"/>
                <w:lang w:val="en-US" w:eastAsia="zh-CN"/>
              </w:rPr>
              <w:t>，场地清理73000</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2</w:t>
            </w:r>
            <w:r>
              <w:rPr>
                <w:rFonts w:hint="eastAsia" w:eastAsia="仿宋_GB2312"/>
                <w:color w:val="auto"/>
                <w:kern w:val="0"/>
                <w:sz w:val="18"/>
                <w:szCs w:val="18"/>
              </w:rPr>
              <w:t>。</w:t>
            </w:r>
          </w:p>
        </w:tc>
        <w:tc>
          <w:tcPr>
            <w:tcW w:w="2175"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eastAsia="仿宋_GB2312"/>
                <w:color w:val="auto"/>
                <w:kern w:val="0"/>
                <w:sz w:val="18"/>
                <w:szCs w:val="18"/>
                <w:lang w:val="en-US"/>
              </w:rPr>
            </w:pPr>
            <w:r>
              <w:rPr>
                <w:rFonts w:hint="eastAsia" w:eastAsia="仿宋_GB2312"/>
                <w:color w:val="auto"/>
                <w:kern w:val="0"/>
                <w:sz w:val="18"/>
                <w:szCs w:val="18"/>
              </w:rPr>
              <w:t>方案新增：撒播草籽</w:t>
            </w:r>
            <w:r>
              <w:rPr>
                <w:rFonts w:hint="eastAsia" w:eastAsia="仿宋_GB2312"/>
                <w:color w:val="auto"/>
                <w:kern w:val="0"/>
                <w:sz w:val="18"/>
                <w:szCs w:val="18"/>
                <w:lang w:val="en-US" w:eastAsia="zh-CN"/>
              </w:rPr>
              <w:t>73000</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2</w:t>
            </w:r>
            <w:r>
              <w:rPr>
                <w:rFonts w:hint="eastAsia" w:eastAsia="仿宋_GB2312"/>
                <w:color w:val="auto"/>
                <w:kern w:val="0"/>
                <w:sz w:val="18"/>
                <w:szCs w:val="18"/>
                <w:lang w:eastAsia="zh-CN"/>
              </w:rPr>
              <w:t>，</w:t>
            </w:r>
            <w:r>
              <w:rPr>
                <w:rFonts w:hint="eastAsia" w:eastAsia="仿宋_GB2312"/>
                <w:color w:val="auto"/>
                <w:kern w:val="0"/>
                <w:sz w:val="18"/>
                <w:szCs w:val="18"/>
                <w:lang w:val="en-US" w:eastAsia="zh-CN"/>
              </w:rPr>
              <w:t>栽植乔木3100株，栽植灌木4300株。</w:t>
            </w:r>
          </w:p>
        </w:tc>
        <w:tc>
          <w:tcPr>
            <w:tcW w:w="2257" w:type="dxa"/>
            <w:gridSpan w:val="3"/>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eastAsia" w:eastAsia="仿宋_GB2312"/>
                <w:color w:val="auto"/>
                <w:kern w:val="0"/>
                <w:sz w:val="18"/>
                <w:szCs w:val="18"/>
              </w:rPr>
            </w:pPr>
            <w:r>
              <w:rPr>
                <w:rFonts w:hint="eastAsia" w:eastAsia="仿宋_GB2312"/>
                <w:color w:val="auto"/>
                <w:kern w:val="0"/>
                <w:sz w:val="18"/>
                <w:szCs w:val="18"/>
              </w:rPr>
              <w:t>方案新增：</w:t>
            </w:r>
            <w:r>
              <w:rPr>
                <w:rFonts w:hint="eastAsia" w:eastAsia="仿宋_GB2312"/>
                <w:color w:val="auto"/>
                <w:kern w:val="0"/>
                <w:sz w:val="18"/>
                <w:szCs w:val="18"/>
                <w:lang w:val="en-US" w:eastAsia="zh-CN"/>
              </w:rPr>
              <w:t>临时排水沟5200m，临时沉沙池68座，</w:t>
            </w:r>
            <w:r>
              <w:rPr>
                <w:rFonts w:hint="eastAsia" w:eastAsia="仿宋_GB2312"/>
                <w:color w:val="auto"/>
                <w:kern w:val="0"/>
                <w:sz w:val="18"/>
                <w:szCs w:val="18"/>
                <w:lang w:eastAsia="zh-CN"/>
              </w:rPr>
              <w:t>编织土袋拦挡</w:t>
            </w:r>
            <w:r>
              <w:rPr>
                <w:rFonts w:hint="eastAsia" w:eastAsia="仿宋_GB2312"/>
                <w:color w:val="auto"/>
                <w:kern w:val="0"/>
                <w:sz w:val="18"/>
                <w:szCs w:val="18"/>
                <w:lang w:val="en-US" w:eastAsia="zh-CN"/>
              </w:rPr>
              <w:t>4700</w:t>
            </w:r>
            <w:r>
              <w:rPr>
                <w:rFonts w:hint="eastAsia" w:eastAsia="仿宋_GB2312"/>
                <w:color w:val="auto"/>
                <w:kern w:val="0"/>
                <w:sz w:val="18"/>
                <w:szCs w:val="18"/>
              </w:rPr>
              <w:t>m，彩条布苫盖</w:t>
            </w:r>
            <w:r>
              <w:rPr>
                <w:rFonts w:hint="eastAsia" w:eastAsia="仿宋_GB2312"/>
                <w:color w:val="auto"/>
                <w:kern w:val="0"/>
                <w:sz w:val="18"/>
                <w:szCs w:val="18"/>
                <w:lang w:val="en-US" w:eastAsia="zh-CN"/>
              </w:rPr>
              <w:t>13000</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2</w:t>
            </w:r>
            <w:r>
              <w:rPr>
                <w:rFonts w:hint="eastAsia" w:eastAsia="仿宋_GB2312"/>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113" w:hRule="atLeast"/>
        </w:trPr>
        <w:tc>
          <w:tcPr>
            <w:tcW w:w="628" w:type="dxa"/>
            <w:vMerge w:val="continue"/>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p>
        </w:tc>
        <w:tc>
          <w:tcPr>
            <w:tcW w:w="1350"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lang w:val="en-US" w:eastAsia="zh-CN"/>
              </w:rPr>
            </w:pPr>
            <w:r>
              <w:rPr>
                <w:rFonts w:hint="eastAsia" w:eastAsia="仿宋_GB2312"/>
                <w:color w:val="auto"/>
                <w:kern w:val="0"/>
                <w:sz w:val="18"/>
                <w:szCs w:val="18"/>
                <w:lang w:val="en-US" w:eastAsia="zh-CN"/>
              </w:rPr>
              <w:t>间隔扩建</w:t>
            </w:r>
            <w:r>
              <w:rPr>
                <w:rFonts w:hint="eastAsia" w:eastAsia="仿宋_GB2312"/>
                <w:color w:val="auto"/>
                <w:kern w:val="0"/>
                <w:sz w:val="18"/>
                <w:szCs w:val="18"/>
              </w:rPr>
              <w:t>防治区</w:t>
            </w:r>
          </w:p>
        </w:tc>
        <w:tc>
          <w:tcPr>
            <w:tcW w:w="3004"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eastAsia" w:eastAsia="仿宋_GB2312"/>
                <w:color w:val="auto"/>
                <w:kern w:val="0"/>
                <w:sz w:val="18"/>
                <w:szCs w:val="18"/>
              </w:rPr>
            </w:pPr>
            <w:r>
              <w:rPr>
                <w:rFonts w:hint="eastAsia" w:eastAsia="仿宋_GB2312"/>
                <w:color w:val="auto"/>
                <w:kern w:val="0"/>
                <w:sz w:val="18"/>
                <w:szCs w:val="18"/>
              </w:rPr>
              <w:t>主体已列：碎石</w:t>
            </w:r>
            <w:r>
              <w:rPr>
                <w:rFonts w:hint="eastAsia" w:eastAsia="仿宋_GB2312"/>
                <w:color w:val="auto"/>
                <w:kern w:val="0"/>
                <w:sz w:val="18"/>
                <w:szCs w:val="18"/>
                <w:lang w:val="en-US" w:eastAsia="zh-CN"/>
              </w:rPr>
              <w:t>地坪恢复1000</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2</w:t>
            </w:r>
            <w:r>
              <w:rPr>
                <w:rFonts w:hint="eastAsia" w:eastAsia="仿宋_GB2312"/>
                <w:color w:val="auto"/>
                <w:kern w:val="0"/>
                <w:sz w:val="18"/>
                <w:szCs w:val="18"/>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eastAsia" w:ascii="Times New Roman" w:hAnsi="Times New Roman" w:eastAsia="仿宋_GB2312" w:cs="Times New Roman"/>
                <w:color w:val="auto"/>
                <w:kern w:val="0"/>
                <w:sz w:val="18"/>
                <w:szCs w:val="18"/>
                <w:lang w:val="en-US" w:eastAsia="zh-CN" w:bidi="ar-SA"/>
              </w:rPr>
            </w:pPr>
            <w:r>
              <w:rPr>
                <w:rFonts w:hint="eastAsia" w:eastAsia="仿宋_GB2312"/>
                <w:color w:val="auto"/>
                <w:kern w:val="0"/>
                <w:sz w:val="18"/>
                <w:szCs w:val="18"/>
              </w:rPr>
              <w:t>方案新增：</w:t>
            </w:r>
            <w:r>
              <w:rPr>
                <w:rFonts w:hint="eastAsia" w:eastAsia="仿宋_GB2312"/>
                <w:color w:val="auto"/>
                <w:kern w:val="0"/>
                <w:sz w:val="18"/>
                <w:szCs w:val="18"/>
                <w:lang w:val="en-US" w:eastAsia="zh-CN"/>
              </w:rPr>
              <w:t>场地清理700</w:t>
            </w:r>
            <w:r>
              <w:rPr>
                <w:rFonts w:hint="eastAsia" w:eastAsia="仿宋_GB2312"/>
                <w:color w:val="auto"/>
                <w:kern w:val="0"/>
                <w:sz w:val="18"/>
                <w:szCs w:val="18"/>
                <w:lang w:eastAsia="zh-CN"/>
              </w:rPr>
              <w:t>m</w:t>
            </w:r>
            <w:r>
              <w:rPr>
                <w:rFonts w:hint="eastAsia" w:eastAsia="仿宋_GB2312"/>
                <w:color w:val="auto"/>
                <w:kern w:val="0"/>
                <w:sz w:val="18"/>
                <w:szCs w:val="18"/>
                <w:vertAlign w:val="superscript"/>
                <w:lang w:eastAsia="zh-CN"/>
              </w:rPr>
              <w:t>2</w:t>
            </w:r>
            <w:r>
              <w:rPr>
                <w:rFonts w:hint="eastAsia" w:eastAsia="仿宋_GB2312"/>
                <w:color w:val="auto"/>
                <w:kern w:val="0"/>
                <w:sz w:val="18"/>
                <w:szCs w:val="18"/>
              </w:rPr>
              <w:t>。</w:t>
            </w:r>
          </w:p>
        </w:tc>
        <w:tc>
          <w:tcPr>
            <w:tcW w:w="2175"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eastAsia" w:ascii="Times New Roman" w:hAnsi="Times New Roman" w:eastAsia="仿宋_GB2312" w:cs="Times New Roman"/>
                <w:color w:val="auto"/>
                <w:kern w:val="0"/>
                <w:sz w:val="18"/>
                <w:szCs w:val="18"/>
                <w:lang w:val="en-US" w:eastAsia="zh-CN" w:bidi="ar-SA"/>
              </w:rPr>
            </w:pPr>
            <w:r>
              <w:rPr>
                <w:rFonts w:hint="eastAsia" w:eastAsia="仿宋_GB2312"/>
                <w:color w:val="auto"/>
                <w:kern w:val="0"/>
                <w:sz w:val="18"/>
                <w:szCs w:val="18"/>
                <w:lang w:val="en-US" w:eastAsia="zh-CN"/>
              </w:rPr>
              <w:t>主体已列</w:t>
            </w:r>
            <w:r>
              <w:rPr>
                <w:rFonts w:hint="eastAsia" w:eastAsia="仿宋_GB2312"/>
                <w:color w:val="auto"/>
                <w:kern w:val="0"/>
                <w:sz w:val="18"/>
                <w:szCs w:val="18"/>
              </w:rPr>
              <w:t>：</w:t>
            </w:r>
            <w:r>
              <w:rPr>
                <w:rFonts w:hint="eastAsia" w:eastAsia="仿宋_GB2312"/>
                <w:color w:val="auto"/>
                <w:kern w:val="0"/>
                <w:sz w:val="18"/>
                <w:szCs w:val="18"/>
                <w:lang w:val="en-US" w:eastAsia="zh-CN"/>
              </w:rPr>
              <w:t>草皮剥离及养护300m</w:t>
            </w:r>
            <w:r>
              <w:rPr>
                <w:rFonts w:hint="eastAsia" w:eastAsia="仿宋_GB2312"/>
                <w:color w:val="auto"/>
                <w:kern w:val="0"/>
                <w:sz w:val="18"/>
                <w:szCs w:val="18"/>
                <w:vertAlign w:val="superscript"/>
                <w:lang w:val="en-US" w:eastAsia="zh-CN"/>
              </w:rPr>
              <w:t>2</w:t>
            </w:r>
            <w:r>
              <w:rPr>
                <w:rFonts w:hint="eastAsia" w:eastAsia="仿宋_GB2312"/>
                <w:color w:val="auto"/>
                <w:kern w:val="0"/>
                <w:sz w:val="18"/>
                <w:szCs w:val="18"/>
                <w:lang w:val="en-US" w:eastAsia="zh-CN"/>
              </w:rPr>
              <w:t>，草皮回铺300m</w:t>
            </w:r>
            <w:r>
              <w:rPr>
                <w:rFonts w:hint="eastAsia" w:eastAsia="仿宋_GB2312"/>
                <w:color w:val="auto"/>
                <w:kern w:val="0"/>
                <w:sz w:val="18"/>
                <w:szCs w:val="18"/>
                <w:vertAlign w:val="superscript"/>
                <w:lang w:val="en-US" w:eastAsia="zh-CN"/>
              </w:rPr>
              <w:t>2</w:t>
            </w:r>
            <w:r>
              <w:rPr>
                <w:rFonts w:hint="eastAsia" w:eastAsia="仿宋_GB2312"/>
                <w:color w:val="auto"/>
                <w:kern w:val="0"/>
                <w:sz w:val="18"/>
                <w:szCs w:val="18"/>
                <w:lang w:val="en-US" w:eastAsia="zh-CN"/>
              </w:rPr>
              <w:t>。</w:t>
            </w:r>
          </w:p>
        </w:tc>
        <w:tc>
          <w:tcPr>
            <w:tcW w:w="2257" w:type="dxa"/>
            <w:gridSpan w:val="3"/>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eastAsia" w:ascii="Times New Roman" w:hAnsi="Times New Roman" w:eastAsia="仿宋_GB2312" w:cs="Times New Roman"/>
                <w:color w:val="auto"/>
                <w:kern w:val="0"/>
                <w:sz w:val="18"/>
                <w:szCs w:val="18"/>
                <w:lang w:val="en-US" w:eastAsia="zh-CN" w:bidi="ar-SA"/>
              </w:rPr>
            </w:pPr>
            <w:r>
              <w:rPr>
                <w:rFonts w:hint="eastAsia" w:eastAsia="仿宋_GB2312"/>
                <w:color w:val="auto"/>
                <w:kern w:val="0"/>
                <w:sz w:val="18"/>
                <w:szCs w:val="18"/>
              </w:rPr>
              <w:t>方案新增：彩条布</w:t>
            </w:r>
            <w:r>
              <w:rPr>
                <w:rFonts w:hint="eastAsia" w:eastAsia="仿宋_GB2312"/>
                <w:color w:val="auto"/>
                <w:kern w:val="0"/>
                <w:sz w:val="18"/>
                <w:szCs w:val="18"/>
                <w:lang w:val="en-US" w:eastAsia="zh-CN"/>
              </w:rPr>
              <w:t>铺垫8</w:t>
            </w:r>
            <w:r>
              <w:rPr>
                <w:rFonts w:hint="eastAsia" w:eastAsia="仿宋_GB2312"/>
                <w:color w:val="auto"/>
                <w:kern w:val="0"/>
                <w:sz w:val="18"/>
                <w:szCs w:val="18"/>
                <w:lang w:eastAsia="zh-CN"/>
              </w:rPr>
              <w:t>00m</w:t>
            </w:r>
            <w:r>
              <w:rPr>
                <w:rFonts w:hint="eastAsia" w:eastAsia="仿宋_GB2312"/>
                <w:color w:val="auto"/>
                <w:kern w:val="0"/>
                <w:sz w:val="18"/>
                <w:szCs w:val="18"/>
                <w:vertAlign w:val="superscript"/>
                <w:lang w:eastAsia="zh-CN"/>
              </w:rPr>
              <w:t>2</w:t>
            </w:r>
            <w:r>
              <w:rPr>
                <w:rFonts w:hint="eastAsia" w:eastAsia="仿宋_GB2312"/>
                <w:color w:val="auto"/>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113" w:hRule="atLeast"/>
        </w:trPr>
        <w:tc>
          <w:tcPr>
            <w:tcW w:w="1978" w:type="dxa"/>
            <w:gridSpan w:val="4"/>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投资（万元）</w:t>
            </w:r>
          </w:p>
        </w:tc>
        <w:tc>
          <w:tcPr>
            <w:tcW w:w="3004"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eastAsia" w:eastAsia="仿宋_GB2312"/>
                <w:color w:val="auto"/>
                <w:kern w:val="0"/>
                <w:sz w:val="18"/>
                <w:szCs w:val="18"/>
              </w:rPr>
            </w:pPr>
            <w:r>
              <w:rPr>
                <w:rFonts w:hint="eastAsia" w:eastAsia="仿宋_GB2312"/>
                <w:color w:val="auto"/>
                <w:kern w:val="0"/>
                <w:sz w:val="18"/>
                <w:szCs w:val="18"/>
                <w:lang w:val="en-US" w:eastAsia="zh-CN"/>
              </w:rPr>
              <w:t>354.56</w:t>
            </w:r>
            <w:r>
              <w:rPr>
                <w:rFonts w:hint="eastAsia" w:eastAsia="仿宋_GB2312"/>
                <w:color w:val="auto"/>
                <w:kern w:val="0"/>
                <w:sz w:val="18"/>
                <w:szCs w:val="18"/>
              </w:rPr>
              <w:t>（主体已列</w:t>
            </w:r>
            <w:r>
              <w:rPr>
                <w:rFonts w:hint="eastAsia" w:eastAsia="仿宋_GB2312"/>
                <w:color w:val="auto"/>
                <w:kern w:val="0"/>
                <w:sz w:val="18"/>
                <w:szCs w:val="18"/>
                <w:lang w:val="en-US" w:eastAsia="zh-CN"/>
              </w:rPr>
              <w:t>175.15</w:t>
            </w:r>
            <w:r>
              <w:rPr>
                <w:rFonts w:hint="eastAsia" w:eastAsia="仿宋_GB2312"/>
                <w:color w:val="auto"/>
                <w:kern w:val="0"/>
                <w:sz w:val="18"/>
                <w:szCs w:val="18"/>
              </w:rPr>
              <w:t>，新增投资</w:t>
            </w:r>
            <w:r>
              <w:rPr>
                <w:rFonts w:hint="eastAsia" w:eastAsia="仿宋_GB2312"/>
                <w:color w:val="auto"/>
                <w:kern w:val="0"/>
                <w:sz w:val="18"/>
                <w:szCs w:val="18"/>
                <w:lang w:val="en-US" w:eastAsia="zh-CN"/>
              </w:rPr>
              <w:t>179.41</w:t>
            </w:r>
            <w:r>
              <w:rPr>
                <w:rFonts w:hint="eastAsia" w:eastAsia="仿宋_GB2312"/>
                <w:color w:val="auto"/>
                <w:kern w:val="0"/>
                <w:sz w:val="18"/>
                <w:szCs w:val="18"/>
              </w:rPr>
              <w:t>）</w:t>
            </w:r>
          </w:p>
        </w:tc>
        <w:tc>
          <w:tcPr>
            <w:tcW w:w="2175"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eastAsia" w:eastAsia="仿宋_GB2312"/>
                <w:color w:val="auto"/>
                <w:kern w:val="0"/>
                <w:sz w:val="18"/>
                <w:szCs w:val="18"/>
              </w:rPr>
            </w:pPr>
            <w:r>
              <w:rPr>
                <w:rFonts w:hint="eastAsia" w:eastAsia="仿宋_GB2312"/>
                <w:color w:val="auto"/>
                <w:kern w:val="0"/>
                <w:sz w:val="18"/>
                <w:szCs w:val="18"/>
                <w:lang w:val="en-US" w:eastAsia="zh-CN"/>
              </w:rPr>
              <w:t>48.22</w:t>
            </w:r>
            <w:r>
              <w:rPr>
                <w:rFonts w:hint="eastAsia" w:eastAsia="仿宋_GB2312"/>
                <w:color w:val="auto"/>
                <w:kern w:val="0"/>
                <w:sz w:val="18"/>
                <w:szCs w:val="18"/>
              </w:rPr>
              <w:t>（主体已列</w:t>
            </w:r>
            <w:r>
              <w:rPr>
                <w:rFonts w:hint="eastAsia" w:eastAsia="仿宋_GB2312"/>
                <w:color w:val="auto"/>
                <w:kern w:val="0"/>
                <w:sz w:val="18"/>
                <w:szCs w:val="18"/>
                <w:lang w:val="en-US" w:eastAsia="zh-CN"/>
              </w:rPr>
              <w:t>11.49</w:t>
            </w:r>
            <w:r>
              <w:rPr>
                <w:rFonts w:hint="eastAsia" w:eastAsia="仿宋_GB2312"/>
                <w:color w:val="auto"/>
                <w:kern w:val="0"/>
                <w:sz w:val="18"/>
                <w:szCs w:val="18"/>
              </w:rPr>
              <w:t>，新增投资</w:t>
            </w:r>
            <w:r>
              <w:rPr>
                <w:rFonts w:hint="eastAsia" w:eastAsia="仿宋_GB2312"/>
                <w:color w:val="auto"/>
                <w:kern w:val="0"/>
                <w:sz w:val="18"/>
                <w:szCs w:val="18"/>
                <w:lang w:val="en-US" w:eastAsia="zh-CN"/>
              </w:rPr>
              <w:t>36.73</w:t>
            </w:r>
            <w:r>
              <w:rPr>
                <w:rFonts w:hint="eastAsia" w:eastAsia="仿宋_GB2312"/>
                <w:color w:val="auto"/>
                <w:kern w:val="0"/>
                <w:sz w:val="18"/>
                <w:szCs w:val="18"/>
              </w:rPr>
              <w:t>）</w:t>
            </w:r>
          </w:p>
        </w:tc>
        <w:tc>
          <w:tcPr>
            <w:tcW w:w="2257" w:type="dxa"/>
            <w:gridSpan w:val="3"/>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eastAsia" w:eastAsia="仿宋_GB2312"/>
                <w:color w:val="auto"/>
                <w:kern w:val="0"/>
                <w:sz w:val="18"/>
                <w:szCs w:val="18"/>
              </w:rPr>
            </w:pPr>
            <w:r>
              <w:rPr>
                <w:rFonts w:hint="eastAsia" w:eastAsia="仿宋_GB2312"/>
                <w:color w:val="auto"/>
                <w:kern w:val="0"/>
                <w:sz w:val="18"/>
                <w:szCs w:val="18"/>
                <w:lang w:val="en-US" w:eastAsia="zh-CN"/>
              </w:rPr>
              <w:t>352.21</w:t>
            </w:r>
            <w:r>
              <w:rPr>
                <w:rFonts w:hint="eastAsia" w:eastAsia="仿宋_GB2312"/>
                <w:color w:val="auto"/>
                <w:kern w:val="0"/>
                <w:sz w:val="18"/>
                <w:szCs w:val="18"/>
              </w:rPr>
              <w:t>（新增投资）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1978" w:type="dxa"/>
            <w:gridSpan w:val="4"/>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水土保持总投资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（万元）</w:t>
            </w:r>
          </w:p>
        </w:tc>
        <w:tc>
          <w:tcPr>
            <w:tcW w:w="3004"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lang w:val="en-US" w:eastAsia="zh-CN"/>
              </w:rPr>
              <w:t>907.57</w:t>
            </w:r>
            <w:r>
              <w:rPr>
                <w:rFonts w:hint="eastAsia" w:eastAsia="仿宋_GB2312"/>
                <w:color w:val="auto"/>
                <w:kern w:val="0"/>
                <w:sz w:val="18"/>
                <w:szCs w:val="18"/>
              </w:rPr>
              <w:t>（新增投资</w:t>
            </w:r>
            <w:r>
              <w:rPr>
                <w:rFonts w:hint="eastAsia" w:eastAsia="仿宋_GB2312"/>
                <w:color w:val="auto"/>
                <w:kern w:val="0"/>
                <w:sz w:val="18"/>
                <w:szCs w:val="18"/>
                <w:lang w:val="en-US" w:eastAsia="zh-CN"/>
              </w:rPr>
              <w:t>720.93</w:t>
            </w:r>
            <w:r>
              <w:rPr>
                <w:rFonts w:hint="eastAsia" w:eastAsia="仿宋_GB2312"/>
                <w:color w:val="auto"/>
                <w:kern w:val="0"/>
                <w:sz w:val="18"/>
                <w:szCs w:val="18"/>
              </w:rPr>
              <w:t>）</w:t>
            </w:r>
          </w:p>
        </w:tc>
        <w:tc>
          <w:tcPr>
            <w:tcW w:w="2175"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独立费用（万元）</w:t>
            </w:r>
          </w:p>
        </w:tc>
        <w:tc>
          <w:tcPr>
            <w:tcW w:w="2257" w:type="dxa"/>
            <w:gridSpan w:val="3"/>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55.80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1978" w:type="dxa"/>
            <w:gridSpan w:val="4"/>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监理费（万元）</w:t>
            </w:r>
          </w:p>
        </w:tc>
        <w:tc>
          <w:tcPr>
            <w:tcW w:w="3004"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lang w:eastAsia="zh-CN"/>
              </w:rPr>
            </w:pPr>
            <w:r>
              <w:rPr>
                <w:rFonts w:hint="eastAsia" w:eastAsia="仿宋_GB2312"/>
                <w:color w:val="auto"/>
                <w:kern w:val="0"/>
                <w:sz w:val="18"/>
                <w:szCs w:val="18"/>
                <w:lang w:val="en-US" w:eastAsia="zh-CN"/>
              </w:rPr>
              <w:t>/</w:t>
            </w:r>
          </w:p>
        </w:tc>
        <w:tc>
          <w:tcPr>
            <w:tcW w:w="115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监测费（万元）</w:t>
            </w:r>
          </w:p>
        </w:tc>
        <w:tc>
          <w:tcPr>
            <w:tcW w:w="102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25.08</w:t>
            </w:r>
          </w:p>
        </w:tc>
        <w:tc>
          <w:tcPr>
            <w:tcW w:w="123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补偿费（万元）</w:t>
            </w:r>
          </w:p>
        </w:tc>
        <w:tc>
          <w:tcPr>
            <w:tcW w:w="1022" w:type="dxa"/>
            <w:gridSpan w:val="2"/>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32.746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1978" w:type="dxa"/>
            <w:gridSpan w:val="4"/>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方案编制单位</w:t>
            </w:r>
          </w:p>
        </w:tc>
        <w:tc>
          <w:tcPr>
            <w:tcW w:w="3004"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lang w:eastAsia="zh-CN"/>
              </w:rPr>
            </w:pPr>
            <w:r>
              <w:rPr>
                <w:rFonts w:hint="eastAsia" w:eastAsia="仿宋_GB2312"/>
                <w:color w:val="auto"/>
                <w:kern w:val="0"/>
                <w:sz w:val="18"/>
                <w:szCs w:val="18"/>
                <w:lang w:eastAsia="zh-CN"/>
              </w:rPr>
              <w:t>招商局重庆交通科研设计院有限公司</w:t>
            </w:r>
          </w:p>
        </w:tc>
        <w:tc>
          <w:tcPr>
            <w:tcW w:w="2175"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建设单位</w:t>
            </w:r>
          </w:p>
        </w:tc>
        <w:tc>
          <w:tcPr>
            <w:tcW w:w="2257" w:type="dxa"/>
            <w:gridSpan w:val="3"/>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lang w:eastAsia="zh-CN"/>
              </w:rPr>
            </w:pPr>
            <w:r>
              <w:rPr>
                <w:rFonts w:hint="eastAsia" w:eastAsia="仿宋_GB2312"/>
                <w:color w:val="auto"/>
                <w:kern w:val="0"/>
                <w:sz w:val="18"/>
                <w:szCs w:val="18"/>
                <w:lang w:eastAsia="zh-CN"/>
              </w:rPr>
              <w:t>国网重庆市电力公司大足供电分公司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1978" w:type="dxa"/>
            <w:gridSpan w:val="4"/>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法定代表人</w:t>
            </w:r>
          </w:p>
        </w:tc>
        <w:tc>
          <w:tcPr>
            <w:tcW w:w="3004"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刘伟</w:t>
            </w:r>
          </w:p>
        </w:tc>
        <w:tc>
          <w:tcPr>
            <w:tcW w:w="2175"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法定代表人</w:t>
            </w:r>
          </w:p>
        </w:tc>
        <w:tc>
          <w:tcPr>
            <w:tcW w:w="2257" w:type="dxa"/>
            <w:gridSpan w:val="3"/>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lang w:val="en-US" w:eastAsia="zh-CN"/>
              </w:rPr>
            </w:pPr>
            <w:r>
              <w:rPr>
                <w:rFonts w:hint="eastAsia" w:eastAsia="仿宋_GB2312"/>
                <w:color w:val="auto"/>
                <w:kern w:val="0"/>
                <w:sz w:val="18"/>
                <w:szCs w:val="18"/>
                <w:lang w:val="en-US" w:eastAsia="zh-CN"/>
              </w:rPr>
              <w:t>唐军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1978" w:type="dxa"/>
            <w:gridSpan w:val="4"/>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地    址</w:t>
            </w:r>
          </w:p>
        </w:tc>
        <w:tc>
          <w:tcPr>
            <w:tcW w:w="3004"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重庆市南岸区学府大道33号</w:t>
            </w:r>
          </w:p>
        </w:tc>
        <w:tc>
          <w:tcPr>
            <w:tcW w:w="2175"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地    址</w:t>
            </w:r>
          </w:p>
        </w:tc>
        <w:tc>
          <w:tcPr>
            <w:tcW w:w="2257" w:type="dxa"/>
            <w:gridSpan w:val="3"/>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重庆市大足区棠香街道五星大道360号供电公司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978" w:type="dxa"/>
            <w:gridSpan w:val="4"/>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邮    编</w:t>
            </w:r>
          </w:p>
        </w:tc>
        <w:tc>
          <w:tcPr>
            <w:tcW w:w="3004"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lang w:eastAsia="zh-CN"/>
              </w:rPr>
              <w:t>4000</w:t>
            </w:r>
            <w:r>
              <w:rPr>
                <w:rFonts w:hint="eastAsia" w:eastAsia="仿宋_GB2312"/>
                <w:color w:val="auto"/>
                <w:kern w:val="0"/>
                <w:sz w:val="18"/>
                <w:szCs w:val="18"/>
              </w:rPr>
              <w:t>25</w:t>
            </w:r>
          </w:p>
        </w:tc>
        <w:tc>
          <w:tcPr>
            <w:tcW w:w="2175"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邮    编</w:t>
            </w:r>
          </w:p>
        </w:tc>
        <w:tc>
          <w:tcPr>
            <w:tcW w:w="2257" w:type="dxa"/>
            <w:gridSpan w:val="3"/>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402360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1978" w:type="dxa"/>
            <w:gridSpan w:val="4"/>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联系人及电话</w:t>
            </w:r>
          </w:p>
        </w:tc>
        <w:tc>
          <w:tcPr>
            <w:tcW w:w="3004"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赵春艳/18</w:t>
            </w:r>
            <w:r>
              <w:rPr>
                <w:rFonts w:hint="eastAsia" w:eastAsia="仿宋_GB2312"/>
                <w:color w:val="auto"/>
                <w:kern w:val="0"/>
                <w:sz w:val="18"/>
                <w:szCs w:val="18"/>
                <w:lang w:val="en-US" w:eastAsia="zh-CN"/>
              </w:rPr>
              <w:t>***</w:t>
            </w:r>
            <w:r>
              <w:rPr>
                <w:rFonts w:hint="eastAsia" w:eastAsia="仿宋_GB2312"/>
                <w:color w:val="auto"/>
                <w:kern w:val="0"/>
                <w:sz w:val="18"/>
                <w:szCs w:val="18"/>
              </w:rPr>
              <w:t>76</w:t>
            </w:r>
          </w:p>
        </w:tc>
        <w:tc>
          <w:tcPr>
            <w:tcW w:w="2175"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联系人及电话</w:t>
            </w:r>
          </w:p>
        </w:tc>
        <w:tc>
          <w:tcPr>
            <w:tcW w:w="2257" w:type="dxa"/>
            <w:gridSpan w:val="3"/>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t>覃家良/19***38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1978" w:type="dxa"/>
            <w:gridSpan w:val="4"/>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传    真</w:t>
            </w:r>
          </w:p>
        </w:tc>
        <w:tc>
          <w:tcPr>
            <w:tcW w:w="3004"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023-62</w:t>
            </w:r>
            <w:r>
              <w:rPr>
                <w:rFonts w:hint="eastAsia" w:eastAsia="仿宋_GB2312"/>
                <w:color w:val="auto"/>
                <w:kern w:val="0"/>
                <w:sz w:val="18"/>
                <w:szCs w:val="18"/>
                <w:lang w:val="en-US" w:eastAsia="zh-CN"/>
              </w:rPr>
              <w:t>***</w:t>
            </w:r>
            <w:r>
              <w:rPr>
                <w:rFonts w:hint="eastAsia" w:eastAsia="仿宋_GB2312"/>
                <w:color w:val="auto"/>
                <w:kern w:val="0"/>
                <w:sz w:val="18"/>
                <w:szCs w:val="18"/>
              </w:rPr>
              <w:t>35</w:t>
            </w:r>
          </w:p>
        </w:tc>
        <w:tc>
          <w:tcPr>
            <w:tcW w:w="2175" w:type="dxa"/>
            <w:gridSpan w:val="3"/>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传    真</w:t>
            </w:r>
          </w:p>
        </w:tc>
        <w:tc>
          <w:tcPr>
            <w:tcW w:w="2257" w:type="dxa"/>
            <w:gridSpan w:val="3"/>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lang w:val="en-US" w:eastAsia="zh-CN"/>
              </w:rPr>
              <w:t>02343***44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1978" w:type="dxa"/>
            <w:gridSpan w:val="4"/>
            <w:tcBorders>
              <w:left w:val="single" w:color="auto" w:sz="4" w:space="0"/>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电子信箱</w:t>
            </w:r>
          </w:p>
        </w:tc>
        <w:tc>
          <w:tcPr>
            <w:tcW w:w="3004" w:type="dxa"/>
            <w:gridSpan w:val="3"/>
            <w:tcBorders>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5</w:t>
            </w:r>
            <w:r>
              <w:rPr>
                <w:rFonts w:hint="eastAsia" w:eastAsia="仿宋_GB2312"/>
                <w:color w:val="auto"/>
                <w:kern w:val="0"/>
                <w:sz w:val="18"/>
                <w:szCs w:val="18"/>
                <w:lang w:eastAsia="zh-CN"/>
              </w:rPr>
              <w:t>1</w:t>
            </w:r>
            <w:r>
              <w:rPr>
                <w:rFonts w:hint="eastAsia" w:eastAsia="仿宋_GB2312"/>
                <w:color w:val="auto"/>
                <w:kern w:val="0"/>
                <w:sz w:val="18"/>
                <w:szCs w:val="18"/>
                <w:lang w:val="en-US" w:eastAsia="zh-CN"/>
              </w:rPr>
              <w:t>***</w:t>
            </w:r>
            <w:r>
              <w:rPr>
                <w:rFonts w:hint="eastAsia" w:eastAsia="仿宋_GB2312"/>
                <w:color w:val="auto"/>
                <w:kern w:val="0"/>
                <w:sz w:val="18"/>
                <w:szCs w:val="18"/>
              </w:rPr>
              <w:t>04@qq.com</w:t>
            </w:r>
          </w:p>
        </w:tc>
        <w:tc>
          <w:tcPr>
            <w:tcW w:w="2175" w:type="dxa"/>
            <w:gridSpan w:val="3"/>
            <w:tcBorders>
              <w:bottom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eastAsia="仿宋_GB2312"/>
                <w:color w:val="auto"/>
                <w:kern w:val="0"/>
                <w:sz w:val="18"/>
                <w:szCs w:val="18"/>
              </w:rPr>
            </w:pPr>
            <w:r>
              <w:rPr>
                <w:rFonts w:hint="eastAsia" w:eastAsia="仿宋_GB2312"/>
                <w:color w:val="auto"/>
                <w:kern w:val="0"/>
                <w:sz w:val="18"/>
                <w:szCs w:val="18"/>
              </w:rPr>
              <w:t>电子信箱</w:t>
            </w:r>
          </w:p>
        </w:tc>
        <w:tc>
          <w:tcPr>
            <w:tcW w:w="2257" w:type="dxa"/>
            <w:gridSpan w:val="3"/>
            <w:tcBorders>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eastAsia="仿宋_GB2312"/>
                <w:color w:val="auto"/>
                <w:kern w:val="0"/>
                <w:sz w:val="18"/>
                <w:szCs w:val="18"/>
                <w:lang w:val="en-US" w:eastAsia="zh-CN"/>
              </w:rPr>
            </w:pPr>
            <w:r>
              <w:rPr>
                <w:rFonts w:hint="eastAsia" w:eastAsia="仿宋_GB2312"/>
                <w:color w:val="auto"/>
                <w:kern w:val="0"/>
                <w:sz w:val="18"/>
                <w:szCs w:val="18"/>
                <w:lang w:val="en-US" w:eastAsia="zh-CN"/>
              </w:rPr>
              <w:fldChar w:fldCharType="begin"/>
            </w:r>
            <w:r>
              <w:rPr>
                <w:rFonts w:hint="eastAsia" w:eastAsia="仿宋_GB2312"/>
                <w:color w:val="auto"/>
                <w:kern w:val="0"/>
                <w:sz w:val="18"/>
                <w:szCs w:val="18"/>
                <w:lang w:val="en-US" w:eastAsia="zh-CN"/>
              </w:rPr>
              <w:instrText xml:space="preserve"> HYPERLINK "mailto:634981833@qq.com" </w:instrText>
            </w:r>
            <w:r>
              <w:rPr>
                <w:rFonts w:hint="eastAsia" w:eastAsia="仿宋_GB2312"/>
                <w:color w:val="auto"/>
                <w:kern w:val="0"/>
                <w:sz w:val="18"/>
                <w:szCs w:val="18"/>
                <w:lang w:val="en-US" w:eastAsia="zh-CN"/>
              </w:rPr>
              <w:fldChar w:fldCharType="separate"/>
            </w:r>
            <w:r>
              <w:rPr>
                <w:rStyle w:val="20"/>
                <w:rFonts w:hint="eastAsia" w:eastAsia="宋体"/>
                <w:color w:val="auto"/>
                <w:kern w:val="0"/>
                <w:sz w:val="18"/>
                <w:szCs w:val="18"/>
                <w:lang w:val="en-US" w:eastAsia="zh-CN"/>
              </w:rPr>
              <w:t>63</w:t>
            </w:r>
            <w:r>
              <w:rPr>
                <w:rStyle w:val="20"/>
                <w:rFonts w:hint="eastAsia"/>
                <w:color w:val="auto"/>
                <w:kern w:val="0"/>
                <w:sz w:val="18"/>
                <w:szCs w:val="18"/>
                <w:lang w:val="en-US" w:eastAsia="zh-CN"/>
              </w:rPr>
              <w:t>***</w:t>
            </w:r>
            <w:r>
              <w:rPr>
                <w:rStyle w:val="20"/>
                <w:rFonts w:hint="eastAsia" w:eastAsia="宋体"/>
                <w:color w:val="auto"/>
                <w:kern w:val="0"/>
                <w:sz w:val="18"/>
                <w:szCs w:val="18"/>
                <w:lang w:val="en-US" w:eastAsia="zh-CN"/>
              </w:rPr>
              <w:t>33@qq.com</w:t>
            </w:r>
            <w:r>
              <w:rPr>
                <w:rFonts w:hint="eastAsia" w:eastAsia="仿宋_GB2312"/>
                <w:color w:val="auto"/>
                <w:kern w:val="0"/>
                <w:sz w:val="18"/>
                <w:szCs w:val="18"/>
                <w:lang w:val="en-US" w:eastAsia="zh-CN"/>
              </w:rPr>
              <w:fldChar w:fldCharType="end"/>
            </w:r>
          </w:p>
        </w:tc>
      </w:tr>
    </w:tbl>
    <w:p>
      <w:pPr>
        <w:rPr>
          <w:rFonts w:ascii="Times New Roman" w:hAnsi="Times New Roman" w:eastAsia="方正黑体_GBK" w:cs="Times New Roman"/>
          <w:color w:val="FF0000"/>
          <w:sz w:val="32"/>
          <w:szCs w:val="32"/>
        </w:rPr>
      </w:pPr>
      <w:r>
        <w:rPr>
          <w:rFonts w:ascii="Times New Roman" w:hAnsi="Times New Roman" w:eastAsia="方正黑体_GBK" w:cs="Times New Roman"/>
          <w:color w:val="FF0000"/>
          <w:sz w:val="32"/>
          <w:szCs w:val="32"/>
        </w:rPr>
        <w:br w:type="page"/>
      </w:r>
    </w:p>
    <w:p>
      <w:pPr>
        <w:spacing w:line="594" w:lineRule="exact"/>
        <w:rPr>
          <w:rFonts w:hint="eastAsia" w:ascii="Times New Roman" w:hAnsi="Times New Roman" w:eastAsia="方正黑体_GBK" w:cs="Times New Roman"/>
          <w:color w:val="auto"/>
          <w:sz w:val="32"/>
          <w:szCs w:val="32"/>
          <w:lang w:val="en-US" w:eastAsia="zh-CN"/>
        </w:rPr>
      </w:pPr>
      <w:r>
        <w:rPr>
          <w:rFonts w:ascii="Times New Roman" w:hAnsi="Times New Roman" w:eastAsia="方正黑体_GBK" w:cs="Times New Roman"/>
          <w:color w:val="auto"/>
          <w:sz w:val="32"/>
          <w:szCs w:val="32"/>
        </w:rPr>
        <w:t>附件</w:t>
      </w:r>
      <w:r>
        <w:rPr>
          <w:rFonts w:hint="eastAsia" w:eastAsia="方正黑体_GBK" w:cs="Times New Roman"/>
          <w:color w:val="auto"/>
          <w:sz w:val="32"/>
          <w:szCs w:val="32"/>
          <w:lang w:val="en-US" w:eastAsia="zh-CN"/>
        </w:rPr>
        <w:t>2</w:t>
      </w:r>
    </w:p>
    <w:p>
      <w:pPr>
        <w:snapToGrid w:val="0"/>
        <w:spacing w:line="594" w:lineRule="exact"/>
        <w:jc w:val="center"/>
        <w:rPr>
          <w:rFonts w:ascii="Times New Roman" w:hAnsi="Times New Roman" w:eastAsia="方正小标宋_GBK" w:cs="Times New Roman"/>
          <w:color w:val="auto"/>
          <w:sz w:val="44"/>
          <w:szCs w:val="44"/>
        </w:rPr>
      </w:pPr>
      <w:r>
        <w:rPr>
          <w:rFonts w:hint="eastAsia" w:ascii="Times New Roman" w:hAnsi="Times New Roman" w:eastAsia="方正小标宋_GBK" w:cs="Times New Roman"/>
          <w:bCs/>
          <w:color w:val="auto"/>
          <w:sz w:val="44"/>
          <w:szCs w:val="44"/>
          <w:lang w:eastAsia="zh-CN"/>
        </w:rPr>
        <w:t>重庆大足智凤220千伏输变电工程</w:t>
      </w:r>
      <w:r>
        <w:rPr>
          <w:rFonts w:ascii="Times New Roman" w:hAnsi="Times New Roman" w:eastAsia="方正小标宋_GBK" w:cs="Times New Roman"/>
          <w:color w:val="auto"/>
          <w:sz w:val="44"/>
          <w:szCs w:val="44"/>
        </w:rPr>
        <w:t>水土</w:t>
      </w:r>
    </w:p>
    <w:p>
      <w:pPr>
        <w:snapToGrid w:val="0"/>
        <w:spacing w:line="594" w:lineRule="exact"/>
        <w:jc w:val="center"/>
        <w:rPr>
          <w:rFonts w:ascii="Times New Roman" w:hAnsi="Times New Roman" w:eastAsia="方正小标宋_GBK" w:cs="Times New Roman"/>
          <w:color w:val="auto"/>
          <w:sz w:val="44"/>
          <w:szCs w:val="44"/>
        </w:rPr>
      </w:pPr>
      <w:r>
        <w:rPr>
          <w:rFonts w:ascii="Times New Roman" w:hAnsi="Times New Roman" w:eastAsia="方正小标宋_GBK" w:cs="Times New Roman"/>
          <w:color w:val="auto"/>
          <w:sz w:val="44"/>
          <w:szCs w:val="44"/>
        </w:rPr>
        <w:t>保持方案报告书专家评审意见</w:t>
      </w:r>
    </w:p>
    <w:p>
      <w:pPr>
        <w:snapToGrid w:val="0"/>
        <w:spacing w:line="594" w:lineRule="exact"/>
        <w:ind w:firstLine="640" w:firstLineChars="200"/>
        <w:rPr>
          <w:rFonts w:ascii="Times New Roman" w:hAnsi="Times New Roman" w:eastAsia="方正仿宋_GBK" w:cs="Times New Roman"/>
          <w:color w:val="auto"/>
          <w:sz w:val="32"/>
          <w:szCs w:val="32"/>
        </w:rPr>
      </w:pPr>
    </w:p>
    <w:p>
      <w:pPr>
        <w:snapToGrid w:val="0"/>
        <w:spacing w:line="594"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202</w:t>
      </w:r>
      <w:r>
        <w:rPr>
          <w:rFonts w:hint="eastAsia" w:ascii="Times New Roman" w:hAnsi="Times New Roman" w:eastAsia="方正仿宋_GBK" w:cs="Times New Roman"/>
          <w:color w:val="auto"/>
          <w:sz w:val="32"/>
          <w:szCs w:val="32"/>
          <w:lang w:val="en-US" w:eastAsia="zh-CN"/>
        </w:rPr>
        <w:t>4</w:t>
      </w:r>
      <w:r>
        <w:rPr>
          <w:rFonts w:ascii="Times New Roman" w:hAnsi="Times New Roman" w:eastAsia="方正仿宋_GBK" w:cs="Times New Roman"/>
          <w:color w:val="auto"/>
          <w:sz w:val="32"/>
          <w:szCs w:val="32"/>
        </w:rPr>
        <w:t>年</w:t>
      </w:r>
      <w:r>
        <w:rPr>
          <w:rFonts w:hint="eastAsia" w:ascii="Times New Roman" w:hAnsi="Times New Roman" w:eastAsia="方正仿宋_GBK" w:cs="Times New Roman"/>
          <w:color w:val="auto"/>
          <w:sz w:val="32"/>
          <w:szCs w:val="32"/>
          <w:lang w:val="en-US" w:eastAsia="zh-CN"/>
        </w:rPr>
        <w:t>3</w:t>
      </w:r>
      <w:r>
        <w:rPr>
          <w:rFonts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20</w:t>
      </w:r>
      <w:r>
        <w:rPr>
          <w:rFonts w:ascii="Times New Roman" w:hAnsi="Times New Roman" w:eastAsia="方正仿宋_GBK" w:cs="Times New Roman"/>
          <w:color w:val="auto"/>
          <w:sz w:val="32"/>
          <w:szCs w:val="32"/>
        </w:rPr>
        <w:t>日，重庆市水利局组织召开了《</w:t>
      </w:r>
      <w:r>
        <w:rPr>
          <w:rFonts w:hint="eastAsia" w:ascii="Times New Roman" w:hAnsi="Times New Roman" w:eastAsia="方正仿宋_GBK" w:cs="Times New Roman"/>
          <w:color w:val="auto"/>
          <w:sz w:val="32"/>
          <w:szCs w:val="32"/>
          <w:lang w:eastAsia="zh-CN"/>
        </w:rPr>
        <w:t>重庆大足智凤220千伏输变电工程</w:t>
      </w:r>
      <w:r>
        <w:rPr>
          <w:rFonts w:ascii="Times New Roman" w:hAnsi="Times New Roman" w:eastAsia="方正仿宋_GBK" w:cs="Times New Roman"/>
          <w:color w:val="auto"/>
          <w:sz w:val="32"/>
          <w:szCs w:val="32"/>
        </w:rPr>
        <w:t>水土保持方案报告书》（以下简称《水保方案》）专家评审会。</w:t>
      </w:r>
      <w:r>
        <w:rPr>
          <w:rFonts w:hint="eastAsia" w:ascii="Times New Roman" w:hAnsi="Times New Roman" w:eastAsia="方正仿宋_GBK" w:cs="Times New Roman"/>
          <w:color w:val="auto"/>
          <w:sz w:val="32"/>
          <w:szCs w:val="32"/>
          <w:lang w:eastAsia="zh-CN"/>
        </w:rPr>
        <w:t>大足区</w:t>
      </w:r>
      <w:r>
        <w:rPr>
          <w:rFonts w:hint="eastAsia" w:ascii="Times New Roman" w:hAnsi="Times New Roman" w:eastAsia="方正仿宋_GBK" w:cs="Times New Roman"/>
          <w:color w:val="auto"/>
          <w:sz w:val="32"/>
          <w:szCs w:val="32"/>
        </w:rPr>
        <w:t>水利局、</w:t>
      </w:r>
      <w:r>
        <w:rPr>
          <w:rFonts w:hint="eastAsia" w:ascii="Times New Roman" w:hAnsi="Times New Roman" w:eastAsia="方正仿宋_GBK" w:cs="Times New Roman"/>
          <w:color w:val="auto"/>
          <w:sz w:val="32"/>
          <w:szCs w:val="32"/>
          <w:lang w:eastAsia="zh-CN"/>
        </w:rPr>
        <w:t>国网重庆市电力公司大足供电分公司</w:t>
      </w:r>
      <w:r>
        <w:rPr>
          <w:rFonts w:hint="eastAsia" w:ascii="Times New Roman" w:hAnsi="Times New Roman" w:eastAsia="方正仿宋_GBK" w:cs="Times New Roman"/>
          <w:color w:val="auto"/>
          <w:sz w:val="32"/>
          <w:szCs w:val="32"/>
        </w:rPr>
        <w:t>（以下简称项目</w:t>
      </w:r>
      <w:r>
        <w:rPr>
          <w:rFonts w:hint="eastAsia" w:ascii="Times New Roman" w:hAnsi="Times New Roman" w:eastAsia="方正仿宋_GBK" w:cs="Times New Roman"/>
          <w:color w:val="auto"/>
          <w:sz w:val="32"/>
          <w:szCs w:val="32"/>
          <w:lang w:eastAsia="zh-CN"/>
        </w:rPr>
        <w:t>法人</w:t>
      </w:r>
      <w:r>
        <w:rPr>
          <w:rFonts w:hint="eastAsia"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招商局重庆交通科研设计院有限公司</w:t>
      </w:r>
      <w:r>
        <w:rPr>
          <w:rFonts w:hint="eastAsia" w:ascii="Times New Roman" w:hAnsi="Times New Roman" w:eastAsia="方正仿宋_GBK" w:cs="Times New Roman"/>
          <w:color w:val="auto"/>
          <w:sz w:val="32"/>
          <w:szCs w:val="32"/>
        </w:rPr>
        <w:t>（以下简称报告编制单位）</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重庆展帆电力工程勘察设计咨询有限公司（主体设计单位）的</w:t>
      </w:r>
      <w:r>
        <w:rPr>
          <w:rFonts w:ascii="Times New Roman" w:hAnsi="Times New Roman" w:eastAsia="方正仿宋_GBK" w:cs="Times New Roman"/>
          <w:color w:val="auto"/>
          <w:sz w:val="32"/>
          <w:szCs w:val="32"/>
        </w:rPr>
        <w:t>代表及评审专家参加了会议。会议成立了专家组，专家组成员会前详细审阅了《水保方案》，与会人员听取了报告编制单位的汇报，进行了深入讨论。根据</w:t>
      </w:r>
      <w:r>
        <w:rPr>
          <w:rFonts w:hint="eastAsia" w:ascii="Times New Roman" w:hAnsi="Times New Roman" w:eastAsia="方正仿宋_GBK" w:cs="Times New Roman"/>
          <w:color w:val="auto"/>
          <w:sz w:val="32"/>
          <w:szCs w:val="32"/>
          <w:highlight w:val="none"/>
        </w:rPr>
        <w:t>“办水保〔2023〕177号”</w:t>
      </w:r>
      <w:r>
        <w:rPr>
          <w:rFonts w:hint="eastAsia" w:ascii="Times New Roman" w:hAnsi="Times New Roman" w:eastAsia="方正仿宋_GBK" w:cs="Times New Roman"/>
          <w:color w:val="auto"/>
          <w:sz w:val="32"/>
          <w:szCs w:val="32"/>
        </w:rPr>
        <w:t>和“渝水〔2018〕267号”</w:t>
      </w:r>
      <w:r>
        <w:rPr>
          <w:rFonts w:ascii="Times New Roman" w:hAnsi="Times New Roman" w:eastAsia="方正仿宋_GBK" w:cs="Times New Roman"/>
          <w:color w:val="auto"/>
          <w:sz w:val="32"/>
          <w:szCs w:val="32"/>
        </w:rPr>
        <w:t>，对《水保方案》进行了质量评分，质量评定等级合格。报告编制单位会后对《水保方案》</w:t>
      </w:r>
      <w:r>
        <w:rPr>
          <w:rFonts w:hint="eastAsia" w:ascii="Times New Roman" w:hAnsi="Times New Roman" w:eastAsia="方正仿宋_GBK" w:cs="Times New Roman"/>
          <w:color w:val="auto"/>
          <w:sz w:val="32"/>
          <w:szCs w:val="32"/>
          <w:lang w:eastAsia="zh-CN"/>
        </w:rPr>
        <w:t>根据专家意见</w:t>
      </w:r>
      <w:r>
        <w:rPr>
          <w:rFonts w:ascii="Times New Roman" w:hAnsi="Times New Roman" w:eastAsia="方正仿宋_GBK" w:cs="Times New Roman"/>
          <w:color w:val="auto"/>
          <w:sz w:val="32"/>
          <w:szCs w:val="32"/>
        </w:rPr>
        <w:t>进行了修改，202</w:t>
      </w:r>
      <w:r>
        <w:rPr>
          <w:rFonts w:hint="eastAsia" w:ascii="Times New Roman" w:hAnsi="Times New Roman" w:eastAsia="方正仿宋_GBK" w:cs="Times New Roman"/>
          <w:color w:val="auto"/>
          <w:sz w:val="32"/>
          <w:szCs w:val="32"/>
          <w:lang w:val="en-US" w:eastAsia="zh-CN"/>
        </w:rPr>
        <w:t>4</w:t>
      </w:r>
      <w:r>
        <w:rPr>
          <w:rFonts w:ascii="Times New Roman" w:hAnsi="Times New Roman" w:eastAsia="方正仿宋_GBK" w:cs="Times New Roman"/>
          <w:color w:val="auto"/>
          <w:sz w:val="32"/>
          <w:szCs w:val="32"/>
        </w:rPr>
        <w:t>年</w:t>
      </w:r>
      <w:r>
        <w:rPr>
          <w:rFonts w:hint="eastAsia" w:ascii="Times New Roman" w:hAnsi="Times New Roman" w:eastAsia="方正仿宋_GBK" w:cs="Times New Roman"/>
          <w:color w:val="auto"/>
          <w:sz w:val="32"/>
          <w:szCs w:val="32"/>
          <w:lang w:val="en-US" w:eastAsia="zh-CN"/>
        </w:rPr>
        <w:t>3</w:t>
      </w:r>
      <w:r>
        <w:rPr>
          <w:rFonts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25</w:t>
      </w:r>
      <w:r>
        <w:rPr>
          <w:rFonts w:ascii="Times New Roman" w:hAnsi="Times New Roman" w:eastAsia="方正仿宋_GBK" w:cs="Times New Roman"/>
          <w:color w:val="auto"/>
          <w:sz w:val="32"/>
          <w:szCs w:val="32"/>
        </w:rPr>
        <w:t>日</w:t>
      </w:r>
      <w:r>
        <w:rPr>
          <w:rFonts w:hint="eastAsia" w:ascii="Times New Roman" w:hAnsi="Times New Roman" w:eastAsia="方正仿宋_GBK" w:cs="Times New Roman"/>
          <w:color w:val="auto"/>
          <w:sz w:val="32"/>
          <w:szCs w:val="32"/>
          <w:lang w:val="en-US" w:eastAsia="zh-CN"/>
        </w:rPr>
        <w:t>，</w:t>
      </w:r>
      <w:r>
        <w:rPr>
          <w:rFonts w:ascii="Times New Roman" w:hAnsi="Times New Roman" w:eastAsia="方正仿宋_GBK" w:cs="Times New Roman"/>
          <w:color w:val="auto"/>
          <w:sz w:val="32"/>
          <w:szCs w:val="32"/>
        </w:rPr>
        <w:t>项目法人提交了修改完善后的《水保方案》。经专家组复核，形成专家评审意见如下：</w:t>
      </w:r>
    </w:p>
    <w:p>
      <w:pPr>
        <w:snapToGrid w:val="0"/>
        <w:spacing w:line="594"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一、综合说明</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（一）</w:t>
      </w:r>
      <w:r>
        <w:rPr>
          <w:rFonts w:hint="eastAsia" w:ascii="Times New Roman" w:hAnsi="Times New Roman" w:eastAsia="方正仿宋_GBK" w:cs="Times New Roman"/>
          <w:color w:val="auto"/>
          <w:sz w:val="32"/>
          <w:szCs w:val="32"/>
        </w:rPr>
        <w:t>方案编制依据的法律法规、</w:t>
      </w:r>
      <w:r>
        <w:rPr>
          <w:rFonts w:hint="eastAsia" w:ascii="Times New Roman" w:hAnsi="Times New Roman" w:eastAsia="方正仿宋_GBK" w:cs="Times New Roman"/>
          <w:color w:val="auto"/>
          <w:sz w:val="32"/>
          <w:szCs w:val="32"/>
          <w:lang w:eastAsia="zh-CN"/>
        </w:rPr>
        <w:t>部委规章、规范性文件、规范标准和</w:t>
      </w:r>
      <w:r>
        <w:rPr>
          <w:rFonts w:hint="eastAsia" w:ascii="Times New Roman" w:hAnsi="Times New Roman" w:eastAsia="方正仿宋_GBK" w:cs="Times New Roman"/>
          <w:color w:val="auto"/>
          <w:sz w:val="32"/>
          <w:szCs w:val="32"/>
        </w:rPr>
        <w:t>技术</w:t>
      </w:r>
      <w:r>
        <w:rPr>
          <w:rFonts w:hint="eastAsia" w:ascii="Times New Roman" w:hAnsi="Times New Roman" w:eastAsia="方正仿宋_GBK" w:cs="Times New Roman"/>
          <w:color w:val="auto"/>
          <w:sz w:val="32"/>
          <w:szCs w:val="32"/>
          <w:lang w:eastAsia="zh-CN"/>
        </w:rPr>
        <w:t>文件</w:t>
      </w:r>
      <w:r>
        <w:rPr>
          <w:rFonts w:hint="eastAsia" w:ascii="Times New Roman" w:hAnsi="Times New Roman" w:eastAsia="方正仿宋_GBK" w:cs="Times New Roman"/>
          <w:color w:val="auto"/>
          <w:sz w:val="32"/>
          <w:szCs w:val="32"/>
        </w:rPr>
        <w:t>及</w:t>
      </w:r>
      <w:r>
        <w:rPr>
          <w:rFonts w:hint="eastAsia" w:ascii="Times New Roman" w:hAnsi="Times New Roman" w:eastAsia="方正仿宋_GBK" w:cs="Times New Roman"/>
          <w:color w:val="auto"/>
          <w:sz w:val="32"/>
          <w:szCs w:val="32"/>
          <w:lang w:eastAsia="zh-CN"/>
        </w:rPr>
        <w:t>采用的</w:t>
      </w:r>
      <w:r>
        <w:rPr>
          <w:rFonts w:hint="eastAsia" w:ascii="Times New Roman" w:hAnsi="Times New Roman" w:eastAsia="方正仿宋_GBK" w:cs="Times New Roman"/>
          <w:color w:val="auto"/>
          <w:sz w:val="32"/>
          <w:szCs w:val="32"/>
        </w:rPr>
        <w:t>资料基本正确。</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（二）同意方案设计水平年为2025年。</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（三）同意水土流失防治责任范围界定，该项目水土流失防治责任范围面积为23.39hm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（四）同意项目水土流失防治标准等级执行西南紫色土区建设类一级标准。</w:t>
      </w:r>
    </w:p>
    <w:p>
      <w:pPr>
        <w:snapToGrid w:val="0"/>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（五）同意水土流失防治目标。其中：水土流失治理度达到97</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，土壤流失控制比等于1.0，渣土防护率达到92</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，表土保护率达到92</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，林草植被恢复率达到97</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，林草覆盖率25%。</w:t>
      </w:r>
    </w:p>
    <w:p>
      <w:pPr>
        <w:snapToGrid w:val="0"/>
        <w:spacing w:line="594"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二、项目概况</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（一）</w:t>
      </w:r>
      <w:r>
        <w:rPr>
          <w:rFonts w:hint="eastAsia" w:ascii="Times New Roman" w:hAnsi="Times New Roman" w:eastAsia="方正仿宋_GBK" w:cs="Times New Roman"/>
          <w:color w:val="auto"/>
          <w:sz w:val="32"/>
          <w:szCs w:val="32"/>
        </w:rPr>
        <w:t>项目概况阐述基本清楚</w:t>
      </w:r>
    </w:p>
    <w:p>
      <w:pPr>
        <w:snapToGrid w:val="0"/>
        <w:spacing w:line="594" w:lineRule="exact"/>
        <w:ind w:firstLine="640" w:firstLineChars="200"/>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重庆大足智凤220千伏输变电工程位于重庆市大足区智凤街道、通桥街道、棠香街道、宝顶镇、回龙镇、金山镇、龙水镇、石马镇、玉龙镇，属于新建建设类项目。项目新建大足智凤220kV变电站一座，总占地面积1.15hm</w:t>
      </w:r>
      <w:r>
        <w:rPr>
          <w:rFonts w:hint="eastAsia" w:ascii="Times New Roman" w:hAnsi="Times New Roman" w:eastAsia="方正仿宋_GBK" w:cs="Times New Roman"/>
          <w:color w:val="auto"/>
          <w:sz w:val="32"/>
          <w:szCs w:val="32"/>
          <w:vertAlign w:val="superscript"/>
          <w:lang w:eastAsia="zh-CN"/>
        </w:rPr>
        <w:t>2</w:t>
      </w:r>
      <w:r>
        <w:rPr>
          <w:rFonts w:hint="eastAsia" w:ascii="Times New Roman" w:hAnsi="Times New Roman" w:eastAsia="方正仿宋_GBK" w:cs="Times New Roman"/>
          <w:color w:val="auto"/>
          <w:sz w:val="32"/>
          <w:szCs w:val="32"/>
          <w:lang w:eastAsia="zh-CN"/>
        </w:rPr>
        <w:t>；双桥220kV变电站220kV间隔扩建2个；八柱220kV变电站220kV间隔扩建2个；新建输电线路共64.18km，其中：（1）桥八东、西线π接入智凤变220kV线路工程新建双回架空线路2×55.05km，布设杆塔151基，包括：①板桥～智凤220kV架空线路（500kV板桥侧）2×28.08km，杆塔76基；②八柱～智凤220kV架空线路2×26.97km，杆塔75基；（2）八柱~双桥220kV线路工程（八柱220kV站侧）新建架空线路2×9.13km，布设杆塔31基，电缆敷设116.5m。项目布设塔基施工场地5.46hm</w:t>
      </w:r>
      <w:r>
        <w:rPr>
          <w:rFonts w:hint="eastAsia" w:ascii="Times New Roman" w:hAnsi="Times New Roman" w:eastAsia="方正仿宋_GBK" w:cs="Times New Roman"/>
          <w:color w:val="auto"/>
          <w:sz w:val="32"/>
          <w:szCs w:val="32"/>
          <w:vertAlign w:val="superscript"/>
          <w:lang w:eastAsia="zh-CN"/>
        </w:rPr>
        <w:t>2</w:t>
      </w:r>
      <w:r>
        <w:rPr>
          <w:rFonts w:hint="eastAsia" w:ascii="Times New Roman" w:hAnsi="Times New Roman" w:eastAsia="方正仿宋_GBK" w:cs="Times New Roman"/>
          <w:color w:val="auto"/>
          <w:sz w:val="32"/>
          <w:szCs w:val="32"/>
          <w:lang w:eastAsia="zh-CN"/>
        </w:rPr>
        <w:t>/182处，牵张场地0.73hm</w:t>
      </w:r>
      <w:r>
        <w:rPr>
          <w:rFonts w:hint="eastAsia" w:ascii="Times New Roman" w:hAnsi="Times New Roman" w:eastAsia="方正仿宋_GBK" w:cs="Times New Roman"/>
          <w:color w:val="auto"/>
          <w:sz w:val="32"/>
          <w:szCs w:val="32"/>
          <w:vertAlign w:val="superscript"/>
          <w:lang w:eastAsia="zh-CN"/>
        </w:rPr>
        <w:t>2</w:t>
      </w:r>
      <w:r>
        <w:rPr>
          <w:rFonts w:hint="eastAsia" w:ascii="Times New Roman" w:hAnsi="Times New Roman" w:eastAsia="方正仿宋_GBK" w:cs="Times New Roman"/>
          <w:color w:val="auto"/>
          <w:sz w:val="32"/>
          <w:szCs w:val="32"/>
          <w:lang w:eastAsia="zh-CN"/>
        </w:rPr>
        <w:t>/16处，跨越场地0.54hm</w:t>
      </w:r>
      <w:r>
        <w:rPr>
          <w:rFonts w:hint="eastAsia" w:ascii="Times New Roman" w:hAnsi="Times New Roman" w:eastAsia="方正仿宋_GBK" w:cs="Times New Roman"/>
          <w:color w:val="auto"/>
          <w:sz w:val="32"/>
          <w:szCs w:val="32"/>
          <w:vertAlign w:val="superscript"/>
          <w:lang w:eastAsia="zh-CN"/>
        </w:rPr>
        <w:t>2</w:t>
      </w:r>
      <w:r>
        <w:rPr>
          <w:rFonts w:hint="eastAsia" w:ascii="Times New Roman" w:hAnsi="Times New Roman" w:eastAsia="方正仿宋_GBK" w:cs="Times New Roman"/>
          <w:color w:val="auto"/>
          <w:sz w:val="32"/>
          <w:szCs w:val="32"/>
          <w:lang w:eastAsia="zh-CN"/>
        </w:rPr>
        <w:t>/18处。项目共布设施工道路12.75hm</w:t>
      </w:r>
      <w:r>
        <w:rPr>
          <w:rFonts w:hint="eastAsia" w:ascii="Times New Roman" w:hAnsi="Times New Roman" w:eastAsia="方正仿宋_GBK" w:cs="Times New Roman"/>
          <w:color w:val="auto"/>
          <w:sz w:val="32"/>
          <w:szCs w:val="32"/>
          <w:vertAlign w:val="superscript"/>
          <w:lang w:eastAsia="zh-CN"/>
        </w:rPr>
        <w:t>2</w:t>
      </w:r>
      <w:r>
        <w:rPr>
          <w:rFonts w:hint="eastAsia" w:ascii="Times New Roman" w:hAnsi="Times New Roman" w:eastAsia="方正仿宋_GBK" w:cs="Times New Roman"/>
          <w:color w:val="auto"/>
          <w:sz w:val="32"/>
          <w:szCs w:val="32"/>
          <w:lang w:eastAsia="zh-CN"/>
        </w:rPr>
        <w:t>/20.90km，索道16处。项目总占地23.39hm</w:t>
      </w:r>
      <w:r>
        <w:rPr>
          <w:rFonts w:hint="eastAsia" w:ascii="Times New Roman" w:hAnsi="Times New Roman" w:eastAsia="方正仿宋_GBK" w:cs="Times New Roman"/>
          <w:color w:val="auto"/>
          <w:sz w:val="32"/>
          <w:szCs w:val="32"/>
          <w:vertAlign w:val="superscript"/>
          <w:lang w:eastAsia="zh-CN"/>
        </w:rPr>
        <w:t>2</w:t>
      </w:r>
      <w:r>
        <w:rPr>
          <w:rFonts w:hint="eastAsia" w:ascii="Times New Roman" w:hAnsi="Times New Roman" w:eastAsia="方正仿宋_GBK" w:cs="Times New Roman"/>
          <w:color w:val="auto"/>
          <w:sz w:val="32"/>
          <w:szCs w:val="32"/>
          <w:lang w:eastAsia="zh-CN"/>
        </w:rPr>
        <w:t>，其中：永久占地面积3.88hm</w:t>
      </w:r>
      <w:r>
        <w:rPr>
          <w:rFonts w:hint="eastAsia" w:ascii="Times New Roman" w:hAnsi="Times New Roman" w:eastAsia="方正仿宋_GBK" w:cs="Times New Roman"/>
          <w:color w:val="auto"/>
          <w:sz w:val="32"/>
          <w:szCs w:val="32"/>
          <w:vertAlign w:val="superscript"/>
          <w:lang w:eastAsia="zh-CN"/>
        </w:rPr>
        <w:t>2</w:t>
      </w:r>
      <w:r>
        <w:rPr>
          <w:rFonts w:hint="eastAsia" w:ascii="Times New Roman" w:hAnsi="Times New Roman" w:eastAsia="方正仿宋_GBK" w:cs="Times New Roman"/>
          <w:color w:val="auto"/>
          <w:sz w:val="32"/>
          <w:szCs w:val="32"/>
          <w:lang w:eastAsia="zh-CN"/>
        </w:rPr>
        <w:t>，临时占地面积19.51hm</w:t>
      </w:r>
      <w:r>
        <w:rPr>
          <w:rFonts w:hint="eastAsia" w:ascii="Times New Roman" w:hAnsi="Times New Roman" w:eastAsia="方正仿宋_GBK" w:cs="Times New Roman"/>
          <w:color w:val="auto"/>
          <w:sz w:val="32"/>
          <w:szCs w:val="32"/>
          <w:vertAlign w:val="superscript"/>
          <w:lang w:eastAsia="zh-CN"/>
        </w:rPr>
        <w:t>2</w:t>
      </w:r>
      <w:r>
        <w:rPr>
          <w:rFonts w:hint="eastAsia" w:ascii="Times New Roman" w:hAnsi="Times New Roman" w:eastAsia="方正仿宋_GBK" w:cs="Times New Roman"/>
          <w:color w:val="auto"/>
          <w:sz w:val="32"/>
          <w:szCs w:val="32"/>
          <w:lang w:eastAsia="zh-CN"/>
        </w:rPr>
        <w:t>。项目土石方挖填总量为12.69万m</w:t>
      </w:r>
      <w:r>
        <w:rPr>
          <w:rFonts w:hint="eastAsia" w:ascii="Times New Roman" w:hAnsi="Times New Roman" w:eastAsia="方正仿宋_GBK" w:cs="Times New Roman"/>
          <w:color w:val="auto"/>
          <w:sz w:val="32"/>
          <w:szCs w:val="32"/>
          <w:vertAlign w:val="superscript"/>
          <w:lang w:eastAsia="zh-CN"/>
        </w:rPr>
        <w:t>3</w:t>
      </w:r>
      <w:r>
        <w:rPr>
          <w:rFonts w:hint="eastAsia" w:ascii="Times New Roman" w:hAnsi="Times New Roman" w:eastAsia="方正仿宋_GBK" w:cs="Times New Roman"/>
          <w:color w:val="auto"/>
          <w:sz w:val="32"/>
          <w:szCs w:val="32"/>
          <w:lang w:eastAsia="zh-CN"/>
        </w:rPr>
        <w:t>，其中：挖方6.70万m</w:t>
      </w:r>
      <w:r>
        <w:rPr>
          <w:rFonts w:hint="eastAsia" w:ascii="Times New Roman" w:hAnsi="Times New Roman" w:eastAsia="方正仿宋_GBK" w:cs="Times New Roman"/>
          <w:color w:val="auto"/>
          <w:sz w:val="32"/>
          <w:szCs w:val="32"/>
          <w:vertAlign w:val="superscript"/>
          <w:lang w:eastAsia="zh-CN"/>
        </w:rPr>
        <w:t>3</w:t>
      </w:r>
      <w:r>
        <w:rPr>
          <w:rFonts w:hint="eastAsia" w:ascii="Times New Roman" w:hAnsi="Times New Roman" w:eastAsia="方正仿宋_GBK" w:cs="Times New Roman"/>
          <w:color w:val="auto"/>
          <w:sz w:val="32"/>
          <w:szCs w:val="32"/>
          <w:lang w:eastAsia="zh-CN"/>
        </w:rPr>
        <w:t>（含表土剥离2.16万m</w:t>
      </w:r>
      <w:r>
        <w:rPr>
          <w:rFonts w:hint="eastAsia" w:ascii="Times New Roman" w:hAnsi="Times New Roman" w:eastAsia="方正仿宋_GBK" w:cs="Times New Roman"/>
          <w:color w:val="auto"/>
          <w:sz w:val="32"/>
          <w:szCs w:val="32"/>
          <w:vertAlign w:val="superscript"/>
          <w:lang w:eastAsia="zh-CN"/>
        </w:rPr>
        <w:t>3</w:t>
      </w:r>
      <w:r>
        <w:rPr>
          <w:rFonts w:hint="eastAsia" w:ascii="Times New Roman" w:hAnsi="Times New Roman" w:eastAsia="方正仿宋_GBK" w:cs="Times New Roman"/>
          <w:color w:val="auto"/>
          <w:sz w:val="32"/>
          <w:szCs w:val="32"/>
          <w:lang w:eastAsia="zh-CN"/>
        </w:rPr>
        <w:t>），填方5.99万m</w:t>
      </w:r>
      <w:r>
        <w:rPr>
          <w:rFonts w:hint="eastAsia" w:ascii="Times New Roman" w:hAnsi="Times New Roman" w:eastAsia="方正仿宋_GBK" w:cs="Times New Roman"/>
          <w:color w:val="auto"/>
          <w:sz w:val="32"/>
          <w:szCs w:val="32"/>
          <w:vertAlign w:val="superscript"/>
          <w:lang w:eastAsia="zh-CN"/>
        </w:rPr>
        <w:t>3</w:t>
      </w:r>
      <w:r>
        <w:rPr>
          <w:rFonts w:hint="eastAsia" w:ascii="Times New Roman" w:hAnsi="Times New Roman" w:eastAsia="方正仿宋_GBK" w:cs="Times New Roman"/>
          <w:color w:val="auto"/>
          <w:sz w:val="32"/>
          <w:szCs w:val="32"/>
          <w:lang w:eastAsia="zh-CN"/>
        </w:rPr>
        <w:t>（含表土回覆2.16万m</w:t>
      </w:r>
      <w:r>
        <w:rPr>
          <w:rFonts w:hint="eastAsia" w:ascii="Times New Roman" w:hAnsi="Times New Roman" w:eastAsia="方正仿宋_GBK" w:cs="Times New Roman"/>
          <w:color w:val="auto"/>
          <w:sz w:val="32"/>
          <w:szCs w:val="32"/>
          <w:vertAlign w:val="superscript"/>
          <w:lang w:eastAsia="zh-CN"/>
        </w:rPr>
        <w:t>3</w:t>
      </w:r>
      <w:r>
        <w:rPr>
          <w:rFonts w:hint="eastAsia" w:ascii="Times New Roman" w:hAnsi="Times New Roman" w:eastAsia="方正仿宋_GBK" w:cs="Times New Roman"/>
          <w:color w:val="auto"/>
          <w:sz w:val="32"/>
          <w:szCs w:val="32"/>
          <w:lang w:eastAsia="zh-CN"/>
        </w:rPr>
        <w:t>），余方0.71万m</w:t>
      </w:r>
      <w:r>
        <w:rPr>
          <w:rFonts w:hint="eastAsia" w:ascii="Times New Roman" w:hAnsi="Times New Roman" w:eastAsia="方正仿宋_GBK" w:cs="Times New Roman"/>
          <w:color w:val="auto"/>
          <w:sz w:val="32"/>
          <w:szCs w:val="32"/>
          <w:vertAlign w:val="superscript"/>
          <w:lang w:eastAsia="zh-CN"/>
        </w:rPr>
        <w:t>3</w:t>
      </w:r>
      <w:r>
        <w:rPr>
          <w:rFonts w:hint="eastAsia" w:ascii="Times New Roman" w:hAnsi="Times New Roman" w:eastAsia="方正仿宋_GBK" w:cs="Times New Roman"/>
          <w:color w:val="auto"/>
          <w:sz w:val="32"/>
          <w:szCs w:val="32"/>
          <w:lang w:eastAsia="zh-CN"/>
        </w:rPr>
        <w:t>。项目计划于2024年4月开工，2025年10月完工，总工期19个月。项目总投资44870万元，其中土建投资24762万元，由国网重庆市电力公司大足供电分公司投资建设。</w:t>
      </w:r>
    </w:p>
    <w:p>
      <w:pPr>
        <w:snapToGrid w:val="0"/>
        <w:spacing w:line="594" w:lineRule="exact"/>
        <w:ind w:firstLine="640" w:firstLineChars="200"/>
        <w:rPr>
          <w:rFonts w:ascii="Times New Roman" w:hAnsi="Times New Roman" w:eastAsia="方正仿宋_GBK" w:cs="Times New Roman"/>
          <w:bCs/>
          <w:color w:val="auto"/>
          <w:sz w:val="32"/>
          <w:szCs w:val="32"/>
        </w:rPr>
      </w:pPr>
      <w:r>
        <w:rPr>
          <w:rFonts w:hint="eastAsia" w:ascii="Times New Roman" w:hAnsi="Times New Roman" w:eastAsia="方正仿宋_GBK" w:cs="Times New Roman"/>
          <w:color w:val="auto"/>
          <w:sz w:val="32"/>
          <w:szCs w:val="32"/>
          <w:lang w:eastAsia="zh-CN"/>
        </w:rPr>
        <w:t>（二）项目区自然概况阐述较为清楚</w:t>
      </w:r>
      <w:r>
        <w:rPr>
          <w:rFonts w:ascii="Times New Roman" w:hAnsi="Times New Roman" w:eastAsia="方正仿宋_GBK" w:cs="Times New Roman"/>
          <w:bCs/>
          <w:color w:val="auto"/>
          <w:sz w:val="32"/>
          <w:szCs w:val="32"/>
        </w:rPr>
        <w:t>。</w:t>
      </w:r>
    </w:p>
    <w:p>
      <w:pPr>
        <w:snapToGrid w:val="0"/>
        <w:spacing w:line="594"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三、项目水土保持评价</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（一）</w:t>
      </w:r>
      <w:r>
        <w:rPr>
          <w:rFonts w:hint="eastAsia" w:ascii="Times New Roman" w:hAnsi="Times New Roman" w:eastAsia="方正仿宋_GBK" w:cs="Times New Roman"/>
          <w:color w:val="auto"/>
          <w:sz w:val="32"/>
          <w:szCs w:val="32"/>
        </w:rPr>
        <w:t>基本同意对主体工程选址（线）的水土保持评价。</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（二）基本同意对建设方案与布局、工程占地、土石方平衡及施工工艺的水土保持评价。</w:t>
      </w:r>
    </w:p>
    <w:p>
      <w:pPr>
        <w:snapToGrid w:val="0"/>
        <w:spacing w:line="594" w:lineRule="exact"/>
        <w:ind w:firstLine="640" w:firstLineChars="200"/>
        <w:rPr>
          <w:rFonts w:ascii="Times New Roman" w:hAnsi="Times New Roman" w:eastAsia="方正仿宋_GBK" w:cs="Times New Roman"/>
          <w:color w:val="FF0000"/>
          <w:sz w:val="32"/>
          <w:szCs w:val="32"/>
        </w:rPr>
      </w:pPr>
      <w:r>
        <w:rPr>
          <w:rFonts w:hint="eastAsia" w:ascii="Times New Roman" w:hAnsi="Times New Roman" w:eastAsia="方正仿宋_GBK" w:cs="Times New Roman"/>
          <w:color w:val="auto"/>
          <w:sz w:val="32"/>
          <w:szCs w:val="32"/>
        </w:rPr>
        <w:t>（三）对主体工程设计中水土保持措施的界定基本合理</w:t>
      </w:r>
      <w:r>
        <w:rPr>
          <w:rFonts w:ascii="Times New Roman" w:hAnsi="Times New Roman" w:eastAsia="方正仿宋_GBK" w:cs="Times New Roman"/>
          <w:color w:val="auto"/>
          <w:sz w:val="32"/>
          <w:szCs w:val="32"/>
        </w:rPr>
        <w:t>。</w:t>
      </w:r>
    </w:p>
    <w:p>
      <w:pPr>
        <w:snapToGrid w:val="0"/>
        <w:spacing w:line="594"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四、水土流失分析与预测</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（一）</w:t>
      </w:r>
      <w:r>
        <w:rPr>
          <w:rFonts w:hint="eastAsia" w:ascii="Times New Roman" w:hAnsi="Times New Roman" w:eastAsia="方正仿宋_GBK" w:cs="Times New Roman"/>
          <w:color w:val="auto"/>
          <w:sz w:val="32"/>
          <w:szCs w:val="32"/>
        </w:rPr>
        <w:t>基本同意对项目水土流失现状及影响分析。</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（二）工程建设扰动地表面积为21.95hm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，破坏植被面积8.81hm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，弃方量0.71万m</w:t>
      </w:r>
      <w:r>
        <w:rPr>
          <w:rFonts w:hint="eastAsia" w:ascii="Times New Roman" w:hAnsi="Times New Roman" w:eastAsia="方正仿宋_GBK" w:cs="Times New Roman"/>
          <w:color w:val="auto"/>
          <w:sz w:val="32"/>
          <w:szCs w:val="32"/>
          <w:vertAlign w:val="superscript"/>
        </w:rPr>
        <w:t>3</w:t>
      </w:r>
      <w:r>
        <w:rPr>
          <w:rFonts w:hint="eastAsia" w:ascii="Times New Roman" w:hAnsi="Times New Roman" w:eastAsia="方正仿宋_GBK" w:cs="Times New Roman"/>
          <w:color w:val="auto"/>
          <w:sz w:val="32"/>
          <w:szCs w:val="32"/>
        </w:rPr>
        <w:t>。</w:t>
      </w:r>
    </w:p>
    <w:p>
      <w:pPr>
        <w:snapToGrid w:val="0"/>
        <w:spacing w:line="594"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（三）基本同意水土流失量预测方法及预测结果。工程建设可能造成的水土流失总量为1893t，其中新增土壤流失量1203t。</w:t>
      </w:r>
    </w:p>
    <w:p>
      <w:pPr>
        <w:snapToGrid w:val="0"/>
        <w:spacing w:line="594" w:lineRule="exact"/>
        <w:ind w:firstLine="640" w:firstLineChars="200"/>
        <w:rPr>
          <w:rFonts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rPr>
        <w:t>（四）基本同意水土流失的危害性分析</w:t>
      </w:r>
      <w:r>
        <w:rPr>
          <w:rFonts w:hint="eastAsia" w:ascii="Times New Roman" w:hAnsi="Times New Roman" w:eastAsia="方正仿宋_GBK" w:cs="Times New Roman"/>
          <w:color w:val="auto"/>
          <w:sz w:val="32"/>
          <w:szCs w:val="32"/>
          <w:lang w:val="en-US" w:eastAsia="zh-CN"/>
        </w:rPr>
        <w:t>。</w:t>
      </w:r>
    </w:p>
    <w:p>
      <w:pPr>
        <w:snapToGrid w:val="0"/>
        <w:spacing w:line="594"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五、水土保持措施</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（一）</w:t>
      </w:r>
      <w:r>
        <w:rPr>
          <w:rFonts w:hint="eastAsia" w:ascii="Times New Roman" w:hAnsi="Times New Roman" w:eastAsia="方正仿宋_GBK" w:cs="Times New Roman"/>
          <w:bCs/>
          <w:color w:val="auto"/>
          <w:sz w:val="32"/>
          <w:szCs w:val="32"/>
        </w:rPr>
        <w:t>基本同意项目划分为变电站、输电线路、间隔扩建3个一级水土流失防治区。其中输电线路防治区划分为塔基、电缆、牵张场</w:t>
      </w:r>
      <w:r>
        <w:rPr>
          <w:rFonts w:hint="eastAsia" w:ascii="Times New Roman" w:hAnsi="Times New Roman" w:eastAsia="方正仿宋_GBK" w:cs="Times New Roman"/>
          <w:bCs/>
          <w:color w:val="auto"/>
          <w:sz w:val="32"/>
          <w:szCs w:val="32"/>
          <w:lang w:eastAsia="zh-CN"/>
        </w:rPr>
        <w:t>地</w:t>
      </w:r>
      <w:r>
        <w:rPr>
          <w:rFonts w:hint="eastAsia" w:ascii="Times New Roman" w:hAnsi="Times New Roman" w:eastAsia="方正仿宋_GBK" w:cs="Times New Roman"/>
          <w:bCs/>
          <w:color w:val="auto"/>
          <w:sz w:val="32"/>
          <w:szCs w:val="32"/>
        </w:rPr>
        <w:t>、跨越场地、施工道路5个</w:t>
      </w:r>
      <w:r>
        <w:rPr>
          <w:rFonts w:hint="eastAsia" w:ascii="Times New Roman" w:hAnsi="Times New Roman" w:eastAsia="方正仿宋_GBK" w:cs="Times New Roman"/>
          <w:bCs/>
          <w:color w:val="auto"/>
          <w:sz w:val="32"/>
          <w:szCs w:val="32"/>
          <w:lang w:eastAsia="zh-CN"/>
        </w:rPr>
        <w:t>防治亚区</w:t>
      </w:r>
      <w:r>
        <w:rPr>
          <w:rFonts w:hint="eastAsia" w:ascii="Times New Roman" w:hAnsi="Times New Roman" w:eastAsia="方正仿宋_GBK" w:cs="Times New Roman"/>
          <w:bCs/>
          <w:color w:val="auto"/>
          <w:sz w:val="32"/>
          <w:szCs w:val="32"/>
        </w:rPr>
        <w:t>。</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（二）基本同意由主体工程设计的水土保持措施和方案新增的水土保持措施所组成的水土流失防治措施体系。</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（三）基本同意各防治区防治措施布局、方案新增水土保持措施典型设计。</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1.变电站防治区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施工前，对该区域的表土进行剥离，表土集中堆放在站区占地范围内，并采用防雨布覆盖</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施工中，遇降雨</w:t>
      </w:r>
      <w:r>
        <w:rPr>
          <w:rFonts w:hint="eastAsia" w:ascii="Times New Roman" w:hAnsi="Times New Roman" w:eastAsia="方正仿宋_GBK" w:cs="Times New Roman"/>
          <w:bCs/>
          <w:color w:val="auto"/>
          <w:sz w:val="32"/>
          <w:szCs w:val="32"/>
          <w:lang w:eastAsia="zh-CN"/>
        </w:rPr>
        <w:t>时</w:t>
      </w:r>
      <w:r>
        <w:rPr>
          <w:rFonts w:hint="eastAsia" w:ascii="Times New Roman" w:hAnsi="Times New Roman" w:eastAsia="方正仿宋_GBK" w:cs="Times New Roman"/>
          <w:bCs/>
          <w:color w:val="auto"/>
          <w:sz w:val="32"/>
          <w:szCs w:val="32"/>
        </w:rPr>
        <w:t>对施工产生的裸露坡面和临时堆土等采用彩条布覆盖</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在站区四周永久截排水位置布临时截排水沟，临时排水沟出口布设临时沉沙池</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边坡形成后修建永久截水沟和格构植草护坡，并完善站区排水管网</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施工末期，实施人行道透水砖铺装和景观绿化。</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2.输电线路防治区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（1）塔基</w:t>
      </w:r>
      <w:r>
        <w:rPr>
          <w:rFonts w:hint="eastAsia" w:ascii="Times New Roman" w:hAnsi="Times New Roman" w:eastAsia="方正仿宋_GBK" w:cs="Times New Roman"/>
          <w:bCs/>
          <w:color w:val="auto"/>
          <w:sz w:val="32"/>
          <w:szCs w:val="32"/>
          <w:lang w:eastAsia="zh-CN"/>
        </w:rPr>
        <w:t>防治亚区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施工前，对施工扰动范围内的表土进行剥离，表土集中堆存在塔基施工场地范围内</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施工中，遇降雨</w:t>
      </w:r>
      <w:r>
        <w:rPr>
          <w:rFonts w:hint="eastAsia" w:ascii="Times New Roman" w:hAnsi="Times New Roman" w:eastAsia="方正仿宋_GBK" w:cs="Times New Roman"/>
          <w:bCs/>
          <w:color w:val="auto"/>
          <w:sz w:val="32"/>
          <w:szCs w:val="32"/>
          <w:lang w:eastAsia="zh-CN"/>
        </w:rPr>
        <w:t>时</w:t>
      </w:r>
      <w:r>
        <w:rPr>
          <w:rFonts w:hint="eastAsia" w:ascii="Times New Roman" w:hAnsi="Times New Roman" w:eastAsia="方正仿宋_GBK" w:cs="Times New Roman"/>
          <w:bCs/>
          <w:color w:val="auto"/>
          <w:sz w:val="32"/>
          <w:szCs w:val="32"/>
        </w:rPr>
        <w:t>对施工产生的裸露坡面和临时堆土采用彩条布覆盖</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施工结束后，对塔基和施工场地进行土地整治，原为耕地的进行复耕，原为林草地及其他地类的进行植被恢复。</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（2）电缆</w:t>
      </w:r>
      <w:r>
        <w:rPr>
          <w:rFonts w:hint="eastAsia" w:ascii="Times New Roman" w:hAnsi="Times New Roman" w:eastAsia="方正仿宋_GBK" w:cs="Times New Roman"/>
          <w:bCs/>
          <w:color w:val="auto"/>
          <w:sz w:val="32"/>
          <w:szCs w:val="32"/>
          <w:lang w:eastAsia="zh-CN"/>
        </w:rPr>
        <w:t>防治亚区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施工前，对施工扰动范围内的表土进行剥离，表土集中堆放在管沟一侧</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施工中，遇降雨</w:t>
      </w:r>
      <w:r>
        <w:rPr>
          <w:rFonts w:hint="eastAsia" w:ascii="Times New Roman" w:hAnsi="Times New Roman" w:eastAsia="方正仿宋_GBK" w:cs="Times New Roman"/>
          <w:bCs/>
          <w:color w:val="auto"/>
          <w:sz w:val="32"/>
          <w:szCs w:val="32"/>
          <w:lang w:eastAsia="zh-CN"/>
        </w:rPr>
        <w:t>时</w:t>
      </w:r>
      <w:r>
        <w:rPr>
          <w:rFonts w:hint="eastAsia" w:ascii="Times New Roman" w:hAnsi="Times New Roman" w:eastAsia="方正仿宋_GBK" w:cs="Times New Roman"/>
          <w:bCs/>
          <w:color w:val="auto"/>
          <w:sz w:val="32"/>
          <w:szCs w:val="32"/>
        </w:rPr>
        <w:t>对临时堆土采用彩条布苫盖</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施工后期，对管线进行土地整治和植被恢复。</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（3）牵张场</w:t>
      </w:r>
      <w:r>
        <w:rPr>
          <w:rFonts w:hint="eastAsia" w:ascii="Times New Roman" w:hAnsi="Times New Roman" w:eastAsia="方正仿宋_GBK" w:cs="Times New Roman"/>
          <w:bCs/>
          <w:color w:val="auto"/>
          <w:sz w:val="32"/>
          <w:szCs w:val="32"/>
          <w:lang w:eastAsia="zh-CN"/>
        </w:rPr>
        <w:t>地防治亚区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施工前，在场地内铺设钢板</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施工结束后，对牵张场进行土地整治，原为耕地的进行复耕，原为林草地及其他地类的进行植被恢复。</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（4）跨越场</w:t>
      </w:r>
      <w:r>
        <w:rPr>
          <w:rFonts w:hint="eastAsia" w:ascii="Times New Roman" w:hAnsi="Times New Roman" w:eastAsia="方正仿宋_GBK" w:cs="Times New Roman"/>
          <w:bCs/>
          <w:color w:val="auto"/>
          <w:sz w:val="32"/>
          <w:szCs w:val="32"/>
          <w:lang w:eastAsia="zh-CN"/>
        </w:rPr>
        <w:t>地防治亚区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施工中</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场地内采取彩条布铺垫等临时措施。施工结束后，对跨越场进行土地整治，原为耕地的进行复耕，原为林草地及其他地类的进行植被恢复。</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（5）施工道路</w:t>
      </w:r>
      <w:r>
        <w:rPr>
          <w:rFonts w:hint="eastAsia" w:ascii="Times New Roman" w:hAnsi="Times New Roman" w:eastAsia="方正仿宋_GBK" w:cs="Times New Roman"/>
          <w:bCs/>
          <w:color w:val="auto"/>
          <w:sz w:val="32"/>
          <w:szCs w:val="32"/>
          <w:lang w:eastAsia="zh-CN"/>
        </w:rPr>
        <w:t>防治亚区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施工前，对施工扰动范围内的表土进行剥离，表土集中堆存在施工道路一侧</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施工过程中，在填方边坡的坡脚设置临时拦挡，并根据地形布设临时排水和临时沉沙措施</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遇降雨</w:t>
      </w:r>
      <w:r>
        <w:rPr>
          <w:rFonts w:hint="eastAsia" w:ascii="Times New Roman" w:hAnsi="Times New Roman" w:eastAsia="方正仿宋_GBK" w:cs="Times New Roman"/>
          <w:bCs/>
          <w:color w:val="auto"/>
          <w:sz w:val="32"/>
          <w:szCs w:val="32"/>
          <w:lang w:eastAsia="zh-CN"/>
        </w:rPr>
        <w:t>时</w:t>
      </w:r>
      <w:r>
        <w:rPr>
          <w:rFonts w:hint="eastAsia" w:ascii="Times New Roman" w:hAnsi="Times New Roman" w:eastAsia="方正仿宋_GBK" w:cs="Times New Roman"/>
          <w:bCs/>
          <w:color w:val="auto"/>
          <w:sz w:val="32"/>
          <w:szCs w:val="32"/>
        </w:rPr>
        <w:t>对堆放的表土、临时堆土及挖填边坡采用彩条布</w:t>
      </w:r>
      <w:r>
        <w:rPr>
          <w:rFonts w:hint="eastAsia" w:ascii="Times New Roman" w:hAnsi="Times New Roman" w:eastAsia="方正仿宋_GBK" w:cs="Times New Roman"/>
          <w:bCs/>
          <w:color w:val="auto"/>
          <w:sz w:val="32"/>
          <w:szCs w:val="32"/>
          <w:lang w:eastAsia="zh-CN"/>
        </w:rPr>
        <w:t>覆盖。</w:t>
      </w:r>
      <w:r>
        <w:rPr>
          <w:rFonts w:hint="eastAsia" w:ascii="Times New Roman" w:hAnsi="Times New Roman" w:eastAsia="方正仿宋_GBK" w:cs="Times New Roman"/>
          <w:bCs/>
          <w:color w:val="auto"/>
          <w:sz w:val="32"/>
          <w:szCs w:val="32"/>
        </w:rPr>
        <w:t>施工结束后，对施工道路进行土地整治，原为耕地的进行复耕，原为林草地及其他地类的进行植被恢复。</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3.间隔扩建防治区</w:t>
      </w:r>
    </w:p>
    <w:p>
      <w:pPr>
        <w:snapToGrid w:val="0"/>
        <w:spacing w:line="560" w:lineRule="exact"/>
        <w:ind w:firstLine="640" w:firstLineChars="200"/>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施工前，对扰动区域内的草坪和表土进行剥离和保护</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施工中，遇降雨</w:t>
      </w:r>
      <w:r>
        <w:rPr>
          <w:rFonts w:hint="eastAsia" w:ascii="Times New Roman" w:hAnsi="Times New Roman" w:eastAsia="方正仿宋_GBK" w:cs="Times New Roman"/>
          <w:bCs/>
          <w:color w:val="auto"/>
          <w:sz w:val="32"/>
          <w:szCs w:val="32"/>
          <w:lang w:eastAsia="zh-CN"/>
        </w:rPr>
        <w:t>时</w:t>
      </w:r>
      <w:r>
        <w:rPr>
          <w:rFonts w:hint="eastAsia" w:ascii="Times New Roman" w:hAnsi="Times New Roman" w:eastAsia="方正仿宋_GBK" w:cs="Times New Roman"/>
          <w:bCs/>
          <w:color w:val="auto"/>
          <w:sz w:val="32"/>
          <w:szCs w:val="32"/>
        </w:rPr>
        <w:t>对临时堆土采用彩条布临时覆盖</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施工结束后，回填表土和铺设草坪。</w:t>
      </w:r>
    </w:p>
    <w:p>
      <w:pPr>
        <w:snapToGrid w:val="0"/>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bCs/>
          <w:color w:val="auto"/>
          <w:sz w:val="32"/>
          <w:szCs w:val="32"/>
        </w:rPr>
        <w:t>（四）水土保持施工组织设计基本可行</w:t>
      </w:r>
      <w:r>
        <w:rPr>
          <w:rFonts w:ascii="Times New Roman" w:hAnsi="Times New Roman" w:eastAsia="方正仿宋_GBK" w:cs="Times New Roman"/>
          <w:color w:val="auto"/>
          <w:sz w:val="32"/>
          <w:szCs w:val="32"/>
        </w:rPr>
        <w:t>。</w:t>
      </w:r>
    </w:p>
    <w:p>
      <w:pPr>
        <w:snapToGrid w:val="0"/>
        <w:spacing w:line="560"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六、水土保持监测</w:t>
      </w:r>
    </w:p>
    <w:p>
      <w:pPr>
        <w:snapToGrid w:val="0"/>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基本同意水土保持监测方案</w:t>
      </w:r>
      <w:r>
        <w:rPr>
          <w:rFonts w:ascii="Times New Roman" w:hAnsi="Times New Roman" w:eastAsia="方正仿宋_GBK" w:cs="Times New Roman"/>
          <w:color w:val="auto"/>
          <w:sz w:val="32"/>
          <w:szCs w:val="32"/>
        </w:rPr>
        <w:t>。</w:t>
      </w:r>
    </w:p>
    <w:p>
      <w:pPr>
        <w:snapToGrid w:val="0"/>
        <w:spacing w:line="560"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七、水土保持投资估算及效益分析</w:t>
      </w:r>
    </w:p>
    <w:p>
      <w:pPr>
        <w:snapToGrid w:val="0"/>
        <w:spacing w:line="560" w:lineRule="exact"/>
        <w:ind w:firstLine="640" w:firstLineChars="200"/>
        <w:rPr>
          <w:rFonts w:hint="eastAsia"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（一）</w:t>
      </w:r>
      <w:r>
        <w:rPr>
          <w:rFonts w:hint="eastAsia" w:ascii="Times New Roman" w:hAnsi="Times New Roman" w:eastAsia="方正仿宋_GBK" w:cs="Times New Roman"/>
          <w:color w:val="auto"/>
          <w:sz w:val="32"/>
          <w:szCs w:val="32"/>
        </w:rPr>
        <w:t>投资估算编制依据正确，费用及定额选择基本合理，编制深度基本满足规范要求。</w:t>
      </w:r>
    </w:p>
    <w:p>
      <w:pPr>
        <w:snapToGrid w:val="0"/>
        <w:spacing w:line="560" w:lineRule="exact"/>
        <w:ind w:firstLine="640" w:firstLineChars="200"/>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（二）经审核，水土保持方案工程静态总投资907.5</w:t>
      </w:r>
      <w:r>
        <w:rPr>
          <w:rFonts w:hint="eastAsia" w:ascii="Times New Roman" w:hAnsi="Times New Roman" w:eastAsia="方正仿宋_GBK" w:cs="Times New Roman"/>
          <w:color w:val="auto"/>
          <w:sz w:val="32"/>
          <w:szCs w:val="32"/>
          <w:lang w:val="en-US" w:eastAsia="zh-CN"/>
        </w:rPr>
        <w:t>7</w:t>
      </w:r>
      <w:r>
        <w:rPr>
          <w:rFonts w:hint="eastAsia" w:ascii="Times New Roman" w:hAnsi="Times New Roman" w:eastAsia="方正仿宋_GBK" w:cs="Times New Roman"/>
          <w:color w:val="auto"/>
          <w:sz w:val="32"/>
          <w:szCs w:val="32"/>
        </w:rPr>
        <w:t>万元，其中</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主体已列186.64万元，方案新增720.9</w:t>
      </w:r>
      <w:r>
        <w:rPr>
          <w:rFonts w:hint="eastAsia" w:ascii="Times New Roman" w:hAnsi="Times New Roman" w:eastAsia="方正仿宋_GBK" w:cs="Times New Roman"/>
          <w:color w:val="auto"/>
          <w:sz w:val="32"/>
          <w:szCs w:val="32"/>
          <w:lang w:val="en-US" w:eastAsia="zh-CN"/>
        </w:rPr>
        <w:t>3</w:t>
      </w:r>
      <w:r>
        <w:rPr>
          <w:rFonts w:hint="eastAsia" w:ascii="Times New Roman" w:hAnsi="Times New Roman" w:eastAsia="方正仿宋_GBK" w:cs="Times New Roman"/>
          <w:color w:val="auto"/>
          <w:sz w:val="32"/>
          <w:szCs w:val="32"/>
        </w:rPr>
        <w:t>万元（其中：工程措施179.41万元，植物措施36.73万元，监测措施25.08万元，</w:t>
      </w:r>
      <w:r>
        <w:rPr>
          <w:rFonts w:hint="eastAsia" w:ascii="Times New Roman" w:hAnsi="Times New Roman" w:eastAsia="方正仿宋_GBK" w:cs="Times New Roman"/>
          <w:color w:val="auto"/>
          <w:sz w:val="32"/>
          <w:szCs w:val="32"/>
          <w:lang w:eastAsia="zh-CN"/>
        </w:rPr>
        <w:t>施工</w:t>
      </w:r>
      <w:r>
        <w:rPr>
          <w:rFonts w:hint="eastAsia" w:ascii="Times New Roman" w:hAnsi="Times New Roman" w:eastAsia="方正仿宋_GBK" w:cs="Times New Roman"/>
          <w:color w:val="auto"/>
          <w:sz w:val="32"/>
          <w:szCs w:val="32"/>
        </w:rPr>
        <w:t>临时措施352.21万元，独立费用55.80万元，基本预备费38.95万元，水土保持补偿费32.746万元）。</w:t>
      </w:r>
    </w:p>
    <w:p>
      <w:pPr>
        <w:snapToGrid w:val="0"/>
        <w:spacing w:line="560" w:lineRule="exact"/>
        <w:ind w:firstLine="640" w:firstLineChars="200"/>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（三）效益分析方法基本正确，分析结果基本合理</w:t>
      </w:r>
      <w:r>
        <w:rPr>
          <w:rFonts w:ascii="Times New Roman" w:hAnsi="Times New Roman" w:eastAsia="方正仿宋_GBK" w:cs="Times New Roman"/>
          <w:color w:val="auto"/>
          <w:sz w:val="32"/>
          <w:szCs w:val="32"/>
        </w:rPr>
        <w:t>。</w:t>
      </w:r>
    </w:p>
    <w:p>
      <w:pPr>
        <w:snapToGrid w:val="0"/>
        <w:spacing w:line="560" w:lineRule="exact"/>
        <w:ind w:firstLine="640" w:firstLineChars="200"/>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八、水土保持管理</w:t>
      </w:r>
    </w:p>
    <w:p>
      <w:pPr>
        <w:snapToGrid w:val="0"/>
        <w:spacing w:line="560" w:lineRule="exact"/>
        <w:ind w:firstLine="640" w:firstLineChars="200"/>
        <w:rPr>
          <w:rFonts w:ascii="Times New Roman" w:hAnsi="Times New Roman" w:eastAsia="方正仿宋_GBK" w:cs="Times New Roman"/>
          <w:color w:val="FF0000"/>
          <w:sz w:val="32"/>
          <w:szCs w:val="32"/>
        </w:rPr>
      </w:pPr>
      <w:r>
        <w:rPr>
          <w:rFonts w:hint="eastAsia" w:ascii="Times New Roman" w:hAnsi="Times New Roman" w:eastAsia="方正仿宋_GBK" w:cs="Times New Roman"/>
          <w:color w:val="auto"/>
          <w:sz w:val="32"/>
          <w:szCs w:val="32"/>
        </w:rPr>
        <w:t>基本同意组织管理、后续设计、水土保持监测、水土保持监理、水土保持施工、水土保持设施验收等保障措施和要求</w:t>
      </w:r>
      <w:r>
        <w:rPr>
          <w:rFonts w:ascii="Times New Roman" w:hAnsi="Times New Roman" w:eastAsia="方正仿宋_GBK" w:cs="Times New Roman"/>
          <w:color w:val="auto"/>
          <w:sz w:val="32"/>
          <w:szCs w:val="32"/>
        </w:rPr>
        <w:t>。</w:t>
      </w:r>
    </w:p>
    <w:p>
      <w:pPr>
        <w:snapToGrid w:val="0"/>
        <w:spacing w:line="560" w:lineRule="exact"/>
        <w:ind w:firstLine="560" w:firstLineChars="200"/>
        <w:rPr>
          <w:rFonts w:ascii="Times New Roman" w:hAnsi="Times New Roman" w:eastAsia="宋体" w:cs="Times New Roman"/>
          <w:color w:val="auto"/>
        </w:rPr>
      </w:pPr>
    </w:p>
    <w:p>
      <w:pPr>
        <w:snapToGrid w:val="0"/>
        <w:spacing w:line="560" w:lineRule="exact"/>
        <w:ind w:left="1598" w:leftChars="228" w:hanging="960" w:hangingChars="300"/>
        <w:rPr>
          <w:rFonts w:ascii="Times New Roman" w:hAnsi="Times New Roman" w:eastAsia="方正仿宋_GBK" w:cs="Times New Roman"/>
          <w:color w:val="FF0000"/>
          <w:sz w:val="32"/>
          <w:szCs w:val="32"/>
        </w:rPr>
      </w:pPr>
      <w:r>
        <w:rPr>
          <w:rFonts w:ascii="Times New Roman" w:hAnsi="Times New Roman" w:eastAsia="方正仿宋_GBK" w:cs="Times New Roman"/>
          <w:color w:val="auto"/>
          <w:sz w:val="32"/>
          <w:szCs w:val="32"/>
        </w:rPr>
        <w:t>附件：</w:t>
      </w:r>
      <w:r>
        <w:rPr>
          <w:rFonts w:hint="eastAsia" w:ascii="Times New Roman" w:hAnsi="Times New Roman" w:eastAsia="方正仿宋_GBK" w:cs="Times New Roman"/>
          <w:color w:val="auto"/>
          <w:sz w:val="32"/>
          <w:szCs w:val="32"/>
          <w:lang w:eastAsia="zh-CN"/>
        </w:rPr>
        <w:t>重庆大足智凤220千伏输变电工程</w:t>
      </w:r>
      <w:r>
        <w:rPr>
          <w:rFonts w:ascii="Times New Roman" w:hAnsi="Times New Roman" w:eastAsia="方正仿宋_GBK" w:cs="Times New Roman"/>
          <w:color w:val="auto"/>
          <w:sz w:val="32"/>
          <w:szCs w:val="32"/>
        </w:rPr>
        <w:t xml:space="preserve">水土保持投资估算审核表 </w:t>
      </w:r>
      <w:r>
        <w:rPr>
          <w:rFonts w:ascii="Times New Roman" w:hAnsi="Times New Roman" w:eastAsia="方正仿宋_GBK" w:cs="Times New Roman"/>
          <w:color w:val="FF0000"/>
          <w:sz w:val="32"/>
          <w:szCs w:val="32"/>
        </w:rPr>
        <w:t xml:space="preserve">                   </w:t>
      </w:r>
    </w:p>
    <w:p>
      <w:pPr>
        <w:snapToGrid w:val="0"/>
        <w:spacing w:line="594" w:lineRule="exact"/>
        <w:ind w:firstLine="640" w:firstLineChars="200"/>
        <w:jc w:val="left"/>
        <w:rPr>
          <w:rFonts w:ascii="Times New Roman" w:hAnsi="Times New Roman" w:eastAsia="方正仿宋_GBK" w:cs="Times New Roman"/>
          <w:color w:val="FF0000"/>
          <w:sz w:val="32"/>
          <w:szCs w:val="32"/>
        </w:rPr>
      </w:pPr>
      <w:r>
        <w:rPr>
          <w:rFonts w:ascii="Times New Roman" w:hAnsi="Times New Roman" w:eastAsia="方正仿宋_GBK" w:cs="Times New Roman"/>
          <w:color w:val="FF0000"/>
          <w:sz w:val="32"/>
          <w:szCs w:val="32"/>
        </w:rPr>
        <w:t xml:space="preserve">                        </w:t>
      </w:r>
    </w:p>
    <w:p>
      <w:pPr>
        <w:snapToGrid w:val="0"/>
        <w:spacing w:line="594" w:lineRule="exact"/>
        <w:ind w:firstLine="640" w:firstLineChars="200"/>
        <w:jc w:val="left"/>
        <w:rPr>
          <w:rFonts w:ascii="Times New Roman" w:hAnsi="Times New Roman" w:eastAsia="方正仿宋_GBK" w:cs="Times New Roman"/>
          <w:color w:val="FF0000"/>
          <w:sz w:val="32"/>
          <w:szCs w:val="32"/>
        </w:rPr>
      </w:pPr>
      <w:r>
        <w:rPr>
          <w:rFonts w:hint="eastAsia" w:ascii="Times New Roman" w:hAnsi="Times New Roman" w:eastAsia="方正仿宋_GBK" w:cs="Times New Roman"/>
          <w:color w:val="FF0000"/>
          <w:sz w:val="32"/>
          <w:szCs w:val="32"/>
          <w:lang w:eastAsia="zh-CN"/>
        </w:rPr>
        <w:drawing>
          <wp:anchor distT="0" distB="0" distL="114300" distR="114300" simplePos="0" relativeHeight="251659264" behindDoc="1" locked="0" layoutInCell="1" allowOverlap="1">
            <wp:simplePos x="0" y="0"/>
            <wp:positionH relativeFrom="column">
              <wp:posOffset>4307840</wp:posOffset>
            </wp:positionH>
            <wp:positionV relativeFrom="paragraph">
              <wp:posOffset>160655</wp:posOffset>
            </wp:positionV>
            <wp:extent cx="1139190" cy="694690"/>
            <wp:effectExtent l="0" t="0" r="3810" b="6350"/>
            <wp:wrapNone/>
            <wp:docPr id="2" name="图片 3" descr="唐继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唐继斗"/>
                    <pic:cNvPicPr>
                      <a:picLocks noChangeAspect="1"/>
                    </pic:cNvPicPr>
                  </pic:nvPicPr>
                  <pic:blipFill>
                    <a:blip r:embed="rId6"/>
                    <a:stretch>
                      <a:fillRect/>
                    </a:stretch>
                  </pic:blipFill>
                  <pic:spPr>
                    <a:xfrm>
                      <a:off x="0" y="0"/>
                      <a:ext cx="1139190" cy="694690"/>
                    </a:xfrm>
                    <a:prstGeom prst="rect">
                      <a:avLst/>
                    </a:prstGeom>
                    <a:noFill/>
                    <a:ln>
                      <a:noFill/>
                    </a:ln>
                  </pic:spPr>
                </pic:pic>
              </a:graphicData>
            </a:graphic>
          </wp:anchor>
        </w:drawing>
      </w:r>
    </w:p>
    <w:p>
      <w:pPr>
        <w:snapToGrid w:val="0"/>
        <w:spacing w:line="240" w:lineRule="auto"/>
        <w:ind w:firstLine="4800" w:firstLineChars="1500"/>
        <w:jc w:val="left"/>
        <w:rPr>
          <w:rFonts w:hint="eastAsia" w:ascii="Times New Roman" w:hAnsi="Times New Roman" w:eastAsia="方正仿宋_GBK" w:cs="Times New Roman"/>
          <w:color w:val="auto"/>
          <w:sz w:val="32"/>
          <w:szCs w:val="32"/>
          <w:lang w:eastAsia="zh-CN"/>
        </w:rPr>
      </w:pPr>
      <w:r>
        <w:rPr>
          <w:rFonts w:ascii="Times New Roman" w:hAnsi="Times New Roman" w:eastAsia="方正仿宋_GBK" w:cs="Times New Roman"/>
          <w:color w:val="auto"/>
          <w:sz w:val="32"/>
          <w:szCs w:val="32"/>
        </w:rPr>
        <w:t xml:space="preserve"> 专家组组长：</w:t>
      </w:r>
    </w:p>
    <w:p>
      <w:pPr>
        <w:snapToGrid w:val="0"/>
        <w:spacing w:line="594" w:lineRule="exact"/>
        <w:ind w:firstLine="5120" w:firstLineChars="1600"/>
        <w:rPr>
          <w:rFonts w:eastAsia="方正仿宋_GBK"/>
          <w:color w:val="auto"/>
          <w:sz w:val="32"/>
          <w:szCs w:val="32"/>
        </w:rPr>
        <w:sectPr>
          <w:footerReference r:id="rId3" w:type="default"/>
          <w:pgSz w:w="11906" w:h="16838"/>
          <w:pgMar w:top="1985" w:right="1446" w:bottom="1644" w:left="1446" w:header="851" w:footer="1474" w:gutter="0"/>
          <w:cols w:space="720" w:num="1"/>
          <w:docGrid w:linePitch="381" w:charSpace="0"/>
        </w:sectPr>
      </w:pPr>
      <w:r>
        <w:rPr>
          <w:rFonts w:ascii="Times New Roman" w:hAnsi="Times New Roman" w:eastAsia="方正仿宋_GBK" w:cs="Times New Roman"/>
          <w:color w:val="auto"/>
          <w:sz w:val="32"/>
          <w:szCs w:val="32"/>
        </w:rPr>
        <w:t>202</w:t>
      </w:r>
      <w:r>
        <w:rPr>
          <w:rFonts w:hint="eastAsia" w:ascii="Times New Roman" w:hAnsi="Times New Roman" w:eastAsia="方正仿宋_GBK" w:cs="Times New Roman"/>
          <w:color w:val="auto"/>
          <w:sz w:val="32"/>
          <w:szCs w:val="32"/>
          <w:lang w:val="en-US" w:eastAsia="zh-CN"/>
        </w:rPr>
        <w:t>4</w:t>
      </w:r>
      <w:r>
        <w:rPr>
          <w:rFonts w:ascii="Times New Roman" w:hAnsi="Times New Roman" w:eastAsia="方正仿宋_GBK" w:cs="Times New Roman"/>
          <w:color w:val="auto"/>
          <w:sz w:val="32"/>
          <w:szCs w:val="32"/>
        </w:rPr>
        <w:t>年</w:t>
      </w:r>
      <w:r>
        <w:rPr>
          <w:rFonts w:hint="eastAsia" w:ascii="Times New Roman" w:hAnsi="Times New Roman" w:eastAsia="方正仿宋_GBK" w:cs="Times New Roman"/>
          <w:color w:val="auto"/>
          <w:sz w:val="32"/>
          <w:szCs w:val="32"/>
          <w:lang w:val="en-US" w:eastAsia="zh-CN"/>
        </w:rPr>
        <w:t>3</w:t>
      </w:r>
      <w:r>
        <w:rPr>
          <w:rFonts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26</w:t>
      </w:r>
      <w:r>
        <w:rPr>
          <w:rFonts w:ascii="Times New Roman" w:hAnsi="Times New Roman" w:eastAsia="方正仿宋_GBK" w:cs="Times New Roman"/>
          <w:color w:val="auto"/>
          <w:sz w:val="32"/>
          <w:szCs w:val="32"/>
        </w:rPr>
        <w:t>日</w:t>
      </w:r>
    </w:p>
    <w:p>
      <w:pPr>
        <w:snapToGrid w:val="0"/>
        <w:spacing w:line="594" w:lineRule="exact"/>
        <w:jc w:val="left"/>
        <w:rPr>
          <w:rFonts w:ascii="Times New Roman" w:hAnsi="Times New Roman" w:eastAsia="方正仿宋_GBK" w:cs="Times New Roman"/>
          <w:color w:val="auto"/>
          <w:sz w:val="32"/>
          <w:szCs w:val="32"/>
        </w:rPr>
      </w:pPr>
      <w:r>
        <w:rPr>
          <w:rFonts w:ascii="Times New Roman" w:hAnsi="Times New Roman" w:eastAsia="方正黑体_GBK" w:cs="Times New Roman"/>
          <w:color w:val="auto"/>
          <w:w w:val="90"/>
          <w:sz w:val="32"/>
          <w:szCs w:val="32"/>
        </w:rPr>
        <w:t>附件</w:t>
      </w:r>
    </w:p>
    <w:p>
      <w:pPr>
        <w:spacing w:line="594" w:lineRule="exact"/>
        <w:jc w:val="center"/>
        <w:rPr>
          <w:rFonts w:ascii="Times New Roman" w:hAnsi="Times New Roman" w:eastAsia="方正小标宋_GBK" w:cs="Times New Roman"/>
          <w:color w:val="auto"/>
          <w:spacing w:val="0"/>
          <w:w w:val="100"/>
          <w:sz w:val="32"/>
          <w:szCs w:val="32"/>
        </w:rPr>
      </w:pPr>
      <w:r>
        <w:rPr>
          <w:rFonts w:hint="eastAsia" w:ascii="Times New Roman" w:hAnsi="Times New Roman" w:eastAsia="方正小标宋_GBK" w:cs="Times New Roman"/>
          <w:color w:val="auto"/>
          <w:spacing w:val="0"/>
          <w:w w:val="100"/>
          <w:sz w:val="32"/>
          <w:szCs w:val="32"/>
          <w:lang w:eastAsia="zh-CN"/>
        </w:rPr>
        <w:t>重庆大足智凤220千伏输变电工程</w:t>
      </w:r>
      <w:r>
        <w:rPr>
          <w:rFonts w:ascii="Times New Roman" w:hAnsi="Times New Roman" w:eastAsia="方正小标宋_GBK" w:cs="Times New Roman"/>
          <w:color w:val="auto"/>
          <w:spacing w:val="0"/>
          <w:w w:val="100"/>
          <w:sz w:val="32"/>
          <w:szCs w:val="32"/>
        </w:rPr>
        <w:t>水土保持方案投资估算审核表</w:t>
      </w:r>
    </w:p>
    <w:tbl>
      <w:tblPr>
        <w:tblStyle w:val="17"/>
        <w:tblpPr w:leftFromText="180" w:rightFromText="180" w:vertAnchor="text" w:horzAnchor="page" w:tblpX="963" w:tblpY="365"/>
        <w:tblOverlap w:val="never"/>
        <w:tblW w:w="98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15"/>
        <w:gridCol w:w="2370"/>
        <w:gridCol w:w="1145"/>
        <w:gridCol w:w="928"/>
        <w:gridCol w:w="886"/>
        <w:gridCol w:w="886"/>
        <w:gridCol w:w="1023"/>
        <w:gridCol w:w="914"/>
        <w:gridCol w:w="1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exact"/>
          <w:tblHeader/>
        </w:trPr>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23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工程或费用名称</w:t>
            </w:r>
          </w:p>
        </w:tc>
        <w:tc>
          <w:tcPr>
            <w:tcW w:w="295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设计投资（万元）</w:t>
            </w:r>
          </w:p>
        </w:tc>
        <w:tc>
          <w:tcPr>
            <w:tcW w:w="282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审核投资（万元）</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核增、减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exact"/>
          <w:tblHeader/>
        </w:trPr>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3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方案新增</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主体已列</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方案新增</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主体已列</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exac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第一部分 工程措施</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179.41</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175.15</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354.56</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179.41</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175.15</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354.56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exac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变电站防治区</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5.96</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135.76</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141.72</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5.96</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135.76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141.72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exac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输电线路防治区</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173.14</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28.67</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201.81</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173.14</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28.67</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201.81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exac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间隔扩建防治区</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0.31</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10.72</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11.03</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0.31</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10.72</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11.03</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exac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第二部分 植物措施</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36.73</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11.49</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48.22</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36.73</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11.49</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48.22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exac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变电站防治区</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0.47</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8.43</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0.47</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8.43</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8.9</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exac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输电线路防治区</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36.26</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36.26</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36.26</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36.26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exac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间隔扩建防治区</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3.06</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3.06</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3.06</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3.06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exac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第三部分 监测措施</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25.08</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b/>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25.08</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25.08</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b/>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25.08</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exac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设备费</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exac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观测运行费</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22.58</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22.58</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22.58</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22.58</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exac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四</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第四部分 施工临时措施</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8"/>
                <w:szCs w:val="18"/>
                <w:u w:val="none"/>
              </w:rPr>
            </w:pPr>
            <w:r>
              <w:rPr>
                <w:rFonts w:hint="default" w:ascii="Times New Roman" w:hAnsi="Times New Roman" w:eastAsia="宋体" w:cs="Times New Roman"/>
                <w:b/>
                <w:bCs/>
                <w:i w:val="0"/>
                <w:color w:val="000000"/>
                <w:kern w:val="0"/>
                <w:sz w:val="18"/>
                <w:szCs w:val="18"/>
                <w:u w:val="none"/>
                <w:lang w:val="en-US" w:eastAsia="zh-CN" w:bidi="ar"/>
              </w:rPr>
              <w:t>352.21</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b/>
                <w:bCs/>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8"/>
                <w:szCs w:val="18"/>
                <w:u w:val="none"/>
              </w:rPr>
            </w:pPr>
            <w:r>
              <w:rPr>
                <w:rFonts w:hint="default" w:ascii="Times New Roman" w:hAnsi="Times New Roman" w:eastAsia="宋体" w:cs="Times New Roman"/>
                <w:b/>
                <w:bCs/>
                <w:i w:val="0"/>
                <w:color w:val="000000"/>
                <w:kern w:val="0"/>
                <w:sz w:val="18"/>
                <w:szCs w:val="18"/>
                <w:u w:val="none"/>
                <w:lang w:val="en-US" w:eastAsia="zh-CN" w:bidi="ar"/>
              </w:rPr>
              <w:t>352.21</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8"/>
                <w:szCs w:val="18"/>
                <w:u w:val="none"/>
              </w:rPr>
            </w:pPr>
            <w:r>
              <w:rPr>
                <w:rFonts w:hint="default" w:ascii="Times New Roman" w:hAnsi="Times New Roman" w:eastAsia="宋体" w:cs="Times New Roman"/>
                <w:b/>
                <w:bCs/>
                <w:i w:val="0"/>
                <w:color w:val="000000"/>
                <w:kern w:val="0"/>
                <w:sz w:val="18"/>
                <w:szCs w:val="18"/>
                <w:u w:val="none"/>
                <w:lang w:val="en-US" w:eastAsia="zh-CN" w:bidi="ar"/>
              </w:rPr>
              <w:t>352.21</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b/>
                <w:bCs/>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8"/>
                <w:szCs w:val="18"/>
                <w:u w:val="none"/>
              </w:rPr>
            </w:pPr>
            <w:r>
              <w:rPr>
                <w:rFonts w:hint="default" w:ascii="Times New Roman" w:hAnsi="Times New Roman" w:eastAsia="宋体" w:cs="Times New Roman"/>
                <w:b/>
                <w:bCs/>
                <w:i w:val="0"/>
                <w:color w:val="000000"/>
                <w:kern w:val="0"/>
                <w:sz w:val="18"/>
                <w:szCs w:val="18"/>
                <w:u w:val="none"/>
                <w:lang w:val="en-US" w:eastAsia="zh-CN" w:bidi="ar"/>
              </w:rPr>
              <w:t>352.21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8"/>
                <w:szCs w:val="18"/>
                <w:u w:val="none"/>
              </w:rPr>
            </w:pPr>
            <w:r>
              <w:rPr>
                <w:rFonts w:hint="default" w:ascii="Times New Roman" w:hAnsi="Times New Roman" w:eastAsia="宋体" w:cs="Times New Roman"/>
                <w:b/>
                <w:bCs/>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exac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临时防护工程</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347.89</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347.89</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347.89</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347.89</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exac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变电站防治区</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17.23</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17.23</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17.23</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17.23</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exac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输电线路防治区</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330.16</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330.16</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330.16</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330.16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exac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间隔扩建防治区</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0.5</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0.5</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0.5</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0.5</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exac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其他临时工程</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4.32</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4.32</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4.32</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4.32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exac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五</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第五部分 独立费用</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55.8</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b/>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55.8</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55.8</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b/>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55.8</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exac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技术咨询费</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44.43</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44.43</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44.43</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44.43</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exac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水土保持方案编制费</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22.71</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22.71</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22.71</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22.71</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exac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eastAsia" w:ascii="宋体" w:hAnsi="宋体" w:eastAsia="宋体" w:cs="宋体"/>
                <w:i w:val="0"/>
                <w:color w:val="000000"/>
                <w:sz w:val="20"/>
                <w:szCs w:val="20"/>
                <w:u w:val="none"/>
              </w:rPr>
            </w:pP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水土保持设施验收费</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21.72</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21.72</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21.72</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21.72</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exac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工程管理费</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11.37</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11.37</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11.37</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11.37</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exac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Ⅰ</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一至五部分合计</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649.23</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186.64</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835.87</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649.23</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186.64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835.87</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exac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Ⅱ</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基本预备费</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38.95</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b/>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38.95</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38.95</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b/>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38.95</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exact"/>
        </w:trPr>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Ⅲ</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水土保持补偿费</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lang w:val="en-US"/>
              </w:rPr>
            </w:pPr>
            <w:r>
              <w:rPr>
                <w:rFonts w:hint="default" w:ascii="Times New Roman" w:hAnsi="Times New Roman" w:eastAsia="宋体" w:cs="Times New Roman"/>
                <w:b/>
                <w:i w:val="0"/>
                <w:color w:val="000000"/>
                <w:kern w:val="0"/>
                <w:sz w:val="18"/>
                <w:szCs w:val="18"/>
                <w:u w:val="none"/>
                <w:lang w:val="en-US" w:eastAsia="zh-CN" w:bidi="ar"/>
              </w:rPr>
              <w:t>32.746</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b/>
                <w:i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lang w:val="en-US"/>
              </w:rPr>
            </w:pPr>
            <w:r>
              <w:rPr>
                <w:rFonts w:hint="default" w:ascii="Times New Roman" w:hAnsi="Times New Roman" w:eastAsia="宋体" w:cs="Times New Roman"/>
                <w:b/>
                <w:i w:val="0"/>
                <w:color w:val="000000"/>
                <w:kern w:val="0"/>
                <w:sz w:val="18"/>
                <w:szCs w:val="18"/>
                <w:u w:val="none"/>
                <w:lang w:val="en-US" w:eastAsia="zh-CN" w:bidi="ar"/>
              </w:rPr>
              <w:t>32.746</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lang w:val="en-US"/>
              </w:rPr>
            </w:pPr>
            <w:r>
              <w:rPr>
                <w:rFonts w:hint="default" w:ascii="Times New Roman" w:hAnsi="Times New Roman" w:eastAsia="宋体" w:cs="Times New Roman"/>
                <w:b/>
                <w:i w:val="0"/>
                <w:color w:val="000000"/>
                <w:kern w:val="0"/>
                <w:sz w:val="18"/>
                <w:szCs w:val="18"/>
                <w:u w:val="none"/>
                <w:lang w:val="en-US" w:eastAsia="zh-CN" w:bidi="ar"/>
              </w:rPr>
              <w:t>32.746</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Lines="0" w:beforeAutospacing="0" w:after="0" w:afterLines="0" w:afterAutospacing="0" w:line="440" w:lineRule="exact"/>
              <w:ind w:left="0" w:leftChars="0" w:right="0" w:rightChars="0" w:firstLine="0" w:firstLineChars="0"/>
              <w:jc w:val="center"/>
              <w:outlineLvl w:val="9"/>
              <w:rPr>
                <w:rFonts w:hint="default" w:ascii="Times New Roman" w:hAnsi="Times New Roman" w:eastAsia="宋体" w:cs="Times New Roman"/>
                <w:b/>
                <w:i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lang w:val="en-US"/>
              </w:rPr>
            </w:pPr>
            <w:r>
              <w:rPr>
                <w:rFonts w:hint="default" w:ascii="Times New Roman" w:hAnsi="Times New Roman" w:eastAsia="宋体" w:cs="Times New Roman"/>
                <w:b/>
                <w:i w:val="0"/>
                <w:color w:val="000000"/>
                <w:kern w:val="0"/>
                <w:sz w:val="18"/>
                <w:szCs w:val="18"/>
                <w:u w:val="none"/>
                <w:lang w:val="en-US" w:eastAsia="zh-CN" w:bidi="ar"/>
              </w:rPr>
              <w:t>32.746</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exact"/>
        </w:trPr>
        <w:tc>
          <w:tcPr>
            <w:tcW w:w="29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水土保持总投资（Ⅰ+Ⅱ+Ⅲ）</w:t>
            </w:r>
          </w:p>
        </w:tc>
        <w:tc>
          <w:tcPr>
            <w:tcW w:w="11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lang w:val="en-US"/>
              </w:rPr>
            </w:pPr>
            <w:r>
              <w:rPr>
                <w:rFonts w:hint="default" w:ascii="Times New Roman" w:hAnsi="Times New Roman" w:eastAsia="宋体" w:cs="Times New Roman"/>
                <w:b/>
                <w:i w:val="0"/>
                <w:color w:val="000000"/>
                <w:kern w:val="0"/>
                <w:sz w:val="18"/>
                <w:szCs w:val="18"/>
                <w:u w:val="none"/>
                <w:lang w:val="en-US" w:eastAsia="zh-CN" w:bidi="ar"/>
              </w:rPr>
              <w:t>720.9</w:t>
            </w:r>
            <w:r>
              <w:rPr>
                <w:rFonts w:hint="eastAsia" w:ascii="Times New Roman" w:hAnsi="Times New Roman" w:eastAsia="宋体" w:cs="Times New Roman"/>
                <w:b/>
                <w:i w:val="0"/>
                <w:color w:val="000000"/>
                <w:kern w:val="0"/>
                <w:sz w:val="18"/>
                <w:szCs w:val="18"/>
                <w:u w:val="none"/>
                <w:lang w:val="en-US" w:eastAsia="zh-CN" w:bidi="ar"/>
              </w:rPr>
              <w:t>3</w:t>
            </w:r>
          </w:p>
        </w:tc>
        <w:tc>
          <w:tcPr>
            <w:tcW w:w="9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186.64</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lang w:val="en-US"/>
              </w:rPr>
            </w:pPr>
            <w:r>
              <w:rPr>
                <w:rFonts w:hint="default" w:ascii="Times New Roman" w:hAnsi="Times New Roman" w:eastAsia="宋体" w:cs="Times New Roman"/>
                <w:b/>
                <w:i w:val="0"/>
                <w:color w:val="000000"/>
                <w:kern w:val="0"/>
                <w:sz w:val="18"/>
                <w:szCs w:val="18"/>
                <w:u w:val="none"/>
                <w:lang w:val="en-US" w:eastAsia="zh-CN" w:bidi="ar"/>
              </w:rPr>
              <w:t>907.5</w:t>
            </w:r>
            <w:r>
              <w:rPr>
                <w:rFonts w:hint="eastAsia" w:ascii="Times New Roman" w:hAnsi="Times New Roman" w:eastAsia="宋体" w:cs="Times New Roman"/>
                <w:b/>
                <w:i w:val="0"/>
                <w:color w:val="000000"/>
                <w:kern w:val="0"/>
                <w:sz w:val="18"/>
                <w:szCs w:val="18"/>
                <w:u w:val="none"/>
                <w:lang w:val="en-US" w:eastAsia="zh-CN" w:bidi="ar"/>
              </w:rPr>
              <w:t>7</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lang w:val="en-US"/>
              </w:rPr>
            </w:pPr>
            <w:r>
              <w:rPr>
                <w:rFonts w:hint="default" w:ascii="Times New Roman" w:hAnsi="Times New Roman" w:eastAsia="宋体" w:cs="Times New Roman"/>
                <w:b/>
                <w:i w:val="0"/>
                <w:color w:val="000000"/>
                <w:kern w:val="0"/>
                <w:sz w:val="18"/>
                <w:szCs w:val="18"/>
                <w:u w:val="none"/>
                <w:lang w:val="en-US" w:eastAsia="zh-CN" w:bidi="ar"/>
              </w:rPr>
              <w:t>720.9</w:t>
            </w:r>
            <w:r>
              <w:rPr>
                <w:rFonts w:hint="eastAsia" w:ascii="Times New Roman" w:hAnsi="Times New Roman" w:eastAsia="宋体" w:cs="Times New Roman"/>
                <w:b/>
                <w:i w:val="0"/>
                <w:color w:val="000000"/>
                <w:kern w:val="0"/>
                <w:sz w:val="18"/>
                <w:szCs w:val="18"/>
                <w:u w:val="none"/>
                <w:lang w:val="en-US" w:eastAsia="zh-CN" w:bidi="ar"/>
              </w:rPr>
              <w:t>3</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186.64</w:t>
            </w:r>
          </w:p>
        </w:tc>
        <w:tc>
          <w:tcPr>
            <w:tcW w:w="9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lang w:val="en-US"/>
              </w:rPr>
            </w:pPr>
            <w:r>
              <w:rPr>
                <w:rFonts w:hint="default" w:ascii="Times New Roman" w:hAnsi="Times New Roman" w:eastAsia="宋体" w:cs="Times New Roman"/>
                <w:b/>
                <w:i w:val="0"/>
                <w:color w:val="000000"/>
                <w:kern w:val="0"/>
                <w:sz w:val="18"/>
                <w:szCs w:val="18"/>
                <w:u w:val="none"/>
                <w:lang w:val="en-US" w:eastAsia="zh-CN" w:bidi="ar"/>
              </w:rPr>
              <w:t>907.5</w:t>
            </w:r>
            <w:r>
              <w:rPr>
                <w:rFonts w:hint="eastAsia" w:ascii="Times New Roman" w:hAnsi="Times New Roman" w:eastAsia="宋体" w:cs="Times New Roman"/>
                <w:b/>
                <w:i w:val="0"/>
                <w:color w:val="000000"/>
                <w:kern w:val="0"/>
                <w:sz w:val="18"/>
                <w:szCs w:val="18"/>
                <w:u w:val="none"/>
                <w:lang w:val="en-US" w:eastAsia="zh-CN" w:bidi="ar"/>
              </w:rPr>
              <w:t>7</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40" w:lineRule="exact"/>
              <w:ind w:left="0" w:leftChars="0" w:right="0" w:rightChars="0" w:firstLine="0" w:firstLineChars="0"/>
              <w:jc w:val="center"/>
              <w:textAlignment w:val="center"/>
              <w:outlineLvl w:val="9"/>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0</w:t>
            </w:r>
          </w:p>
        </w:tc>
      </w:tr>
    </w:tbl>
    <w:p>
      <w:pPr>
        <w:widowControl/>
        <w:jc w:val="right"/>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单位：万元</w:t>
      </w:r>
    </w:p>
    <w:p>
      <w:pPr>
        <w:widowControl/>
        <w:jc w:val="both"/>
        <w:rPr>
          <w:rFonts w:hint="eastAsia" w:ascii="宋体" w:hAnsi="宋体" w:eastAsia="宋体" w:cs="Times New Roman"/>
          <w:color w:val="FF0000"/>
          <w:kern w:val="0"/>
          <w:sz w:val="21"/>
          <w:szCs w:val="21"/>
        </w:rPr>
      </w:pPr>
    </w:p>
    <w:p>
      <w:pPr>
        <w:pStyle w:val="2"/>
        <w:rPr>
          <w:rFonts w:hint="eastAsia"/>
          <w:lang w:val="en-US" w:eastAsia="zh-CN"/>
        </w:rPr>
      </w:pPr>
    </w:p>
    <w:sectPr>
      <w:footerReference r:id="rId4" w:type="default"/>
      <w:pgSz w:w="11906" w:h="16838"/>
      <w:pgMar w:top="1985" w:right="1446" w:bottom="1644" w:left="1446" w:header="851" w:footer="1474" w:gutter="0"/>
      <w:pgBorders>
        <w:top w:val="none" w:sz="0" w:space="0"/>
        <w:left w:val="none" w:sz="0" w:space="0"/>
        <w:bottom w:val="none" w:sz="0" w:space="0"/>
        <w:right w:val="none" w:sz="0" w:space="0"/>
      </w:pgBorders>
      <w:pgNumType w:fmt="decimal"/>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wis721 BT">
    <w:altName w:val="Segoe Script"/>
    <w:panose1 w:val="020B0504020202020204"/>
    <w:charset w:val="00"/>
    <w:family w:val="swiss"/>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00000001" w:usb1="080E0000" w:usb2="00000000" w:usb3="00000000" w:csb0="00040000" w:csb1="00000000"/>
  </w:font>
  <w:font w:name="方正仿宋_GBK">
    <w:panose1 w:val="02000000000000000000"/>
    <w:charset w:val="86"/>
    <w:family w:val="auto"/>
    <w:pitch w:val="default"/>
    <w:sig w:usb0="00000001" w:usb1="080E0000" w:usb2="00000000" w:usb3="00000000" w:csb0="00040000" w:csb1="00000000"/>
  </w:font>
  <w:font w:name="方正黑体_GBK">
    <w:panose1 w:val="02000000000000000000"/>
    <w:charset w:val="86"/>
    <w:family w:val="script"/>
    <w:pitch w:val="default"/>
    <w:sig w:usb0="00000001" w:usb1="080E0000" w:usb2="00000000" w:usb3="00000000" w:csb0="00040000" w:csb1="00000000"/>
  </w:font>
  <w:font w:name="方正仿宋">
    <w:altName w:val="方正仿宋_GBK"/>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ffectLst/>
                    </wps:spPr>
                    <wps:txbx>
                      <w:txbxContent>
                        <w:p>
                          <w:pPr>
                            <w:snapToGrid w:val="0"/>
                            <w:jc w:val="left"/>
                            <w:rPr>
                              <w:rFonts w:ascii="Times New Roman" w:hAnsi="Times New Roman" w:eastAsia="宋体" w:cs="Times New Roman"/>
                              <w:sz w:val="18"/>
                              <w:szCs w:val="18"/>
                            </w:rPr>
                          </w:pPr>
                          <w:r>
                            <w:rPr>
                              <w:rFonts w:hint="eastAsia" w:ascii="宋体" w:hAnsi="宋体" w:eastAsia="宋体" w:cs="宋体"/>
                              <w:szCs w:val="28"/>
                            </w:rPr>
                            <w:t xml:space="preserve">— </w:t>
                          </w:r>
                          <w:r>
                            <w:rPr>
                              <w:rFonts w:hint="eastAsia" w:ascii="宋体" w:hAnsi="宋体" w:eastAsia="宋体" w:cs="宋体"/>
                              <w:szCs w:val="28"/>
                            </w:rPr>
                            <w:fldChar w:fldCharType="begin"/>
                          </w:r>
                          <w:r>
                            <w:rPr>
                              <w:rFonts w:hint="eastAsia" w:ascii="宋体" w:hAnsi="宋体" w:eastAsia="宋体" w:cs="宋体"/>
                              <w:szCs w:val="28"/>
                            </w:rPr>
                            <w:instrText xml:space="preserve"> PAGE  \* MERGEFORMAT </w:instrText>
                          </w:r>
                          <w:r>
                            <w:rPr>
                              <w:rFonts w:hint="eastAsia" w:ascii="宋体" w:hAnsi="宋体" w:eastAsia="宋体" w:cs="宋体"/>
                              <w:szCs w:val="28"/>
                            </w:rPr>
                            <w:fldChar w:fldCharType="separate"/>
                          </w:r>
                          <w:r>
                            <w:rPr>
                              <w:rFonts w:ascii="宋体" w:hAnsi="宋体" w:eastAsia="宋体" w:cs="宋体"/>
                              <w:szCs w:val="28"/>
                            </w:rPr>
                            <w:t>7</w:t>
                          </w:r>
                          <w:r>
                            <w:rPr>
                              <w:rFonts w:hint="eastAsia" w:ascii="宋体" w:hAnsi="宋体" w:eastAsia="宋体" w:cs="宋体"/>
                              <w:szCs w:val="28"/>
                            </w:rPr>
                            <w:fldChar w:fldCharType="end"/>
                          </w:r>
                          <w:r>
                            <w:rPr>
                              <w:rFonts w:hint="eastAsia" w:ascii="宋体" w:hAnsi="宋体" w:eastAsia="宋体" w:cs="宋体"/>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49.05pt;mso-position-horizontal:outside;mso-position-horizontal-relative:margin;mso-wrap-style:none;z-index:251659264;mso-width-relative:page;mso-height-relative:page;" filled="f" stroked="f" coordsize="21600,21600" o:gfxdata="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DMzFdEAAAADAQAADwAAAAAAAAABACAAAAAiAAAAZHJzL2Rvd25yZXYueG1sUEsBAhQAFAAAAAgA&#10;h07iQCZM3bfzAQAAwgMAAA4AAAAAAAAAAQAgAAAAIAEAAGRycy9lMm9Eb2MueG1sUEsFBgAAAAAG&#10;AAYAWQEAAIUFAAAAAA==&#10;">
              <v:fill on="f" focussize="0,0"/>
              <v:stroke on="f"/>
              <v:imagedata o:title=""/>
              <o:lock v:ext="edit" aspectratio="f"/>
              <v:textbox inset="0mm,0mm,0mm,0mm" style="mso-fit-shape-to-text:t;">
                <w:txbxContent>
                  <w:p>
                    <w:pPr>
                      <w:snapToGrid w:val="0"/>
                      <w:jc w:val="left"/>
                      <w:rPr>
                        <w:rFonts w:ascii="Times New Roman" w:hAnsi="Times New Roman" w:eastAsia="宋体" w:cs="Times New Roman"/>
                        <w:sz w:val="18"/>
                        <w:szCs w:val="18"/>
                      </w:rPr>
                    </w:pPr>
                    <w:r>
                      <w:rPr>
                        <w:rFonts w:hint="eastAsia" w:ascii="宋体" w:hAnsi="宋体" w:eastAsia="宋体" w:cs="宋体"/>
                        <w:szCs w:val="28"/>
                      </w:rPr>
                      <w:t xml:space="preserve">— </w:t>
                    </w:r>
                    <w:r>
                      <w:rPr>
                        <w:rFonts w:hint="eastAsia" w:ascii="宋体" w:hAnsi="宋体" w:eastAsia="宋体" w:cs="宋体"/>
                        <w:szCs w:val="28"/>
                      </w:rPr>
                      <w:fldChar w:fldCharType="begin"/>
                    </w:r>
                    <w:r>
                      <w:rPr>
                        <w:rFonts w:hint="eastAsia" w:ascii="宋体" w:hAnsi="宋体" w:eastAsia="宋体" w:cs="宋体"/>
                        <w:szCs w:val="28"/>
                      </w:rPr>
                      <w:instrText xml:space="preserve"> PAGE  \* MERGEFORMAT </w:instrText>
                    </w:r>
                    <w:r>
                      <w:rPr>
                        <w:rFonts w:hint="eastAsia" w:ascii="宋体" w:hAnsi="宋体" w:eastAsia="宋体" w:cs="宋体"/>
                        <w:szCs w:val="28"/>
                      </w:rPr>
                      <w:fldChar w:fldCharType="separate"/>
                    </w:r>
                    <w:r>
                      <w:rPr>
                        <w:rFonts w:ascii="宋体" w:hAnsi="宋体" w:eastAsia="宋体" w:cs="宋体"/>
                        <w:szCs w:val="28"/>
                      </w:rPr>
                      <w:t>7</w:t>
                    </w:r>
                    <w:r>
                      <w:rPr>
                        <w:rFonts w:hint="eastAsia" w:ascii="宋体" w:hAnsi="宋体" w:eastAsia="宋体" w:cs="宋体"/>
                        <w:szCs w:val="28"/>
                      </w:rPr>
                      <w:fldChar w:fldCharType="end"/>
                    </w:r>
                    <w:r>
                      <w:rPr>
                        <w:rFonts w:hint="eastAsia" w:ascii="宋体" w:hAnsi="宋体" w:eastAsia="宋体" w:cs="宋体"/>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rPr>
                              <w:rStyle w:val="19"/>
                              <w:rFonts w:hint="eastAsia" w:asciiTheme="minorEastAsia" w:hAnsiTheme="minorEastAsia" w:eastAsiaTheme="minorEastAsia" w:cstheme="minorEastAsia"/>
                              <w:sz w:val="28"/>
                              <w:szCs w:val="28"/>
                            </w:rPr>
                          </w:pPr>
                          <w:r>
                            <w:rPr>
                              <w:rStyle w:val="19"/>
                              <w:rFonts w:hint="eastAsia" w:asciiTheme="minorEastAsia" w:hAnsiTheme="minorEastAsia" w:eastAsiaTheme="minorEastAsia" w:cstheme="minorEastAsia"/>
                              <w:sz w:val="28"/>
                              <w:szCs w:val="28"/>
                            </w:rPr>
                            <w:t xml:space="preserve">— </w:t>
                          </w:r>
                          <w:r>
                            <w:rPr>
                              <w:rStyle w:val="19"/>
                              <w:rFonts w:hint="eastAsia" w:asciiTheme="minorEastAsia" w:hAnsiTheme="minorEastAsia" w:eastAsiaTheme="minorEastAsia" w:cstheme="minorEastAsia"/>
                              <w:sz w:val="28"/>
                              <w:szCs w:val="28"/>
                            </w:rPr>
                            <w:fldChar w:fldCharType="begin"/>
                          </w:r>
                          <w:r>
                            <w:rPr>
                              <w:rStyle w:val="19"/>
                              <w:rFonts w:hint="eastAsia" w:asciiTheme="minorEastAsia" w:hAnsiTheme="minorEastAsia" w:eastAsiaTheme="minorEastAsia" w:cstheme="minorEastAsia"/>
                              <w:sz w:val="28"/>
                              <w:szCs w:val="28"/>
                            </w:rPr>
                            <w:instrText xml:space="preserve"> PAGE  \* MERGEFORMAT </w:instrText>
                          </w:r>
                          <w:r>
                            <w:rPr>
                              <w:rStyle w:val="19"/>
                              <w:rFonts w:hint="eastAsia" w:asciiTheme="minorEastAsia" w:hAnsiTheme="minorEastAsia" w:eastAsiaTheme="minorEastAsia" w:cstheme="minorEastAsia"/>
                              <w:sz w:val="28"/>
                              <w:szCs w:val="28"/>
                            </w:rPr>
                            <w:fldChar w:fldCharType="separate"/>
                          </w:r>
                          <w:r>
                            <w:rPr>
                              <w:rStyle w:val="19"/>
                              <w:rFonts w:hint="eastAsia" w:asciiTheme="minorEastAsia" w:hAnsiTheme="minorEastAsia" w:eastAsiaTheme="minorEastAsia" w:cstheme="minorEastAsia"/>
                              <w:sz w:val="28"/>
                              <w:szCs w:val="28"/>
                            </w:rPr>
                            <w:t>18</w:t>
                          </w:r>
                          <w:r>
                            <w:rPr>
                              <w:rStyle w:val="19"/>
                              <w:rFonts w:hint="eastAsia" w:asciiTheme="minorEastAsia" w:hAnsiTheme="minorEastAsia" w:eastAsiaTheme="minorEastAsia" w:cstheme="minorEastAsia"/>
                              <w:sz w:val="28"/>
                              <w:szCs w:val="28"/>
                            </w:rPr>
                            <w:fldChar w:fldCharType="end"/>
                          </w:r>
                          <w:r>
                            <w:rPr>
                              <w:rStyle w:val="19"/>
                              <w:rFonts w:hint="eastAsia" w:asciiTheme="minorEastAsia" w:hAnsiTheme="minorEastAsia" w:eastAsiaTheme="minorEastAsia" w:cstheme="minorEastAsia"/>
                              <w:sz w:val="28"/>
                              <w:szCs w:val="28"/>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vlmNoswBAAB6AwAADgAAAAAAAAABACAAAAAiAQAAZHJz&#10;L2Uyb0RvYy54bWxQSwUGAAAAAAYABgBZAQAAYAUAAAAA&#10;">
              <v:fill on="f" focussize="0,0"/>
              <v:stroke on="f" weight="1.25pt"/>
              <v:imagedata o:title=""/>
              <o:lock v:ext="edit" aspectratio="f"/>
              <v:textbox inset="0mm,0mm,0mm,0mm" style="mso-fit-shape-to-text:t;">
                <w:txbxContent>
                  <w:p>
                    <w:pPr>
                      <w:pStyle w:val="13"/>
                      <w:rPr>
                        <w:rStyle w:val="19"/>
                        <w:rFonts w:hint="eastAsia" w:asciiTheme="minorEastAsia" w:hAnsiTheme="minorEastAsia" w:eastAsiaTheme="minorEastAsia" w:cstheme="minorEastAsia"/>
                        <w:sz w:val="28"/>
                        <w:szCs w:val="28"/>
                      </w:rPr>
                    </w:pPr>
                    <w:r>
                      <w:rPr>
                        <w:rStyle w:val="19"/>
                        <w:rFonts w:hint="eastAsia" w:asciiTheme="minorEastAsia" w:hAnsiTheme="minorEastAsia" w:eastAsiaTheme="minorEastAsia" w:cstheme="minorEastAsia"/>
                        <w:sz w:val="28"/>
                        <w:szCs w:val="28"/>
                      </w:rPr>
                      <w:t xml:space="preserve">— </w:t>
                    </w:r>
                    <w:r>
                      <w:rPr>
                        <w:rStyle w:val="19"/>
                        <w:rFonts w:hint="eastAsia" w:asciiTheme="minorEastAsia" w:hAnsiTheme="minorEastAsia" w:eastAsiaTheme="minorEastAsia" w:cstheme="minorEastAsia"/>
                        <w:sz w:val="28"/>
                        <w:szCs w:val="28"/>
                      </w:rPr>
                      <w:fldChar w:fldCharType="begin"/>
                    </w:r>
                    <w:r>
                      <w:rPr>
                        <w:rStyle w:val="19"/>
                        <w:rFonts w:hint="eastAsia" w:asciiTheme="minorEastAsia" w:hAnsiTheme="minorEastAsia" w:eastAsiaTheme="minorEastAsia" w:cstheme="minorEastAsia"/>
                        <w:sz w:val="28"/>
                        <w:szCs w:val="28"/>
                      </w:rPr>
                      <w:instrText xml:space="preserve"> PAGE  \* MERGEFORMAT </w:instrText>
                    </w:r>
                    <w:r>
                      <w:rPr>
                        <w:rStyle w:val="19"/>
                        <w:rFonts w:hint="eastAsia" w:asciiTheme="minorEastAsia" w:hAnsiTheme="minorEastAsia" w:eastAsiaTheme="minorEastAsia" w:cstheme="minorEastAsia"/>
                        <w:sz w:val="28"/>
                        <w:szCs w:val="28"/>
                      </w:rPr>
                      <w:fldChar w:fldCharType="separate"/>
                    </w:r>
                    <w:r>
                      <w:rPr>
                        <w:rStyle w:val="19"/>
                        <w:rFonts w:hint="eastAsia" w:asciiTheme="minorEastAsia" w:hAnsiTheme="minorEastAsia" w:eastAsiaTheme="minorEastAsia" w:cstheme="minorEastAsia"/>
                        <w:sz w:val="28"/>
                        <w:szCs w:val="28"/>
                      </w:rPr>
                      <w:t>18</w:t>
                    </w:r>
                    <w:r>
                      <w:rPr>
                        <w:rStyle w:val="19"/>
                        <w:rFonts w:hint="eastAsia" w:asciiTheme="minorEastAsia" w:hAnsiTheme="minorEastAsia" w:eastAsiaTheme="minorEastAsia" w:cstheme="minorEastAsia"/>
                        <w:sz w:val="28"/>
                        <w:szCs w:val="28"/>
                      </w:rPr>
                      <w:fldChar w:fldCharType="end"/>
                    </w:r>
                    <w:r>
                      <w:rPr>
                        <w:rStyle w:val="19"/>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DB"/>
    <w:rsid w:val="0000400D"/>
    <w:rsid w:val="0001360F"/>
    <w:rsid w:val="00013DC7"/>
    <w:rsid w:val="00030673"/>
    <w:rsid w:val="00033909"/>
    <w:rsid w:val="00037512"/>
    <w:rsid w:val="000407F0"/>
    <w:rsid w:val="000523B1"/>
    <w:rsid w:val="000555E9"/>
    <w:rsid w:val="000568AA"/>
    <w:rsid w:val="00061B2E"/>
    <w:rsid w:val="00062293"/>
    <w:rsid w:val="00062D2C"/>
    <w:rsid w:val="00063B50"/>
    <w:rsid w:val="00065DBF"/>
    <w:rsid w:val="000766E7"/>
    <w:rsid w:val="00092431"/>
    <w:rsid w:val="000A5496"/>
    <w:rsid w:val="000A5C46"/>
    <w:rsid w:val="000B4ADE"/>
    <w:rsid w:val="000B5CD7"/>
    <w:rsid w:val="000B5F67"/>
    <w:rsid w:val="000C0B1D"/>
    <w:rsid w:val="000C0CA4"/>
    <w:rsid w:val="000E013A"/>
    <w:rsid w:val="000E6F54"/>
    <w:rsid w:val="000E7136"/>
    <w:rsid w:val="000F1818"/>
    <w:rsid w:val="000F36A3"/>
    <w:rsid w:val="0010191B"/>
    <w:rsid w:val="00104BDA"/>
    <w:rsid w:val="00106CEA"/>
    <w:rsid w:val="00112AF1"/>
    <w:rsid w:val="00115A0D"/>
    <w:rsid w:val="00120D21"/>
    <w:rsid w:val="001226FF"/>
    <w:rsid w:val="00127815"/>
    <w:rsid w:val="001308FC"/>
    <w:rsid w:val="00132F0D"/>
    <w:rsid w:val="001341DF"/>
    <w:rsid w:val="001406E7"/>
    <w:rsid w:val="00151460"/>
    <w:rsid w:val="00157513"/>
    <w:rsid w:val="00160893"/>
    <w:rsid w:val="00165DF4"/>
    <w:rsid w:val="00166002"/>
    <w:rsid w:val="00175A39"/>
    <w:rsid w:val="00183AE1"/>
    <w:rsid w:val="001903CD"/>
    <w:rsid w:val="001930D3"/>
    <w:rsid w:val="001932A2"/>
    <w:rsid w:val="00196EFA"/>
    <w:rsid w:val="001A51C7"/>
    <w:rsid w:val="001B217D"/>
    <w:rsid w:val="001C0A6F"/>
    <w:rsid w:val="001D062B"/>
    <w:rsid w:val="001F3035"/>
    <w:rsid w:val="001F34AB"/>
    <w:rsid w:val="001F5AB0"/>
    <w:rsid w:val="00205E64"/>
    <w:rsid w:val="00206494"/>
    <w:rsid w:val="00213017"/>
    <w:rsid w:val="00215D0D"/>
    <w:rsid w:val="0021642A"/>
    <w:rsid w:val="0022295E"/>
    <w:rsid w:val="00234598"/>
    <w:rsid w:val="00235A74"/>
    <w:rsid w:val="00235AA8"/>
    <w:rsid w:val="00237ECB"/>
    <w:rsid w:val="00241B99"/>
    <w:rsid w:val="0024677B"/>
    <w:rsid w:val="00254D2B"/>
    <w:rsid w:val="00255C32"/>
    <w:rsid w:val="00260628"/>
    <w:rsid w:val="002618BB"/>
    <w:rsid w:val="002677DD"/>
    <w:rsid w:val="00274C14"/>
    <w:rsid w:val="00284091"/>
    <w:rsid w:val="00285603"/>
    <w:rsid w:val="00295BFD"/>
    <w:rsid w:val="002A2424"/>
    <w:rsid w:val="002A33A6"/>
    <w:rsid w:val="002B497B"/>
    <w:rsid w:val="002B6B43"/>
    <w:rsid w:val="002B7B01"/>
    <w:rsid w:val="002C04D3"/>
    <w:rsid w:val="002D45CC"/>
    <w:rsid w:val="002D55BB"/>
    <w:rsid w:val="002D70D3"/>
    <w:rsid w:val="002D7205"/>
    <w:rsid w:val="002E5667"/>
    <w:rsid w:val="002E6C6F"/>
    <w:rsid w:val="002F7738"/>
    <w:rsid w:val="002F7A4F"/>
    <w:rsid w:val="0030765D"/>
    <w:rsid w:val="00310A7F"/>
    <w:rsid w:val="003119F3"/>
    <w:rsid w:val="00315A19"/>
    <w:rsid w:val="00316AB1"/>
    <w:rsid w:val="00321AE7"/>
    <w:rsid w:val="00340609"/>
    <w:rsid w:val="00342062"/>
    <w:rsid w:val="00351FF2"/>
    <w:rsid w:val="0035241F"/>
    <w:rsid w:val="00352952"/>
    <w:rsid w:val="00354055"/>
    <w:rsid w:val="00357672"/>
    <w:rsid w:val="0037216D"/>
    <w:rsid w:val="0038087C"/>
    <w:rsid w:val="00397F9F"/>
    <w:rsid w:val="003A2C4B"/>
    <w:rsid w:val="003A6141"/>
    <w:rsid w:val="003B545E"/>
    <w:rsid w:val="003C3BBF"/>
    <w:rsid w:val="003C5CAA"/>
    <w:rsid w:val="003E623A"/>
    <w:rsid w:val="003F0E48"/>
    <w:rsid w:val="003F259B"/>
    <w:rsid w:val="003F3155"/>
    <w:rsid w:val="003F3CCA"/>
    <w:rsid w:val="003F6AD1"/>
    <w:rsid w:val="00402683"/>
    <w:rsid w:val="004046C2"/>
    <w:rsid w:val="0043029A"/>
    <w:rsid w:val="004312D6"/>
    <w:rsid w:val="00431BB7"/>
    <w:rsid w:val="00436E7E"/>
    <w:rsid w:val="0043754E"/>
    <w:rsid w:val="00437D48"/>
    <w:rsid w:val="00440E38"/>
    <w:rsid w:val="004445C8"/>
    <w:rsid w:val="004515D0"/>
    <w:rsid w:val="0045241E"/>
    <w:rsid w:val="0045392E"/>
    <w:rsid w:val="004617F0"/>
    <w:rsid w:val="004621ED"/>
    <w:rsid w:val="004653E3"/>
    <w:rsid w:val="00474F83"/>
    <w:rsid w:val="004759F5"/>
    <w:rsid w:val="00483C2E"/>
    <w:rsid w:val="004A36B8"/>
    <w:rsid w:val="004B124C"/>
    <w:rsid w:val="004B167F"/>
    <w:rsid w:val="004B5008"/>
    <w:rsid w:val="004C0513"/>
    <w:rsid w:val="004C3E7F"/>
    <w:rsid w:val="004C6217"/>
    <w:rsid w:val="004C7B88"/>
    <w:rsid w:val="004D5DFA"/>
    <w:rsid w:val="004E0116"/>
    <w:rsid w:val="004E0A81"/>
    <w:rsid w:val="004E5C09"/>
    <w:rsid w:val="004F06AF"/>
    <w:rsid w:val="004F3A18"/>
    <w:rsid w:val="004F5077"/>
    <w:rsid w:val="005115C4"/>
    <w:rsid w:val="005139F5"/>
    <w:rsid w:val="00514647"/>
    <w:rsid w:val="00520CF7"/>
    <w:rsid w:val="00524443"/>
    <w:rsid w:val="00524DD2"/>
    <w:rsid w:val="00535712"/>
    <w:rsid w:val="00560578"/>
    <w:rsid w:val="0056487A"/>
    <w:rsid w:val="00571068"/>
    <w:rsid w:val="005752D3"/>
    <w:rsid w:val="0057599A"/>
    <w:rsid w:val="00575A67"/>
    <w:rsid w:val="005822B6"/>
    <w:rsid w:val="00582D98"/>
    <w:rsid w:val="005837BA"/>
    <w:rsid w:val="0058427A"/>
    <w:rsid w:val="0058610A"/>
    <w:rsid w:val="00594D43"/>
    <w:rsid w:val="005A0A69"/>
    <w:rsid w:val="005A18E7"/>
    <w:rsid w:val="005A4BAB"/>
    <w:rsid w:val="005A6E19"/>
    <w:rsid w:val="005A7156"/>
    <w:rsid w:val="005B0C9E"/>
    <w:rsid w:val="005B0D68"/>
    <w:rsid w:val="005B2FF4"/>
    <w:rsid w:val="005C0CCE"/>
    <w:rsid w:val="005C1D60"/>
    <w:rsid w:val="005C334A"/>
    <w:rsid w:val="005C6C4A"/>
    <w:rsid w:val="005D6A26"/>
    <w:rsid w:val="005D6FAE"/>
    <w:rsid w:val="005F0F49"/>
    <w:rsid w:val="00602204"/>
    <w:rsid w:val="00603CA3"/>
    <w:rsid w:val="00607864"/>
    <w:rsid w:val="00624B36"/>
    <w:rsid w:val="006533BD"/>
    <w:rsid w:val="00654F91"/>
    <w:rsid w:val="00655A47"/>
    <w:rsid w:val="00656B0C"/>
    <w:rsid w:val="006571D7"/>
    <w:rsid w:val="0067235F"/>
    <w:rsid w:val="0069564E"/>
    <w:rsid w:val="006A3AA2"/>
    <w:rsid w:val="006B110A"/>
    <w:rsid w:val="006B1DE4"/>
    <w:rsid w:val="006B63D8"/>
    <w:rsid w:val="006D159B"/>
    <w:rsid w:val="006D4B21"/>
    <w:rsid w:val="006D4C7B"/>
    <w:rsid w:val="006D6CC7"/>
    <w:rsid w:val="006D74D2"/>
    <w:rsid w:val="006E1444"/>
    <w:rsid w:val="006F479E"/>
    <w:rsid w:val="006F48FE"/>
    <w:rsid w:val="006F6EB3"/>
    <w:rsid w:val="006F6FB4"/>
    <w:rsid w:val="007034D0"/>
    <w:rsid w:val="007038C8"/>
    <w:rsid w:val="00706EE8"/>
    <w:rsid w:val="007108F5"/>
    <w:rsid w:val="00713BC0"/>
    <w:rsid w:val="0072265A"/>
    <w:rsid w:val="007230EE"/>
    <w:rsid w:val="007406AC"/>
    <w:rsid w:val="00741D91"/>
    <w:rsid w:val="007452C5"/>
    <w:rsid w:val="00750073"/>
    <w:rsid w:val="0076107D"/>
    <w:rsid w:val="0076527A"/>
    <w:rsid w:val="00773E09"/>
    <w:rsid w:val="00775EB0"/>
    <w:rsid w:val="007821DE"/>
    <w:rsid w:val="00782676"/>
    <w:rsid w:val="00784393"/>
    <w:rsid w:val="00787FC0"/>
    <w:rsid w:val="00797906"/>
    <w:rsid w:val="007A529C"/>
    <w:rsid w:val="007A7FD2"/>
    <w:rsid w:val="007B00B6"/>
    <w:rsid w:val="007B3307"/>
    <w:rsid w:val="007B7093"/>
    <w:rsid w:val="007B73DB"/>
    <w:rsid w:val="007C02B9"/>
    <w:rsid w:val="007C4701"/>
    <w:rsid w:val="007C4AF1"/>
    <w:rsid w:val="007C6BDE"/>
    <w:rsid w:val="007C7CC0"/>
    <w:rsid w:val="007D3412"/>
    <w:rsid w:val="007E5D34"/>
    <w:rsid w:val="007F0F80"/>
    <w:rsid w:val="007F4723"/>
    <w:rsid w:val="00801A99"/>
    <w:rsid w:val="00803DD8"/>
    <w:rsid w:val="00810362"/>
    <w:rsid w:val="008170EF"/>
    <w:rsid w:val="008174D5"/>
    <w:rsid w:val="00823F6A"/>
    <w:rsid w:val="00843B99"/>
    <w:rsid w:val="00846224"/>
    <w:rsid w:val="00853163"/>
    <w:rsid w:val="0085340B"/>
    <w:rsid w:val="00857647"/>
    <w:rsid w:val="00860D33"/>
    <w:rsid w:val="00867E7F"/>
    <w:rsid w:val="00871FA8"/>
    <w:rsid w:val="00874A6A"/>
    <w:rsid w:val="008771E0"/>
    <w:rsid w:val="0087747E"/>
    <w:rsid w:val="00883B07"/>
    <w:rsid w:val="00884BB2"/>
    <w:rsid w:val="00886249"/>
    <w:rsid w:val="0089351B"/>
    <w:rsid w:val="00895DB9"/>
    <w:rsid w:val="00897175"/>
    <w:rsid w:val="008A1DB3"/>
    <w:rsid w:val="008A2D9C"/>
    <w:rsid w:val="008A6A44"/>
    <w:rsid w:val="008A7146"/>
    <w:rsid w:val="008A78A9"/>
    <w:rsid w:val="008B1D58"/>
    <w:rsid w:val="008B3171"/>
    <w:rsid w:val="008B3303"/>
    <w:rsid w:val="008B3C73"/>
    <w:rsid w:val="008B40AF"/>
    <w:rsid w:val="008C37AC"/>
    <w:rsid w:val="008C48FE"/>
    <w:rsid w:val="008C699F"/>
    <w:rsid w:val="008D03FF"/>
    <w:rsid w:val="008D1156"/>
    <w:rsid w:val="008E237C"/>
    <w:rsid w:val="008E4B6D"/>
    <w:rsid w:val="008E6BE6"/>
    <w:rsid w:val="008F27F1"/>
    <w:rsid w:val="009052B5"/>
    <w:rsid w:val="00905994"/>
    <w:rsid w:val="00907BE2"/>
    <w:rsid w:val="0091382C"/>
    <w:rsid w:val="00913F36"/>
    <w:rsid w:val="00924678"/>
    <w:rsid w:val="00934C04"/>
    <w:rsid w:val="009439C9"/>
    <w:rsid w:val="00943F6D"/>
    <w:rsid w:val="00945285"/>
    <w:rsid w:val="00945B73"/>
    <w:rsid w:val="0094698B"/>
    <w:rsid w:val="00947985"/>
    <w:rsid w:val="00950B4F"/>
    <w:rsid w:val="00953230"/>
    <w:rsid w:val="00962090"/>
    <w:rsid w:val="00971427"/>
    <w:rsid w:val="00983119"/>
    <w:rsid w:val="00991445"/>
    <w:rsid w:val="00992768"/>
    <w:rsid w:val="00993BBF"/>
    <w:rsid w:val="009B0EA6"/>
    <w:rsid w:val="009B4011"/>
    <w:rsid w:val="009B7763"/>
    <w:rsid w:val="009C35E1"/>
    <w:rsid w:val="009D56D9"/>
    <w:rsid w:val="009E11E8"/>
    <w:rsid w:val="009F4C11"/>
    <w:rsid w:val="00A00200"/>
    <w:rsid w:val="00A048F3"/>
    <w:rsid w:val="00A17B1B"/>
    <w:rsid w:val="00A23010"/>
    <w:rsid w:val="00A2448D"/>
    <w:rsid w:val="00A2654D"/>
    <w:rsid w:val="00A30896"/>
    <w:rsid w:val="00A34111"/>
    <w:rsid w:val="00A37551"/>
    <w:rsid w:val="00A410D0"/>
    <w:rsid w:val="00A50D9F"/>
    <w:rsid w:val="00A60805"/>
    <w:rsid w:val="00A61854"/>
    <w:rsid w:val="00A63A0D"/>
    <w:rsid w:val="00A65741"/>
    <w:rsid w:val="00A66E46"/>
    <w:rsid w:val="00A67B4D"/>
    <w:rsid w:val="00A72322"/>
    <w:rsid w:val="00A7391C"/>
    <w:rsid w:val="00A74139"/>
    <w:rsid w:val="00A80FC5"/>
    <w:rsid w:val="00A90F78"/>
    <w:rsid w:val="00A96445"/>
    <w:rsid w:val="00A97CFE"/>
    <w:rsid w:val="00AA08A6"/>
    <w:rsid w:val="00AA25AC"/>
    <w:rsid w:val="00AA3C5C"/>
    <w:rsid w:val="00AA4199"/>
    <w:rsid w:val="00AA4410"/>
    <w:rsid w:val="00AA47EB"/>
    <w:rsid w:val="00AA5136"/>
    <w:rsid w:val="00AB0D0D"/>
    <w:rsid w:val="00AC5C20"/>
    <w:rsid w:val="00AC6FD2"/>
    <w:rsid w:val="00AD47C3"/>
    <w:rsid w:val="00AD552A"/>
    <w:rsid w:val="00AE2C56"/>
    <w:rsid w:val="00AE317C"/>
    <w:rsid w:val="00AE4DEE"/>
    <w:rsid w:val="00AE54DD"/>
    <w:rsid w:val="00AE675A"/>
    <w:rsid w:val="00AE7973"/>
    <w:rsid w:val="00AF2088"/>
    <w:rsid w:val="00AF4D93"/>
    <w:rsid w:val="00AF65D5"/>
    <w:rsid w:val="00B01E33"/>
    <w:rsid w:val="00B0754C"/>
    <w:rsid w:val="00B11B53"/>
    <w:rsid w:val="00B17D1E"/>
    <w:rsid w:val="00B207DD"/>
    <w:rsid w:val="00B216EC"/>
    <w:rsid w:val="00B3113A"/>
    <w:rsid w:val="00B32F7D"/>
    <w:rsid w:val="00B36599"/>
    <w:rsid w:val="00B37BB4"/>
    <w:rsid w:val="00B41EF0"/>
    <w:rsid w:val="00B42430"/>
    <w:rsid w:val="00B512EA"/>
    <w:rsid w:val="00B52E37"/>
    <w:rsid w:val="00B537BC"/>
    <w:rsid w:val="00B53D78"/>
    <w:rsid w:val="00B55E69"/>
    <w:rsid w:val="00B57E3E"/>
    <w:rsid w:val="00B60C2F"/>
    <w:rsid w:val="00B63E41"/>
    <w:rsid w:val="00B65646"/>
    <w:rsid w:val="00B67ABB"/>
    <w:rsid w:val="00B77FAF"/>
    <w:rsid w:val="00B81A16"/>
    <w:rsid w:val="00B82421"/>
    <w:rsid w:val="00B8744A"/>
    <w:rsid w:val="00B92E95"/>
    <w:rsid w:val="00B96529"/>
    <w:rsid w:val="00B978A1"/>
    <w:rsid w:val="00BA2992"/>
    <w:rsid w:val="00BA447A"/>
    <w:rsid w:val="00BA4620"/>
    <w:rsid w:val="00BA4905"/>
    <w:rsid w:val="00BB189A"/>
    <w:rsid w:val="00BB2DF2"/>
    <w:rsid w:val="00BB6E6D"/>
    <w:rsid w:val="00BC05B3"/>
    <w:rsid w:val="00BC1430"/>
    <w:rsid w:val="00BD11FE"/>
    <w:rsid w:val="00BD417A"/>
    <w:rsid w:val="00BD5D11"/>
    <w:rsid w:val="00BD7B5B"/>
    <w:rsid w:val="00BE69AE"/>
    <w:rsid w:val="00BF0D55"/>
    <w:rsid w:val="00BF3540"/>
    <w:rsid w:val="00C058C5"/>
    <w:rsid w:val="00C15791"/>
    <w:rsid w:val="00C16AB5"/>
    <w:rsid w:val="00C23D8F"/>
    <w:rsid w:val="00C247D0"/>
    <w:rsid w:val="00C2558A"/>
    <w:rsid w:val="00C25652"/>
    <w:rsid w:val="00C27A4E"/>
    <w:rsid w:val="00C31A10"/>
    <w:rsid w:val="00C3695A"/>
    <w:rsid w:val="00C530BD"/>
    <w:rsid w:val="00C553B5"/>
    <w:rsid w:val="00C573D0"/>
    <w:rsid w:val="00C736FC"/>
    <w:rsid w:val="00C77DEA"/>
    <w:rsid w:val="00C80122"/>
    <w:rsid w:val="00C80BC2"/>
    <w:rsid w:val="00C847F7"/>
    <w:rsid w:val="00C87E84"/>
    <w:rsid w:val="00C97820"/>
    <w:rsid w:val="00CA33D9"/>
    <w:rsid w:val="00CA3DCF"/>
    <w:rsid w:val="00CB3875"/>
    <w:rsid w:val="00CB5333"/>
    <w:rsid w:val="00CC1130"/>
    <w:rsid w:val="00CC47A6"/>
    <w:rsid w:val="00CD1138"/>
    <w:rsid w:val="00CD283B"/>
    <w:rsid w:val="00CD65F8"/>
    <w:rsid w:val="00CE1208"/>
    <w:rsid w:val="00CF0686"/>
    <w:rsid w:val="00CF3A6D"/>
    <w:rsid w:val="00CF5E70"/>
    <w:rsid w:val="00D06A08"/>
    <w:rsid w:val="00D2019C"/>
    <w:rsid w:val="00D232D4"/>
    <w:rsid w:val="00D271CA"/>
    <w:rsid w:val="00D27F26"/>
    <w:rsid w:val="00D308FB"/>
    <w:rsid w:val="00D35A9A"/>
    <w:rsid w:val="00D47EAA"/>
    <w:rsid w:val="00D62263"/>
    <w:rsid w:val="00D64280"/>
    <w:rsid w:val="00D65450"/>
    <w:rsid w:val="00D67AD5"/>
    <w:rsid w:val="00D67D3C"/>
    <w:rsid w:val="00D741FA"/>
    <w:rsid w:val="00D74F20"/>
    <w:rsid w:val="00D76099"/>
    <w:rsid w:val="00D8442B"/>
    <w:rsid w:val="00D93BAF"/>
    <w:rsid w:val="00D93F10"/>
    <w:rsid w:val="00D952D7"/>
    <w:rsid w:val="00DA1312"/>
    <w:rsid w:val="00DB2FF3"/>
    <w:rsid w:val="00DC0DF9"/>
    <w:rsid w:val="00DC1913"/>
    <w:rsid w:val="00DC3CDF"/>
    <w:rsid w:val="00DC727C"/>
    <w:rsid w:val="00DD5257"/>
    <w:rsid w:val="00DD5FA2"/>
    <w:rsid w:val="00DF3456"/>
    <w:rsid w:val="00E00306"/>
    <w:rsid w:val="00E01FC4"/>
    <w:rsid w:val="00E025F1"/>
    <w:rsid w:val="00E0291F"/>
    <w:rsid w:val="00E11285"/>
    <w:rsid w:val="00E11BB0"/>
    <w:rsid w:val="00E132A3"/>
    <w:rsid w:val="00E16C41"/>
    <w:rsid w:val="00E20AED"/>
    <w:rsid w:val="00E23D57"/>
    <w:rsid w:val="00E306E0"/>
    <w:rsid w:val="00E31E93"/>
    <w:rsid w:val="00E32469"/>
    <w:rsid w:val="00E368CB"/>
    <w:rsid w:val="00E52155"/>
    <w:rsid w:val="00E52175"/>
    <w:rsid w:val="00E560F3"/>
    <w:rsid w:val="00E61BFE"/>
    <w:rsid w:val="00E65AD7"/>
    <w:rsid w:val="00E66531"/>
    <w:rsid w:val="00E67252"/>
    <w:rsid w:val="00E7051E"/>
    <w:rsid w:val="00E727CE"/>
    <w:rsid w:val="00E72A27"/>
    <w:rsid w:val="00E764EC"/>
    <w:rsid w:val="00E87ED3"/>
    <w:rsid w:val="00E92DB0"/>
    <w:rsid w:val="00E95561"/>
    <w:rsid w:val="00E9698C"/>
    <w:rsid w:val="00E978C2"/>
    <w:rsid w:val="00EA08C5"/>
    <w:rsid w:val="00EA33B0"/>
    <w:rsid w:val="00EB5991"/>
    <w:rsid w:val="00EC07EE"/>
    <w:rsid w:val="00EC7F30"/>
    <w:rsid w:val="00ED1C88"/>
    <w:rsid w:val="00EE0FAA"/>
    <w:rsid w:val="00EE20D2"/>
    <w:rsid w:val="00EF2BD0"/>
    <w:rsid w:val="00F00652"/>
    <w:rsid w:val="00F015C1"/>
    <w:rsid w:val="00F1001E"/>
    <w:rsid w:val="00F227CF"/>
    <w:rsid w:val="00F23015"/>
    <w:rsid w:val="00F3450D"/>
    <w:rsid w:val="00F35816"/>
    <w:rsid w:val="00F37419"/>
    <w:rsid w:val="00F400FE"/>
    <w:rsid w:val="00F407ED"/>
    <w:rsid w:val="00F4330D"/>
    <w:rsid w:val="00F5171F"/>
    <w:rsid w:val="00F524B1"/>
    <w:rsid w:val="00F52F56"/>
    <w:rsid w:val="00F55267"/>
    <w:rsid w:val="00F56A1C"/>
    <w:rsid w:val="00F574B8"/>
    <w:rsid w:val="00F60ECA"/>
    <w:rsid w:val="00F620F3"/>
    <w:rsid w:val="00F67722"/>
    <w:rsid w:val="00F7012C"/>
    <w:rsid w:val="00F72BBF"/>
    <w:rsid w:val="00F74B5B"/>
    <w:rsid w:val="00F757A6"/>
    <w:rsid w:val="00F77D2E"/>
    <w:rsid w:val="00F8027A"/>
    <w:rsid w:val="00F91499"/>
    <w:rsid w:val="00F94FBA"/>
    <w:rsid w:val="00F952C5"/>
    <w:rsid w:val="00FA0D4B"/>
    <w:rsid w:val="00FA1A6E"/>
    <w:rsid w:val="00FA6622"/>
    <w:rsid w:val="00FB007C"/>
    <w:rsid w:val="00FB512A"/>
    <w:rsid w:val="00FB5B96"/>
    <w:rsid w:val="00FB71A5"/>
    <w:rsid w:val="00FB731C"/>
    <w:rsid w:val="00FC08B0"/>
    <w:rsid w:val="00FC0DF0"/>
    <w:rsid w:val="00FC4344"/>
    <w:rsid w:val="00FD08F3"/>
    <w:rsid w:val="00FD6A6A"/>
    <w:rsid w:val="00FE6FDC"/>
    <w:rsid w:val="00FE7579"/>
    <w:rsid w:val="02B50089"/>
    <w:rsid w:val="03195D34"/>
    <w:rsid w:val="0348073F"/>
    <w:rsid w:val="04206CAA"/>
    <w:rsid w:val="055361AC"/>
    <w:rsid w:val="056E1929"/>
    <w:rsid w:val="05CD41A8"/>
    <w:rsid w:val="05FE8D8E"/>
    <w:rsid w:val="06562393"/>
    <w:rsid w:val="06EE7132"/>
    <w:rsid w:val="07187328"/>
    <w:rsid w:val="07BB4394"/>
    <w:rsid w:val="08FA494B"/>
    <w:rsid w:val="0AAD4C53"/>
    <w:rsid w:val="0B731774"/>
    <w:rsid w:val="0B890510"/>
    <w:rsid w:val="0BD43311"/>
    <w:rsid w:val="0C175830"/>
    <w:rsid w:val="0CCD0FDB"/>
    <w:rsid w:val="0D041DC3"/>
    <w:rsid w:val="0E215FED"/>
    <w:rsid w:val="0E2E77FB"/>
    <w:rsid w:val="0EAD22B1"/>
    <w:rsid w:val="0EF94AD2"/>
    <w:rsid w:val="0F736B0C"/>
    <w:rsid w:val="0F7830AF"/>
    <w:rsid w:val="0FEB31A3"/>
    <w:rsid w:val="10C6291E"/>
    <w:rsid w:val="12207CB7"/>
    <w:rsid w:val="136638AB"/>
    <w:rsid w:val="13763A43"/>
    <w:rsid w:val="14706153"/>
    <w:rsid w:val="15D50686"/>
    <w:rsid w:val="17AD1515"/>
    <w:rsid w:val="191F2D4F"/>
    <w:rsid w:val="19E63E0C"/>
    <w:rsid w:val="1AA11BA9"/>
    <w:rsid w:val="1C690C00"/>
    <w:rsid w:val="1D2C5FE8"/>
    <w:rsid w:val="1DFB7D1C"/>
    <w:rsid w:val="1E69485B"/>
    <w:rsid w:val="1E9C00A0"/>
    <w:rsid w:val="1F3B6715"/>
    <w:rsid w:val="1F5CA05E"/>
    <w:rsid w:val="1F6F63CD"/>
    <w:rsid w:val="1FFD4D5A"/>
    <w:rsid w:val="219C1C67"/>
    <w:rsid w:val="21A73E45"/>
    <w:rsid w:val="220F0EDB"/>
    <w:rsid w:val="23CC7B8D"/>
    <w:rsid w:val="24432410"/>
    <w:rsid w:val="24D523AF"/>
    <w:rsid w:val="25C83420"/>
    <w:rsid w:val="275C69CE"/>
    <w:rsid w:val="290A7315"/>
    <w:rsid w:val="29C10E64"/>
    <w:rsid w:val="2A341411"/>
    <w:rsid w:val="2B1706DC"/>
    <w:rsid w:val="2B17EBFE"/>
    <w:rsid w:val="2CBE2431"/>
    <w:rsid w:val="2E773BB5"/>
    <w:rsid w:val="2ECB239C"/>
    <w:rsid w:val="2FEB4B9F"/>
    <w:rsid w:val="2FEB6799"/>
    <w:rsid w:val="30914434"/>
    <w:rsid w:val="31D921A4"/>
    <w:rsid w:val="32BF7018"/>
    <w:rsid w:val="33AFCDDC"/>
    <w:rsid w:val="34581908"/>
    <w:rsid w:val="35020712"/>
    <w:rsid w:val="35065A3A"/>
    <w:rsid w:val="35D5328C"/>
    <w:rsid w:val="370D16B3"/>
    <w:rsid w:val="37C51145"/>
    <w:rsid w:val="37D34713"/>
    <w:rsid w:val="37FFA73D"/>
    <w:rsid w:val="386510FC"/>
    <w:rsid w:val="39BA7744"/>
    <w:rsid w:val="3AB853C8"/>
    <w:rsid w:val="3B9F2014"/>
    <w:rsid w:val="3BA26649"/>
    <w:rsid w:val="3BEB2DD8"/>
    <w:rsid w:val="3BEFAF9D"/>
    <w:rsid w:val="3C9A35A3"/>
    <w:rsid w:val="3D7F5882"/>
    <w:rsid w:val="3DBB3E02"/>
    <w:rsid w:val="3DD030B8"/>
    <w:rsid w:val="3DDE5100"/>
    <w:rsid w:val="3E63500C"/>
    <w:rsid w:val="3E81138A"/>
    <w:rsid w:val="3EE58A66"/>
    <w:rsid w:val="3EF7FF9F"/>
    <w:rsid w:val="3EFE8C2A"/>
    <w:rsid w:val="3F7F5A6A"/>
    <w:rsid w:val="3F7F6E9A"/>
    <w:rsid w:val="3FA43F19"/>
    <w:rsid w:val="3FBF6162"/>
    <w:rsid w:val="3FDF6E79"/>
    <w:rsid w:val="3FFB0F51"/>
    <w:rsid w:val="41285076"/>
    <w:rsid w:val="42AD5BED"/>
    <w:rsid w:val="43396CC2"/>
    <w:rsid w:val="43723646"/>
    <w:rsid w:val="439D17F4"/>
    <w:rsid w:val="46BF18E1"/>
    <w:rsid w:val="46E66BFD"/>
    <w:rsid w:val="473E4D14"/>
    <w:rsid w:val="489A0AE6"/>
    <w:rsid w:val="4A9317A2"/>
    <w:rsid w:val="4B4D65A7"/>
    <w:rsid w:val="4D2370E7"/>
    <w:rsid w:val="4DECC0FF"/>
    <w:rsid w:val="4E7647D3"/>
    <w:rsid w:val="4E8C447A"/>
    <w:rsid w:val="4F502494"/>
    <w:rsid w:val="4FBEF9B5"/>
    <w:rsid w:val="4FC55E23"/>
    <w:rsid w:val="509A7964"/>
    <w:rsid w:val="53D72F5A"/>
    <w:rsid w:val="53FDACB5"/>
    <w:rsid w:val="54510FE5"/>
    <w:rsid w:val="55FFF0DB"/>
    <w:rsid w:val="56020BB4"/>
    <w:rsid w:val="571E02A3"/>
    <w:rsid w:val="57FD7E1B"/>
    <w:rsid w:val="584843AC"/>
    <w:rsid w:val="5A7E2231"/>
    <w:rsid w:val="5ADF6823"/>
    <w:rsid w:val="5B175D16"/>
    <w:rsid w:val="5B1A0782"/>
    <w:rsid w:val="5C624A97"/>
    <w:rsid w:val="5DDA3951"/>
    <w:rsid w:val="5E5AF9EE"/>
    <w:rsid w:val="5F7DCD7F"/>
    <w:rsid w:val="5F7F5BE4"/>
    <w:rsid w:val="5FA95F49"/>
    <w:rsid w:val="5FBF8763"/>
    <w:rsid w:val="5FD602F2"/>
    <w:rsid w:val="5FEF0E87"/>
    <w:rsid w:val="61CB412D"/>
    <w:rsid w:val="61E274FB"/>
    <w:rsid w:val="63270190"/>
    <w:rsid w:val="63C07097"/>
    <w:rsid w:val="63F6BC28"/>
    <w:rsid w:val="654340E7"/>
    <w:rsid w:val="664F3B20"/>
    <w:rsid w:val="675B5FBD"/>
    <w:rsid w:val="6788382C"/>
    <w:rsid w:val="6826391B"/>
    <w:rsid w:val="6867608D"/>
    <w:rsid w:val="68EF42C4"/>
    <w:rsid w:val="6A7FB000"/>
    <w:rsid w:val="6A956400"/>
    <w:rsid w:val="6ABF5399"/>
    <w:rsid w:val="6B6E072A"/>
    <w:rsid w:val="6BBB6541"/>
    <w:rsid w:val="6C67536A"/>
    <w:rsid w:val="6D4D31CC"/>
    <w:rsid w:val="6E504A7B"/>
    <w:rsid w:val="6EFE9375"/>
    <w:rsid w:val="6F5A0D30"/>
    <w:rsid w:val="6F5A677D"/>
    <w:rsid w:val="6F9F2C42"/>
    <w:rsid w:val="6FDB23B1"/>
    <w:rsid w:val="6FE6DE43"/>
    <w:rsid w:val="6FFF2707"/>
    <w:rsid w:val="700A63FA"/>
    <w:rsid w:val="71180D83"/>
    <w:rsid w:val="71F95C1E"/>
    <w:rsid w:val="72836946"/>
    <w:rsid w:val="728B5B6F"/>
    <w:rsid w:val="72C3149E"/>
    <w:rsid w:val="73661CF5"/>
    <w:rsid w:val="73AC6CAF"/>
    <w:rsid w:val="73DC4B44"/>
    <w:rsid w:val="73F8977C"/>
    <w:rsid w:val="743E4BED"/>
    <w:rsid w:val="744A0831"/>
    <w:rsid w:val="746DE58C"/>
    <w:rsid w:val="75DFB322"/>
    <w:rsid w:val="75FF1D72"/>
    <w:rsid w:val="76862FBE"/>
    <w:rsid w:val="76AE5741"/>
    <w:rsid w:val="76F61301"/>
    <w:rsid w:val="77052688"/>
    <w:rsid w:val="774E327C"/>
    <w:rsid w:val="779656C4"/>
    <w:rsid w:val="779FFD24"/>
    <w:rsid w:val="77BE3158"/>
    <w:rsid w:val="77D116E6"/>
    <w:rsid w:val="77F6D61D"/>
    <w:rsid w:val="788619C9"/>
    <w:rsid w:val="78D4654C"/>
    <w:rsid w:val="797DEB38"/>
    <w:rsid w:val="79AE4707"/>
    <w:rsid w:val="7AFB0652"/>
    <w:rsid w:val="7B56DDA2"/>
    <w:rsid w:val="7B5C206A"/>
    <w:rsid w:val="7B5F60E6"/>
    <w:rsid w:val="7BDD098F"/>
    <w:rsid w:val="7BEBF7D2"/>
    <w:rsid w:val="7BF66A1A"/>
    <w:rsid w:val="7BF7DAD7"/>
    <w:rsid w:val="7CAF6D1A"/>
    <w:rsid w:val="7CB461A6"/>
    <w:rsid w:val="7CDEF532"/>
    <w:rsid w:val="7CFF4FA0"/>
    <w:rsid w:val="7D7563CA"/>
    <w:rsid w:val="7DAF588E"/>
    <w:rsid w:val="7DDFD50E"/>
    <w:rsid w:val="7DFE5589"/>
    <w:rsid w:val="7E470714"/>
    <w:rsid w:val="7EBCA161"/>
    <w:rsid w:val="7EF7C809"/>
    <w:rsid w:val="7EF7EA39"/>
    <w:rsid w:val="7EFB34CC"/>
    <w:rsid w:val="7EFDE791"/>
    <w:rsid w:val="7F2F2086"/>
    <w:rsid w:val="7F3BAD2F"/>
    <w:rsid w:val="7F7583FE"/>
    <w:rsid w:val="7FBB89BF"/>
    <w:rsid w:val="7FBE84CD"/>
    <w:rsid w:val="7FBF3A79"/>
    <w:rsid w:val="7FCDF859"/>
    <w:rsid w:val="7FDF2A49"/>
    <w:rsid w:val="7FEEDE92"/>
    <w:rsid w:val="7FEFABF9"/>
    <w:rsid w:val="7FF2B72A"/>
    <w:rsid w:val="7FF878E2"/>
    <w:rsid w:val="7FFB35A7"/>
    <w:rsid w:val="7FFD9F55"/>
    <w:rsid w:val="97C778E7"/>
    <w:rsid w:val="9BDF6923"/>
    <w:rsid w:val="9D5E0256"/>
    <w:rsid w:val="9DFF8143"/>
    <w:rsid w:val="9EDFA34A"/>
    <w:rsid w:val="9F8E2DAF"/>
    <w:rsid w:val="9FC5E453"/>
    <w:rsid w:val="A4A9E009"/>
    <w:rsid w:val="AEDCFD40"/>
    <w:rsid w:val="AF3FC071"/>
    <w:rsid w:val="AFCE1807"/>
    <w:rsid w:val="B5C121B5"/>
    <w:rsid w:val="B5DE0672"/>
    <w:rsid w:val="B5EE9E49"/>
    <w:rsid w:val="B5F7B175"/>
    <w:rsid w:val="B97F7191"/>
    <w:rsid w:val="BBFF5877"/>
    <w:rsid w:val="BBFF66F1"/>
    <w:rsid w:val="BCCF1D1D"/>
    <w:rsid w:val="BD7CAE0B"/>
    <w:rsid w:val="BDFBD4BA"/>
    <w:rsid w:val="BDFF872F"/>
    <w:rsid w:val="BEBB3247"/>
    <w:rsid w:val="BEF9CC09"/>
    <w:rsid w:val="BF6E9522"/>
    <w:rsid w:val="BFD5F831"/>
    <w:rsid w:val="BFDF0CA2"/>
    <w:rsid w:val="BFF597B2"/>
    <w:rsid w:val="BFF7D093"/>
    <w:rsid w:val="BFFD2A76"/>
    <w:rsid w:val="BFFE1C57"/>
    <w:rsid w:val="CFDEA72F"/>
    <w:rsid w:val="D6F795FC"/>
    <w:rsid w:val="D6FD671B"/>
    <w:rsid w:val="D7D7DDCC"/>
    <w:rsid w:val="D8DCEDE1"/>
    <w:rsid w:val="DAFBCEB0"/>
    <w:rsid w:val="DB726C3A"/>
    <w:rsid w:val="DBF76714"/>
    <w:rsid w:val="DDA208C1"/>
    <w:rsid w:val="DEF75473"/>
    <w:rsid w:val="DF6A0073"/>
    <w:rsid w:val="DF780174"/>
    <w:rsid w:val="DFCBC77F"/>
    <w:rsid w:val="DFD77326"/>
    <w:rsid w:val="DFDD30F9"/>
    <w:rsid w:val="DFF5A64B"/>
    <w:rsid w:val="DFFFB97E"/>
    <w:rsid w:val="E3DFABFC"/>
    <w:rsid w:val="E7E2616F"/>
    <w:rsid w:val="E7FF481B"/>
    <w:rsid w:val="E97FB2C3"/>
    <w:rsid w:val="EABFCD06"/>
    <w:rsid w:val="EAD788B5"/>
    <w:rsid w:val="EAFB0206"/>
    <w:rsid w:val="ED7CB6BF"/>
    <w:rsid w:val="EE369E02"/>
    <w:rsid w:val="EF779F32"/>
    <w:rsid w:val="EF9EF7A3"/>
    <w:rsid w:val="EFBBA1E8"/>
    <w:rsid w:val="EFEFCEF3"/>
    <w:rsid w:val="EFFD85C2"/>
    <w:rsid w:val="EFFE7920"/>
    <w:rsid w:val="EFFF2025"/>
    <w:rsid w:val="EFFF494D"/>
    <w:rsid w:val="F277D181"/>
    <w:rsid w:val="F3EDF549"/>
    <w:rsid w:val="F4C9127B"/>
    <w:rsid w:val="F67188B8"/>
    <w:rsid w:val="F6FC2EBA"/>
    <w:rsid w:val="F6FD84FB"/>
    <w:rsid w:val="F71C4126"/>
    <w:rsid w:val="F72F39FB"/>
    <w:rsid w:val="F73DF6FB"/>
    <w:rsid w:val="F7FF3781"/>
    <w:rsid w:val="F8AF765D"/>
    <w:rsid w:val="F9631D36"/>
    <w:rsid w:val="F9AFB6F0"/>
    <w:rsid w:val="F9F9C2D3"/>
    <w:rsid w:val="FA576F15"/>
    <w:rsid w:val="FA7BB5FD"/>
    <w:rsid w:val="FADC04E4"/>
    <w:rsid w:val="FB6E0296"/>
    <w:rsid w:val="FBAD5CE8"/>
    <w:rsid w:val="FBBD53BA"/>
    <w:rsid w:val="FBD55A26"/>
    <w:rsid w:val="FBDF2122"/>
    <w:rsid w:val="FBEE1844"/>
    <w:rsid w:val="FBEF2C87"/>
    <w:rsid w:val="FBF76626"/>
    <w:rsid w:val="FBFF379E"/>
    <w:rsid w:val="FCDB6888"/>
    <w:rsid w:val="FDBFC382"/>
    <w:rsid w:val="FDBFFB3F"/>
    <w:rsid w:val="FDEDFE4B"/>
    <w:rsid w:val="FDF51AF1"/>
    <w:rsid w:val="FDF531D4"/>
    <w:rsid w:val="FEC7CF0B"/>
    <w:rsid w:val="FF18DFEE"/>
    <w:rsid w:val="FF5EF1C1"/>
    <w:rsid w:val="FF7ACDEB"/>
    <w:rsid w:val="FF7DB9F7"/>
    <w:rsid w:val="FFBF5332"/>
    <w:rsid w:val="FFCF68DB"/>
    <w:rsid w:val="FFDB89D3"/>
    <w:rsid w:val="FFFF1AD7"/>
    <w:rsid w:val="FFFF83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2">
    <w:name w:val="heading 3"/>
    <w:basedOn w:val="1"/>
    <w:next w:val="1"/>
    <w:link w:val="22"/>
    <w:qFormat/>
    <w:uiPriority w:val="0"/>
    <w:pPr>
      <w:keepNext/>
      <w:keepLines/>
      <w:widowControl/>
      <w:adjustRightInd w:val="0"/>
      <w:snapToGrid w:val="0"/>
      <w:spacing w:before="120" w:beforeLines="0" w:after="120" w:afterLines="0" w:line="460" w:lineRule="atLeast"/>
      <w:jc w:val="left"/>
      <w:outlineLvl w:val="2"/>
    </w:pPr>
    <w:rPr>
      <w:rFonts w:ascii="宋体" w:hAnsi="宋体"/>
      <w:b/>
      <w:sz w:val="24"/>
      <w:szCs w:val="20"/>
    </w:rPr>
  </w:style>
  <w:style w:type="paragraph" w:styleId="4">
    <w:name w:val="heading 4"/>
    <w:basedOn w:val="1"/>
    <w:next w:val="1"/>
    <w:qFormat/>
    <w:uiPriority w:val="0"/>
    <w:pPr>
      <w:keepNext/>
      <w:keepLines/>
      <w:spacing w:before="280" w:beforeLines="0" w:after="290" w:afterLines="0" w:line="376" w:lineRule="auto"/>
      <w:outlineLvl w:val="3"/>
    </w:pPr>
    <w:rPr>
      <w:rFonts w:ascii="Arial" w:hAnsi="Arial" w:eastAsia="黑体"/>
      <w:b/>
      <w:bCs/>
      <w:szCs w:val="28"/>
    </w:rPr>
  </w:style>
  <w:style w:type="character" w:default="1" w:styleId="18">
    <w:name w:val="Default Paragraph Font"/>
    <w:qFormat/>
    <w:uiPriority w:val="0"/>
  </w:style>
  <w:style w:type="table" w:default="1" w:styleId="17">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5">
    <w:name w:val="table of authorities"/>
    <w:basedOn w:val="1"/>
    <w:next w:val="1"/>
    <w:qFormat/>
    <w:uiPriority w:val="0"/>
    <w:pPr>
      <w:ind w:left="420" w:leftChars="200"/>
    </w:pPr>
    <w:rPr>
      <w:sz w:val="21"/>
      <w:szCs w:val="24"/>
    </w:rPr>
  </w:style>
  <w:style w:type="paragraph" w:styleId="6">
    <w:name w:val="Normal Indent"/>
    <w:basedOn w:val="1"/>
    <w:next w:val="1"/>
    <w:link w:val="23"/>
    <w:qFormat/>
    <w:uiPriority w:val="0"/>
    <w:pPr>
      <w:ind w:firstLine="420"/>
    </w:pPr>
    <w:rPr>
      <w:rFonts w:ascii="宋体"/>
      <w:szCs w:val="20"/>
    </w:rPr>
  </w:style>
  <w:style w:type="paragraph" w:styleId="7">
    <w:name w:val="Document Map"/>
    <w:basedOn w:val="1"/>
    <w:link w:val="24"/>
    <w:qFormat/>
    <w:uiPriority w:val="0"/>
    <w:pPr>
      <w:shd w:val="clear" w:color="auto" w:fill="000080"/>
    </w:pPr>
  </w:style>
  <w:style w:type="paragraph" w:styleId="8">
    <w:name w:val="annotation text"/>
    <w:basedOn w:val="1"/>
    <w:link w:val="25"/>
    <w:qFormat/>
    <w:uiPriority w:val="0"/>
    <w:pPr>
      <w:widowControl/>
      <w:jc w:val="left"/>
    </w:pPr>
    <w:rPr>
      <w:rFonts w:ascii="宋体" w:hAnsi="宋体" w:cs="宋体"/>
      <w:kern w:val="0"/>
      <w:sz w:val="24"/>
    </w:rPr>
  </w:style>
  <w:style w:type="paragraph" w:styleId="9">
    <w:name w:val="Body Text"/>
    <w:basedOn w:val="1"/>
    <w:next w:val="1"/>
    <w:link w:val="26"/>
    <w:qFormat/>
    <w:uiPriority w:val="0"/>
    <w:pPr>
      <w:spacing w:after="120" w:afterLines="0"/>
    </w:pPr>
    <w:rPr>
      <w:sz w:val="21"/>
    </w:rPr>
  </w:style>
  <w:style w:type="paragraph" w:styleId="10">
    <w:name w:val="Body Text Indent"/>
    <w:basedOn w:val="1"/>
    <w:semiHidden/>
    <w:unhideWhenUsed/>
    <w:qFormat/>
    <w:uiPriority w:val="99"/>
    <w:pPr>
      <w:spacing w:after="120"/>
      <w:ind w:left="420" w:leftChars="200"/>
    </w:pPr>
  </w:style>
  <w:style w:type="paragraph" w:styleId="11">
    <w:name w:val="Body Text Indent 2"/>
    <w:basedOn w:val="1"/>
    <w:qFormat/>
    <w:uiPriority w:val="0"/>
    <w:pPr>
      <w:spacing w:after="120" w:afterLines="0" w:line="480" w:lineRule="auto"/>
      <w:ind w:left="420" w:leftChars="200"/>
    </w:pPr>
    <w:rPr>
      <w:sz w:val="21"/>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annotation subject"/>
    <w:basedOn w:val="8"/>
    <w:next w:val="8"/>
    <w:semiHidden/>
    <w:qFormat/>
    <w:uiPriority w:val="0"/>
    <w:pPr>
      <w:widowControl w:val="0"/>
    </w:pPr>
    <w:rPr>
      <w:rFonts w:ascii="Times New Roman" w:hAnsi="Times New Roman" w:cs="Times New Roman"/>
      <w:b/>
      <w:bCs/>
      <w:kern w:val="2"/>
      <w:sz w:val="28"/>
    </w:rPr>
  </w:style>
  <w:style w:type="paragraph" w:styleId="16">
    <w:name w:val="Body Text First Indent"/>
    <w:qFormat/>
    <w:uiPriority w:val="99"/>
    <w:pPr>
      <w:widowControl w:val="0"/>
      <w:spacing w:after="120"/>
      <w:ind w:firstLine="420" w:firstLineChars="100"/>
      <w:jc w:val="both"/>
    </w:pPr>
    <w:rPr>
      <w:rFonts w:ascii="Times New Roman" w:hAnsi="Times New Roman" w:eastAsia="宋体" w:cs="Times New Roman"/>
      <w:kern w:val="2"/>
      <w:sz w:val="21"/>
      <w:szCs w:val="24"/>
      <w:lang w:val="en-US" w:eastAsia="zh-CN" w:bidi="ar-SA"/>
    </w:rPr>
  </w:style>
  <w:style w:type="character" w:styleId="19">
    <w:name w:val="page number"/>
    <w:qFormat/>
    <w:uiPriority w:val="0"/>
  </w:style>
  <w:style w:type="character" w:styleId="20">
    <w:name w:val="Hyperlink"/>
    <w:qFormat/>
    <w:uiPriority w:val="0"/>
    <w:rPr>
      <w:color w:val="0000FF"/>
      <w:u w:val="single"/>
    </w:rPr>
  </w:style>
  <w:style w:type="character" w:styleId="21">
    <w:name w:val="annotation reference"/>
    <w:qFormat/>
    <w:uiPriority w:val="0"/>
    <w:rPr>
      <w:sz w:val="21"/>
      <w:szCs w:val="21"/>
    </w:rPr>
  </w:style>
  <w:style w:type="character" w:customStyle="1" w:styleId="22">
    <w:name w:val="标题 3 字符"/>
    <w:link w:val="2"/>
    <w:qFormat/>
    <w:uiPriority w:val="0"/>
    <w:rPr>
      <w:rFonts w:ascii="宋体" w:hAnsi="宋体" w:eastAsia="宋体"/>
      <w:b/>
      <w:kern w:val="2"/>
      <w:sz w:val="24"/>
      <w:lang w:val="en-US" w:eastAsia="zh-CN" w:bidi="ar-SA"/>
    </w:rPr>
  </w:style>
  <w:style w:type="character" w:customStyle="1" w:styleId="23">
    <w:name w:val="正文缩进 字符"/>
    <w:link w:val="6"/>
    <w:qFormat/>
    <w:uiPriority w:val="0"/>
    <w:rPr>
      <w:rFonts w:ascii="宋体" w:eastAsia="宋体"/>
      <w:kern w:val="2"/>
      <w:sz w:val="28"/>
      <w:lang w:val="en-US" w:eastAsia="zh-CN" w:bidi="ar-SA"/>
    </w:rPr>
  </w:style>
  <w:style w:type="character" w:customStyle="1" w:styleId="24">
    <w:name w:val="文档结构图 字符"/>
    <w:link w:val="7"/>
    <w:qFormat/>
    <w:uiPriority w:val="0"/>
    <w:rPr>
      <w:rFonts w:eastAsia="宋体"/>
      <w:kern w:val="2"/>
      <w:sz w:val="28"/>
      <w:szCs w:val="24"/>
      <w:lang w:val="en-US" w:eastAsia="zh-CN" w:bidi="ar-SA"/>
    </w:rPr>
  </w:style>
  <w:style w:type="character" w:customStyle="1" w:styleId="25">
    <w:name w:val="批注文字 字符"/>
    <w:link w:val="8"/>
    <w:qFormat/>
    <w:uiPriority w:val="0"/>
    <w:rPr>
      <w:rFonts w:ascii="宋体" w:hAnsi="宋体" w:eastAsia="宋体" w:cs="宋体"/>
      <w:sz w:val="24"/>
      <w:szCs w:val="24"/>
      <w:lang w:val="en-US" w:eastAsia="zh-CN" w:bidi="ar-SA"/>
    </w:rPr>
  </w:style>
  <w:style w:type="character" w:customStyle="1" w:styleId="26">
    <w:name w:val="正文文本 字符"/>
    <w:link w:val="9"/>
    <w:qFormat/>
    <w:uiPriority w:val="0"/>
    <w:rPr>
      <w:rFonts w:eastAsia="宋体"/>
      <w:kern w:val="2"/>
      <w:sz w:val="21"/>
      <w:szCs w:val="24"/>
      <w:lang w:val="en-US" w:eastAsia="zh-CN" w:bidi="ar-SA"/>
    </w:rPr>
  </w:style>
  <w:style w:type="character" w:customStyle="1" w:styleId="27">
    <w:name w:val="报告文本 Char"/>
    <w:link w:val="28"/>
    <w:qFormat/>
    <w:uiPriority w:val="0"/>
    <w:rPr>
      <w:kern w:val="24"/>
      <w:sz w:val="24"/>
      <w:szCs w:val="22"/>
    </w:rPr>
  </w:style>
  <w:style w:type="paragraph" w:customStyle="1" w:styleId="28">
    <w:name w:val="报告文本"/>
    <w:basedOn w:val="1"/>
    <w:link w:val="27"/>
    <w:qFormat/>
    <w:uiPriority w:val="0"/>
    <w:pPr>
      <w:spacing w:line="500" w:lineRule="exact"/>
      <w:ind w:firstLine="200" w:firstLineChars="200"/>
    </w:pPr>
    <w:rPr>
      <w:kern w:val="24"/>
      <w:sz w:val="24"/>
      <w:szCs w:val="22"/>
    </w:rPr>
  </w:style>
  <w:style w:type="character" w:customStyle="1" w:styleId="29">
    <w:name w:val="样式12 Char Char"/>
    <w:link w:val="30"/>
    <w:qFormat/>
    <w:uiPriority w:val="0"/>
    <w:rPr>
      <w:rFonts w:ascii="Swis721 BT" w:hAnsi="Swis721 BT" w:eastAsia="黑体"/>
      <w:color w:val="000000"/>
      <w:kern w:val="2"/>
      <w:sz w:val="28"/>
      <w:szCs w:val="28"/>
      <w:lang w:val="en-US" w:eastAsia="zh-CN" w:bidi="ar-SA"/>
    </w:rPr>
  </w:style>
  <w:style w:type="paragraph" w:customStyle="1" w:styleId="30">
    <w:name w:val="样式12"/>
    <w:basedOn w:val="1"/>
    <w:link w:val="29"/>
    <w:qFormat/>
    <w:uiPriority w:val="0"/>
    <w:pPr>
      <w:spacing w:before="93" w:beforeLines="30" w:after="93" w:afterLines="30" w:line="355" w:lineRule="auto"/>
      <w:outlineLvl w:val="2"/>
    </w:pPr>
    <w:rPr>
      <w:rFonts w:ascii="Swis721 BT" w:hAnsi="Swis721 BT" w:eastAsia="黑体"/>
      <w:color w:val="000000"/>
      <w:szCs w:val="28"/>
    </w:rPr>
  </w:style>
  <w:style w:type="character" w:customStyle="1" w:styleId="31">
    <w:name w:val="样式25 Char Char"/>
    <w:link w:val="32"/>
    <w:qFormat/>
    <w:uiPriority w:val="0"/>
    <w:rPr>
      <w:kern w:val="2"/>
      <w:sz w:val="26"/>
      <w:szCs w:val="22"/>
    </w:rPr>
  </w:style>
  <w:style w:type="paragraph" w:customStyle="1" w:styleId="32">
    <w:name w:val="样式25"/>
    <w:basedOn w:val="1"/>
    <w:link w:val="31"/>
    <w:qFormat/>
    <w:uiPriority w:val="0"/>
    <w:pPr>
      <w:spacing w:line="480" w:lineRule="exact"/>
      <w:ind w:firstLine="520" w:firstLineChars="200"/>
    </w:pPr>
    <w:rPr>
      <w:sz w:val="26"/>
      <w:szCs w:val="22"/>
    </w:rPr>
  </w:style>
  <w:style w:type="character" w:customStyle="1" w:styleId="33">
    <w:name w:val="都福路文本"/>
    <w:qFormat/>
    <w:uiPriority w:val="0"/>
    <w:rPr>
      <w:rFonts w:ascii="宋体" w:hAnsi="宋体" w:eastAsia="宋体"/>
      <w:color w:val="0000FF"/>
      <w:kern w:val="0"/>
      <w:sz w:val="24"/>
      <w:lang w:val="en-US" w:eastAsia="zh-CN"/>
    </w:rPr>
  </w:style>
  <w:style w:type="character" w:customStyle="1" w:styleId="34">
    <w:name w:val=" Char Char25"/>
    <w:qFormat/>
    <w:uiPriority w:val="0"/>
    <w:rPr>
      <w:rFonts w:eastAsia="宋体"/>
      <w:kern w:val="2"/>
      <w:sz w:val="21"/>
      <w:szCs w:val="24"/>
      <w:lang w:val="en-US" w:eastAsia="zh-CN" w:bidi="ar-SA"/>
    </w:rPr>
  </w:style>
  <w:style w:type="character" w:customStyle="1" w:styleId="35">
    <w:name w:val="font91"/>
    <w:qFormat/>
    <w:uiPriority w:val="0"/>
    <w:rPr>
      <w:rFonts w:hint="eastAsia" w:ascii="宋体" w:hAnsi="宋体" w:eastAsia="宋体" w:cs="宋体"/>
      <w:color w:val="000000"/>
      <w:sz w:val="20"/>
      <w:szCs w:val="20"/>
      <w:u w:val="none"/>
    </w:rPr>
  </w:style>
  <w:style w:type="character" w:customStyle="1" w:styleId="36">
    <w:name w:val="正文2"/>
    <w:qFormat/>
    <w:uiPriority w:val="0"/>
    <w:rPr>
      <w:rFonts w:eastAsia="宋体"/>
      <w:color w:val="0000FF"/>
    </w:rPr>
  </w:style>
  <w:style w:type="character" w:customStyle="1" w:styleId="37">
    <w:name w:val="font101"/>
    <w:qFormat/>
    <w:uiPriority w:val="0"/>
    <w:rPr>
      <w:rFonts w:hint="eastAsia" w:ascii="宋体" w:hAnsi="宋体" w:eastAsia="宋体" w:cs="宋体"/>
      <w:color w:val="000000"/>
      <w:sz w:val="20"/>
      <w:szCs w:val="20"/>
      <w:u w:val="none"/>
    </w:rPr>
  </w:style>
  <w:style w:type="character" w:customStyle="1" w:styleId="38">
    <w:name w:val="font51"/>
    <w:basedOn w:val="18"/>
    <w:qFormat/>
    <w:uiPriority w:val="0"/>
    <w:rPr>
      <w:rFonts w:hint="default" w:ascii="Times New Roman" w:hAnsi="Times New Roman" w:cs="Times New Roman"/>
      <w:b/>
      <w:bCs/>
      <w:color w:val="000000"/>
      <w:sz w:val="18"/>
      <w:szCs w:val="18"/>
      <w:u w:val="none"/>
    </w:rPr>
  </w:style>
  <w:style w:type="character" w:customStyle="1" w:styleId="39">
    <w:name w:val="文本条款 Char"/>
    <w:qFormat/>
    <w:uiPriority w:val="0"/>
    <w:rPr>
      <w:kern w:val="2"/>
      <w:sz w:val="21"/>
    </w:rPr>
  </w:style>
  <w:style w:type="character" w:customStyle="1" w:styleId="40">
    <w:name w:val="font81"/>
    <w:qFormat/>
    <w:uiPriority w:val="0"/>
    <w:rPr>
      <w:rFonts w:hint="default" w:ascii="Times New Roman" w:hAnsi="Times New Roman" w:cs="Times New Roman"/>
      <w:color w:val="000000"/>
      <w:sz w:val="20"/>
      <w:szCs w:val="20"/>
      <w:u w:val="none"/>
    </w:rPr>
  </w:style>
  <w:style w:type="character" w:customStyle="1" w:styleId="41">
    <w:name w:val="font71"/>
    <w:basedOn w:val="18"/>
    <w:qFormat/>
    <w:uiPriority w:val="0"/>
    <w:rPr>
      <w:rFonts w:hint="default" w:ascii="Times New Roman" w:hAnsi="Times New Roman" w:cs="Times New Roman"/>
      <w:color w:val="000000"/>
      <w:sz w:val="20"/>
      <w:szCs w:val="20"/>
      <w:u w:val="none"/>
    </w:rPr>
  </w:style>
  <w:style w:type="character" w:customStyle="1" w:styleId="42">
    <w:name w:val="样式4 Char Char"/>
    <w:link w:val="43"/>
    <w:qFormat/>
    <w:uiPriority w:val="0"/>
    <w:rPr>
      <w:rFonts w:ascii="宋体" w:hAnsi="宋体" w:eastAsia="仿宋_GB2312"/>
      <w:kern w:val="2"/>
      <w:sz w:val="28"/>
      <w:szCs w:val="28"/>
      <w:lang w:val="en-US" w:eastAsia="zh-CN" w:bidi="ar-SA"/>
    </w:rPr>
  </w:style>
  <w:style w:type="paragraph" w:customStyle="1" w:styleId="43">
    <w:name w:val="样式4"/>
    <w:basedOn w:val="1"/>
    <w:link w:val="42"/>
    <w:qFormat/>
    <w:uiPriority w:val="0"/>
    <w:pPr>
      <w:adjustRightInd w:val="0"/>
      <w:snapToGrid w:val="0"/>
      <w:spacing w:line="355" w:lineRule="auto"/>
      <w:ind w:firstLine="560" w:firstLineChars="200"/>
    </w:pPr>
    <w:rPr>
      <w:rFonts w:ascii="宋体" w:hAnsi="宋体" w:eastAsia="仿宋_GB2312"/>
      <w:szCs w:val="28"/>
    </w:rPr>
  </w:style>
  <w:style w:type="character" w:customStyle="1" w:styleId="44">
    <w:name w:val="样式1 Char Char"/>
    <w:link w:val="45"/>
    <w:qFormat/>
    <w:uiPriority w:val="0"/>
    <w:rPr>
      <w:rFonts w:eastAsia="宋体"/>
      <w:color w:val="000000"/>
      <w:sz w:val="21"/>
      <w:szCs w:val="21"/>
      <w:lang w:val="en-US" w:eastAsia="zh-CN" w:bidi="ar-SA"/>
    </w:rPr>
  </w:style>
  <w:style w:type="paragraph" w:customStyle="1" w:styleId="45">
    <w:name w:val="样式1"/>
    <w:basedOn w:val="1"/>
    <w:link w:val="44"/>
    <w:qFormat/>
    <w:uiPriority w:val="0"/>
    <w:pPr>
      <w:autoSpaceDE w:val="0"/>
      <w:autoSpaceDN w:val="0"/>
      <w:adjustRightInd w:val="0"/>
      <w:spacing w:before="40" w:beforeLines="0" w:after="40" w:afterLines="0"/>
      <w:jc w:val="center"/>
    </w:pPr>
    <w:rPr>
      <w:color w:val="000000"/>
      <w:kern w:val="0"/>
      <w:sz w:val="21"/>
      <w:szCs w:val="21"/>
    </w:rPr>
  </w:style>
  <w:style w:type="character" w:customStyle="1" w:styleId="46">
    <w:name w:val="font31"/>
    <w:qFormat/>
    <w:uiPriority w:val="0"/>
    <w:rPr>
      <w:rFonts w:hint="default" w:ascii="Times New Roman" w:hAnsi="Times New Roman" w:cs="Times New Roman"/>
      <w:color w:val="000000"/>
      <w:sz w:val="16"/>
      <w:szCs w:val="16"/>
      <w:u w:val="none"/>
    </w:rPr>
  </w:style>
  <w:style w:type="character" w:customStyle="1" w:styleId="47">
    <w:name w:val="样式 样式 样式 正文首行缩进 + 首行缩进:  1 字符 + 宋体 + 自动设置 Char Char"/>
    <w:link w:val="48"/>
    <w:qFormat/>
    <w:uiPriority w:val="0"/>
    <w:rPr>
      <w:rFonts w:ascii="宋体" w:hAnsi="宋体" w:eastAsia="宋体"/>
      <w:kern w:val="2"/>
      <w:sz w:val="24"/>
      <w:lang w:val="en-US" w:eastAsia="zh-CN" w:bidi="ar-SA"/>
    </w:rPr>
  </w:style>
  <w:style w:type="paragraph" w:customStyle="1" w:styleId="48">
    <w:name w:val="样式 样式 样式 正文首行缩进 + 首行缩进:  1 字符 + 宋体 + 自动设置"/>
    <w:basedOn w:val="1"/>
    <w:link w:val="47"/>
    <w:qFormat/>
    <w:uiPriority w:val="0"/>
    <w:pPr>
      <w:spacing w:line="460" w:lineRule="exact"/>
      <w:ind w:firstLine="480" w:firstLineChars="200"/>
      <w:jc w:val="left"/>
    </w:pPr>
    <w:rPr>
      <w:rFonts w:ascii="宋体" w:hAnsi="宋体"/>
      <w:sz w:val="24"/>
      <w:szCs w:val="20"/>
    </w:rPr>
  </w:style>
  <w:style w:type="character" w:customStyle="1" w:styleId="49">
    <w:name w:val="font11"/>
    <w:basedOn w:val="18"/>
    <w:qFormat/>
    <w:uiPriority w:val="0"/>
    <w:rPr>
      <w:rFonts w:hint="default" w:ascii="楷体_GB2312" w:eastAsia="楷体_GB2312" w:cs="楷体_GB2312"/>
      <w:b/>
      <w:bCs/>
      <w:color w:val="000000"/>
      <w:sz w:val="18"/>
      <w:szCs w:val="18"/>
      <w:u w:val="none"/>
    </w:rPr>
  </w:style>
  <w:style w:type="character" w:customStyle="1" w:styleId="50">
    <w:name w:val="font61"/>
    <w:qFormat/>
    <w:uiPriority w:val="0"/>
    <w:rPr>
      <w:rFonts w:ascii="黑体" w:hAnsi="宋体" w:eastAsia="黑体" w:cs="黑体"/>
      <w:color w:val="000000"/>
      <w:sz w:val="28"/>
      <w:szCs w:val="28"/>
      <w:u w:val="none"/>
    </w:rPr>
  </w:style>
  <w:style w:type="character" w:customStyle="1" w:styleId="51">
    <w:name w:val="A正文 Char Char"/>
    <w:link w:val="52"/>
    <w:qFormat/>
    <w:uiPriority w:val="0"/>
    <w:rPr>
      <w:rFonts w:eastAsia="宋体"/>
      <w:kern w:val="2"/>
      <w:sz w:val="24"/>
      <w:szCs w:val="24"/>
      <w:lang w:val="en-US" w:eastAsia="zh-CN" w:bidi="ar-SA"/>
    </w:rPr>
  </w:style>
  <w:style w:type="paragraph" w:customStyle="1" w:styleId="52">
    <w:name w:val="A正文"/>
    <w:basedOn w:val="1"/>
    <w:link w:val="51"/>
    <w:qFormat/>
    <w:uiPriority w:val="0"/>
    <w:pPr>
      <w:widowControl/>
      <w:spacing w:line="360" w:lineRule="auto"/>
      <w:ind w:firstLine="200" w:firstLineChars="200"/>
      <w:jc w:val="left"/>
    </w:pPr>
    <w:rPr>
      <w:sz w:val="24"/>
    </w:rPr>
  </w:style>
  <w:style w:type="paragraph" w:customStyle="1" w:styleId="53">
    <w:name w:val=" Char2 Char Char Char Char Char Char Char Char"/>
    <w:basedOn w:val="1"/>
    <w:qFormat/>
    <w:uiPriority w:val="0"/>
    <w:rPr>
      <w:sz w:val="21"/>
      <w:szCs w:val="20"/>
    </w:rPr>
  </w:style>
  <w:style w:type="paragraph" w:customStyle="1" w:styleId="54">
    <w:name w:val="xc----正文"/>
    <w:basedOn w:val="55"/>
    <w:qFormat/>
    <w:uiPriority w:val="0"/>
    <w:rPr>
      <w:rFonts w:ascii="仿宋_GB2312"/>
      <w:spacing w:val="-4"/>
    </w:rPr>
  </w:style>
  <w:style w:type="paragraph" w:customStyle="1" w:styleId="55">
    <w:name w:val="样式 样式 公正文样式 + 三号 + 红色 首行缩进:  0 字符"/>
    <w:basedOn w:val="1"/>
    <w:qFormat/>
    <w:uiPriority w:val="0"/>
    <w:pPr>
      <w:spacing w:line="460" w:lineRule="exact"/>
      <w:ind w:firstLine="200" w:firstLineChars="200"/>
    </w:pPr>
    <w:rPr>
      <w:rFonts w:ascii="Times New Roman" w:hAnsi="Times New Roman" w:eastAsia="仿宋_GB2312" w:cs="宋体"/>
      <w:kern w:val="0"/>
      <w:sz w:val="24"/>
      <w:szCs w:val="20"/>
    </w:rPr>
  </w:style>
  <w:style w:type="paragraph" w:customStyle="1" w:styleId="56">
    <w:name w:val="p0"/>
    <w:basedOn w:val="1"/>
    <w:qFormat/>
    <w:uiPriority w:val="0"/>
    <w:pPr>
      <w:widowControl/>
    </w:pPr>
    <w:rPr>
      <w:kern w:val="0"/>
      <w:sz w:val="21"/>
      <w:szCs w:val="20"/>
    </w:rPr>
  </w:style>
  <w:style w:type="paragraph" w:customStyle="1" w:styleId="57">
    <w:name w:val=" Char Char Char Char"/>
    <w:basedOn w:val="1"/>
    <w:qFormat/>
    <w:uiPriority w:val="0"/>
    <w:pPr>
      <w:widowControl/>
      <w:spacing w:after="160" w:afterLines="0" w:line="240" w:lineRule="exact"/>
      <w:jc w:val="left"/>
    </w:pPr>
    <w:rPr>
      <w:rFonts w:ascii="宋体" w:hAnsi="宋体"/>
      <w:b/>
      <w:kern w:val="0"/>
      <w:sz w:val="44"/>
      <w:szCs w:val="44"/>
      <w:lang w:eastAsia="en-US"/>
    </w:rPr>
  </w:style>
  <w:style w:type="paragraph" w:customStyle="1" w:styleId="58">
    <w:name w:val="文章"/>
    <w:qFormat/>
    <w:uiPriority w:val="0"/>
    <w:pPr>
      <w:spacing w:line="360" w:lineRule="auto"/>
      <w:ind w:firstLine="200" w:firstLineChars="200"/>
      <w:jc w:val="both"/>
    </w:pPr>
    <w:rPr>
      <w:rFonts w:ascii="Century Gothic" w:hAnsi="Century Gothic" w:eastAsia="宋体" w:cs="Times New Roman"/>
      <w:kern w:val="2"/>
      <w:sz w:val="26"/>
      <w:szCs w:val="26"/>
      <w:lang w:val="en-US" w:eastAsia="zh-CN" w:bidi="ar-SA"/>
    </w:rPr>
  </w:style>
  <w:style w:type="paragraph" w:customStyle="1" w:styleId="59">
    <w:name w:val="Char Char1 Char Char Char Char Char Char Char"/>
    <w:basedOn w:val="1"/>
    <w:qFormat/>
    <w:uiPriority w:val="0"/>
    <w:pPr>
      <w:pageBreakBefore/>
      <w:spacing w:line="480" w:lineRule="auto"/>
      <w:ind w:firstLine="200" w:firstLineChars="200"/>
    </w:pPr>
    <w:rPr>
      <w:rFonts w:ascii="宋体" w:hAnsi="宋体" w:eastAsia="仿宋_GB2312" w:cs="宋体"/>
      <w:szCs w:val="28"/>
    </w:rPr>
  </w:style>
  <w:style w:type="paragraph" w:customStyle="1" w:styleId="60">
    <w:name w:val="报告书副标题"/>
    <w:basedOn w:val="1"/>
    <w:qFormat/>
    <w:uiPriority w:val="0"/>
    <w:pPr>
      <w:widowControl/>
      <w:tabs>
        <w:tab w:val="left" w:pos="-24"/>
      </w:tabs>
      <w:spacing w:line="460" w:lineRule="exact"/>
      <w:ind w:firstLine="480" w:firstLineChars="200"/>
      <w:jc w:val="center"/>
      <w:textAlignment w:val="baseline"/>
      <w:outlineLvl w:val="4"/>
    </w:pPr>
    <w:rPr>
      <w:rFonts w:ascii="宋体" w:hAnsi="宋体"/>
      <w:b/>
      <w:bCs/>
      <w:color w:val="000000"/>
      <w:w w:val="83"/>
      <w:kern w:val="0"/>
      <w:sz w:val="48"/>
    </w:rPr>
  </w:style>
  <w:style w:type="paragraph" w:customStyle="1" w:styleId="61">
    <w:name w:val="样式 xc----正文 + 首行缩进:  2 字符"/>
    <w:basedOn w:val="54"/>
    <w:qFormat/>
    <w:uiPriority w:val="0"/>
    <w:pPr>
      <w:ind w:firstLine="464"/>
    </w:pPr>
    <w:rPr>
      <w:spacing w:val="0"/>
    </w:rPr>
  </w:style>
  <w:style w:type="paragraph" w:customStyle="1" w:styleId="62">
    <w:name w:val="课题号"/>
    <w:basedOn w:val="1"/>
    <w:qFormat/>
    <w:uiPriority w:val="0"/>
    <w:pPr>
      <w:widowControl/>
      <w:tabs>
        <w:tab w:val="left" w:pos="-24"/>
      </w:tabs>
      <w:spacing w:line="460" w:lineRule="exact"/>
      <w:ind w:firstLine="436" w:firstLineChars="200"/>
      <w:jc w:val="left"/>
      <w:textAlignment w:val="baseline"/>
    </w:pPr>
    <w:rPr>
      <w:rFonts w:ascii="宋体" w:hAnsi="宋体"/>
      <w:b/>
      <w:bCs/>
      <w:color w:val="000000"/>
      <w:kern w:val="0"/>
      <w:sz w:val="30"/>
    </w:rPr>
  </w:style>
  <w:style w:type="paragraph" w:customStyle="1" w:styleId="63">
    <w:name w:val="xc----括号"/>
    <w:basedOn w:val="54"/>
    <w:qFormat/>
    <w:uiPriority w:val="0"/>
    <w:pPr>
      <w:outlineLvl w:val="5"/>
    </w:pPr>
    <w:rPr>
      <w:rFonts w:ascii="楷体_GB2312" w:eastAsia="楷体_GB2312" w:cs="Times New Roman"/>
    </w:rPr>
  </w:style>
  <w:style w:type="paragraph" w:customStyle="1" w:styleId="64">
    <w:name w:val="默认段落字体 Para Char Char Char Char Char Char Char Char Char Char"/>
    <w:basedOn w:val="1"/>
    <w:qFormat/>
    <w:uiPriority w:val="0"/>
    <w:rPr>
      <w:sz w:val="21"/>
      <w:szCs w:val="20"/>
    </w:rPr>
  </w:style>
  <w:style w:type="paragraph" w:customStyle="1" w:styleId="65">
    <w:name w:val="gg_body"/>
    <w:basedOn w:val="1"/>
    <w:qFormat/>
    <w:uiPriority w:val="0"/>
    <w:pPr>
      <w:widowControl/>
      <w:spacing w:line="460" w:lineRule="exact"/>
      <w:ind w:firstLine="200"/>
      <w:jc w:val="left"/>
    </w:pPr>
    <w:rPr>
      <w:rFonts w:ascii="宋体" w:hAnsi="宋体"/>
      <w:kern w:val="0"/>
      <w:sz w:val="24"/>
      <w:szCs w:val="20"/>
    </w:rPr>
  </w:style>
  <w:style w:type="paragraph" w:customStyle="1" w:styleId="66">
    <w:name w:val="Char Char Char Char Char Char Char Char Char1 Char"/>
    <w:next w:val="67"/>
    <w:qFormat/>
    <w:uiPriority w:val="0"/>
    <w:pPr>
      <w:snapToGrid w:val="0"/>
      <w:spacing w:line="300" w:lineRule="auto"/>
      <w:ind w:firstLine="200" w:firstLineChars="200"/>
      <w:jc w:val="both"/>
    </w:pPr>
    <w:rPr>
      <w:rFonts w:ascii="Times New Roman" w:hAnsi="Times New Roman" w:eastAsia="宋体" w:cs="Times New Roman"/>
      <w:color w:val="000000"/>
      <w:kern w:val="2"/>
      <w:sz w:val="24"/>
      <w:szCs w:val="24"/>
      <w:lang w:val="en-US" w:eastAsia="zh-CN" w:bidi="ar-SA"/>
    </w:rPr>
  </w:style>
  <w:style w:type="paragraph" w:customStyle="1" w:styleId="67">
    <w:name w:val="!正文(alt+c)"/>
    <w:qFormat/>
    <w:uiPriority w:val="0"/>
    <w:pPr>
      <w:spacing w:line="420" w:lineRule="exact"/>
      <w:ind w:firstLine="480" w:firstLineChars="200"/>
    </w:pPr>
    <w:rPr>
      <w:rFonts w:ascii="Times New Roman" w:hAnsi="Times New Roman" w:eastAsia="宋体" w:cs="Times New Roman"/>
      <w:sz w:val="24"/>
      <w:szCs w:val="24"/>
      <w:lang w:val="en-US" w:eastAsia="zh-CN" w:bidi="ar-SA"/>
    </w:rPr>
  </w:style>
  <w:style w:type="paragraph" w:customStyle="1" w:styleId="68">
    <w:name w:val="xl44"/>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hint="eastAsia" w:ascii="Arial Unicode MS" w:hAnsi="Arial Unicode MS" w:eastAsia="Arial Unicode MS"/>
      <w:color w:val="000000"/>
      <w:kern w:val="0"/>
      <w:sz w:val="21"/>
      <w:szCs w:val="21"/>
    </w:rPr>
  </w:style>
  <w:style w:type="paragraph" w:customStyle="1" w:styleId="69">
    <w:name w:val="Char Char Char1 Char Char Char Char Char Char Char Char Char Char Char Char Char"/>
    <w:basedOn w:val="4"/>
    <w:qFormat/>
    <w:uiPriority w:val="0"/>
    <w:pPr>
      <w:widowControl/>
      <w:spacing w:before="120" w:beforeLines="0" w:after="120" w:afterLines="0" w:line="360" w:lineRule="auto"/>
      <w:jc w:val="left"/>
    </w:pPr>
    <w:rPr>
      <w:rFonts w:ascii="Times New Roman" w:hAnsi="Times New Roman" w:eastAsia="仿宋_GB2312" w:cs="宋体"/>
      <w:b w:val="0"/>
      <w:kern w:val="0"/>
    </w:rPr>
  </w:style>
  <w:style w:type="paragraph" w:customStyle="1" w:styleId="70">
    <w:name w:val=" Char Char Char Char Char Char Char Char Char Char"/>
    <w:basedOn w:val="1"/>
    <w:qFormat/>
    <w:uiPriority w:val="0"/>
    <w:rPr>
      <w:sz w:val="21"/>
    </w:rPr>
  </w:style>
  <w:style w:type="paragraph" w:customStyle="1" w:styleId="71">
    <w:name w:val="!表格(alt+t)"/>
    <w:qFormat/>
    <w:uiPriority w:val="0"/>
    <w:pPr>
      <w:adjustRightInd w:val="0"/>
      <w:spacing w:line="240" w:lineRule="atLeast"/>
      <w:jc w:val="center"/>
      <w:textAlignment w:val="center"/>
    </w:pPr>
    <w:rPr>
      <w:rFonts w:ascii="Times New Roman" w:hAnsi="Times New Roman" w:eastAsia="宋体" w:cs="Times New Roman"/>
      <w:bCs/>
      <w:sz w:val="21"/>
      <w:szCs w:val="21"/>
      <w:lang w:val="en-US" w:eastAsia="zh-CN" w:bidi="ar-SA"/>
    </w:rPr>
  </w:style>
  <w:style w:type="paragraph" w:customStyle="1" w:styleId="72">
    <w:name w:val=" Char Char Char Char Char Char Char"/>
    <w:basedOn w:val="1"/>
    <w:qFormat/>
    <w:uiPriority w:val="0"/>
    <w:pPr>
      <w:widowControl/>
      <w:spacing w:after="160" w:afterLines="0" w:line="240" w:lineRule="exact"/>
      <w:jc w:val="left"/>
    </w:pPr>
    <w:rPr>
      <w:sz w:val="21"/>
      <w:szCs w:val="20"/>
    </w:rPr>
  </w:style>
  <w:style w:type="paragraph" w:customStyle="1" w:styleId="73">
    <w:name w:val="样式 !正文(alt+c) + 首行缩进:  2 字符"/>
    <w:basedOn w:val="1"/>
    <w:qFormat/>
    <w:uiPriority w:val="0"/>
    <w:pPr>
      <w:widowControl/>
      <w:spacing w:line="440" w:lineRule="exact"/>
      <w:ind w:firstLine="200" w:firstLineChars="200"/>
      <w:jc w:val="left"/>
    </w:pPr>
    <w:rPr>
      <w:color w:val="000000"/>
      <w:kern w:val="0"/>
      <w:sz w:val="24"/>
      <w:szCs w:val="20"/>
    </w:rPr>
  </w:style>
  <w:style w:type="paragraph" w:customStyle="1" w:styleId="74">
    <w:name w:val=" Char"/>
    <w:basedOn w:val="1"/>
    <w:qFormat/>
    <w:uiPriority w:val="0"/>
    <w:rPr>
      <w:sz w:val="21"/>
    </w:rPr>
  </w:style>
  <w:style w:type="paragraph" w:customStyle="1" w:styleId="75">
    <w:name w:val="表格内文字"/>
    <w:basedOn w:val="1"/>
    <w:qFormat/>
    <w:uiPriority w:val="0"/>
    <w:pPr>
      <w:spacing w:line="240" w:lineRule="auto"/>
      <w:ind w:firstLine="0" w:firstLineChars="0"/>
      <w:jc w:val="center"/>
    </w:pPr>
    <w:rPr>
      <w:rFonts w:cs="宋体"/>
      <w:sz w:val="18"/>
    </w:rPr>
  </w:style>
  <w:style w:type="paragraph" w:customStyle="1" w:styleId="7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77">
    <w:name w:val="font41"/>
    <w:basedOn w:val="18"/>
    <w:qFormat/>
    <w:uiPriority w:val="0"/>
    <w:rPr>
      <w:rFonts w:hint="eastAsia" w:ascii="仿宋" w:hAnsi="仿宋" w:eastAsia="仿宋" w:cs="仿宋"/>
      <w:color w:val="000000"/>
      <w:sz w:val="18"/>
      <w:szCs w:val="18"/>
      <w:u w:val="none"/>
    </w:rPr>
  </w:style>
  <w:style w:type="paragraph" w:customStyle="1" w:styleId="78">
    <w:name w:val="表格文字"/>
    <w:qFormat/>
    <w:uiPriority w:val="0"/>
    <w:pPr>
      <w:widowControl/>
      <w:tabs>
        <w:tab w:val="left" w:pos="-24"/>
      </w:tabs>
      <w:spacing w:line="0" w:lineRule="atLeast"/>
      <w:ind w:firstLine="0" w:firstLineChars="0"/>
      <w:jc w:val="center"/>
      <w:textAlignment w:val="baseline"/>
    </w:pPr>
    <w:rPr>
      <w:rFonts w:ascii="Times New Roman" w:hAnsi="Times New Roman" w:eastAsia="仿宋_GB2312" w:cs="Times New Roman"/>
      <w:color w:val="auto"/>
      <w:sz w:val="21"/>
      <w:szCs w:val="20"/>
      <w:u w:val="none" w:color="000000"/>
      <w:lang w:val="en-US" w:eastAsia="zh-CN" w:bidi="ar-SA"/>
    </w:rPr>
  </w:style>
  <w:style w:type="paragraph" w:customStyle="1" w:styleId="79">
    <w:name w:val="列出段落1"/>
    <w:qFormat/>
    <w:uiPriority w:val="99"/>
    <w:pPr>
      <w:widowControl/>
      <w:spacing w:line="240" w:lineRule="auto"/>
      <w:ind w:firstLine="0" w:firstLineChars="0"/>
      <w:jc w:val="left"/>
    </w:pPr>
    <w:rPr>
      <w:rFonts w:ascii="Times New Roman" w:hAnsi="Times New Roman" w:eastAsia="仿宋_GB2312" w:cs="宋体"/>
      <w:kern w:val="2"/>
      <w:sz w:val="21"/>
      <w:szCs w:val="24"/>
      <w:lang w:val="en-US" w:eastAsia="zh-CN" w:bidi="ar-SA"/>
    </w:rPr>
  </w:style>
  <w:style w:type="character" w:customStyle="1" w:styleId="80">
    <w:name w:val="font21"/>
    <w:qFormat/>
    <w:uiPriority w:val="0"/>
    <w:rPr>
      <w:rFonts w:hint="default" w:ascii="仿宋_GB2312" w:eastAsia="仿宋_GB2312" w:cs="仿宋_GB2312"/>
      <w:b/>
      <w:bCs/>
      <w:color w:val="000000"/>
      <w:sz w:val="18"/>
      <w:szCs w:val="18"/>
      <w:u w:val="none"/>
    </w:rPr>
  </w:style>
  <w:style w:type="paragraph" w:customStyle="1" w:styleId="81">
    <w:name w:val="表格123"/>
    <w:qFormat/>
    <w:uiPriority w:val="0"/>
    <w:pPr>
      <w:widowControl w:val="0"/>
      <w:adjustRightInd w:val="0"/>
      <w:snapToGrid w:val="0"/>
      <w:spacing w:line="240" w:lineRule="auto"/>
      <w:ind w:left="-30" w:leftChars="-30" w:right="-30" w:rightChars="-30" w:firstLine="0" w:firstLineChars="0"/>
      <w:jc w:val="center"/>
    </w:pPr>
    <w:rPr>
      <w:rFonts w:ascii="Times New Roman" w:hAnsi="Times New Roman" w:eastAsia="仿宋_GB2312" w:cs="Times New Roman"/>
      <w:w w:val="95"/>
      <w:kern w:val="0"/>
      <w:sz w:val="20"/>
      <w:szCs w:val="24"/>
      <w:lang w:val="zh-CN" w:eastAsia="zh-CN" w:bidi="ar-SA"/>
    </w:rPr>
  </w:style>
  <w:style w:type="paragraph" w:customStyle="1" w:styleId="82">
    <w:name w:val="表格内居中文字"/>
    <w:qFormat/>
    <w:uiPriority w:val="0"/>
    <w:pPr>
      <w:widowControl w:val="0"/>
      <w:jc w:val="center"/>
    </w:pPr>
    <w:rPr>
      <w:rFonts w:ascii="Times New Roman" w:hAnsi="Times New Roman" w:eastAsia="仿宋_GB2312" w:cs="Times New Roman"/>
      <w:kern w:val="24"/>
      <w:sz w:val="21"/>
      <w:szCs w:val="24"/>
      <w:lang w:val="en-US" w:eastAsia="zh-CN" w:bidi="ar-SA"/>
    </w:rPr>
  </w:style>
  <w:style w:type="character" w:customStyle="1" w:styleId="83">
    <w:name w:val="正文啊 Char"/>
    <w:link w:val="84"/>
    <w:qFormat/>
    <w:uiPriority w:val="0"/>
    <w:rPr>
      <w:rFonts w:ascii="仿宋_GB2312" w:eastAsia="仿宋_GB2312"/>
      <w:kern w:val="0"/>
      <w:sz w:val="28"/>
      <w:szCs w:val="22"/>
      <w:lang w:val="en-US" w:eastAsia="zh-CN" w:bidi="ar-SA"/>
    </w:rPr>
  </w:style>
  <w:style w:type="paragraph" w:customStyle="1" w:styleId="84">
    <w:name w:val="正文啊"/>
    <w:link w:val="83"/>
    <w:qFormat/>
    <w:uiPriority w:val="0"/>
    <w:pPr>
      <w:widowControl w:val="0"/>
      <w:spacing w:line="560" w:lineRule="exact"/>
      <w:ind w:firstLine="560" w:firstLineChars="200"/>
      <w:jc w:val="both"/>
    </w:pPr>
    <w:rPr>
      <w:rFonts w:ascii="仿宋_GB2312" w:hAnsi="Times New Roman" w:eastAsia="仿宋_GB2312" w:cs="Times New Roman"/>
      <w:kern w:val="0"/>
      <w:sz w:val="28"/>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1032</Words>
  <Characters>5886</Characters>
  <Lines>49</Lines>
  <Paragraphs>13</Paragraphs>
  <TotalTime>9</TotalTime>
  <ScaleCrop>false</ScaleCrop>
  <LinksUpToDate>false</LinksUpToDate>
  <CharactersWithSpaces>6905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2021-07-22T03:38:00Z</dcterms:created>
  <dc:creator>张艺馨</dc:creator>
  <cp:lastModifiedBy>zyj</cp:lastModifiedBy>
  <cp:lastPrinted>2024-03-28T03:31:00Z</cp:lastPrinted>
  <dcterms:modified xsi:type="dcterms:W3CDTF">2024-04-02T02:06:08Z</dcterms:modified>
  <dc:title>水保审查意见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B69D179690974895BF91370F7CF3E62E</vt:lpwstr>
  </property>
</Properties>
</file>