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eastAsia="方正小标宋_GBK"/>
          <w:color w:val="auto"/>
          <w:sz w:val="44"/>
          <w:szCs w:val="44"/>
          <w:highlight w:val="none"/>
        </w:rPr>
      </w:pPr>
      <w:r>
        <w:rPr>
          <w:rFonts w:eastAsia="方正小标宋_GBK"/>
          <w:color w:val="auto"/>
          <w:sz w:val="44"/>
          <w:szCs w:val="44"/>
          <w:highlight w:val="none"/>
        </w:rPr>
        <w:t>重庆市水利局</w:t>
      </w: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eastAsia="方正小标宋_GBK"/>
          <w:color w:val="auto"/>
          <w:sz w:val="44"/>
          <w:szCs w:val="44"/>
          <w:highlight w:val="none"/>
        </w:rPr>
      </w:pPr>
      <w:r>
        <w:rPr>
          <w:rFonts w:eastAsia="方正小标宋_GBK"/>
          <w:color w:val="auto"/>
          <w:sz w:val="44"/>
          <w:szCs w:val="44"/>
          <w:highlight w:val="none"/>
        </w:rPr>
        <w:t>关于重庆市</w:t>
      </w:r>
      <w:r>
        <w:rPr>
          <w:rFonts w:hint="eastAsia" w:eastAsia="方正小标宋_GBK"/>
          <w:color w:val="auto"/>
          <w:sz w:val="44"/>
          <w:szCs w:val="44"/>
          <w:highlight w:val="none"/>
          <w:lang w:eastAsia="zh-CN"/>
        </w:rPr>
        <w:t>万盛经开区天星水库</w:t>
      </w:r>
      <w:r>
        <w:rPr>
          <w:rFonts w:eastAsia="方正小标宋_GBK"/>
          <w:color w:val="auto"/>
          <w:sz w:val="44"/>
          <w:szCs w:val="44"/>
          <w:highlight w:val="none"/>
        </w:rPr>
        <w:t>工程初步设计</w:t>
      </w: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eastAsia="方正小标宋_GBK"/>
          <w:color w:val="auto"/>
          <w:sz w:val="44"/>
          <w:szCs w:val="44"/>
          <w:highlight w:val="none"/>
        </w:rPr>
      </w:pPr>
      <w:r>
        <w:rPr>
          <w:rFonts w:eastAsia="方正小标宋_GBK"/>
          <w:color w:val="auto"/>
          <w:sz w:val="44"/>
          <w:szCs w:val="44"/>
          <w:highlight w:val="none"/>
        </w:rPr>
        <w:t>报告准予行政许可的决定</w:t>
      </w:r>
    </w:p>
    <w:p>
      <w:pPr>
        <w:keepNext w:val="0"/>
        <w:keepLines w:val="0"/>
        <w:pageBreakBefore w:val="0"/>
        <w:widowControl w:val="0"/>
        <w:kinsoku/>
        <w:wordWrap/>
        <w:overflowPunct/>
        <w:topLinePunct w:val="0"/>
        <w:autoSpaceDE/>
        <w:autoSpaceDN/>
        <w:bidi w:val="0"/>
        <w:adjustRightInd w:val="0"/>
        <w:snapToGrid w:val="0"/>
        <w:spacing w:line="594" w:lineRule="exact"/>
        <w:jc w:val="left"/>
        <w:textAlignment w:val="auto"/>
        <w:rPr>
          <w:rFonts w:hint="eastAsia" w:eastAsia="方正仿宋_GBK"/>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94" w:lineRule="exact"/>
        <w:jc w:val="left"/>
        <w:textAlignment w:val="auto"/>
        <w:rPr>
          <w:rFonts w:eastAsia="方正仿宋_GBK"/>
          <w:color w:val="auto"/>
          <w:sz w:val="32"/>
          <w:szCs w:val="32"/>
          <w:highlight w:val="none"/>
        </w:rPr>
      </w:pPr>
      <w:r>
        <w:rPr>
          <w:rFonts w:hint="eastAsia" w:eastAsia="方正仿宋_GBK"/>
          <w:color w:val="auto"/>
          <w:sz w:val="32"/>
          <w:szCs w:val="32"/>
          <w:highlight w:val="none"/>
          <w:lang w:eastAsia="zh-CN"/>
        </w:rPr>
        <w:t>万盛经开区</w:t>
      </w:r>
      <w:r>
        <w:rPr>
          <w:rFonts w:eastAsia="方正仿宋_GBK"/>
          <w:color w:val="auto"/>
          <w:sz w:val="32"/>
          <w:szCs w:val="32"/>
          <w:highlight w:val="none"/>
        </w:rPr>
        <w:t>水利局：</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eastAsia="方正仿宋_GBK"/>
          <w:color w:val="auto"/>
          <w:sz w:val="32"/>
          <w:szCs w:val="32"/>
          <w:highlight w:val="none"/>
        </w:rPr>
      </w:pPr>
      <w:r>
        <w:rPr>
          <w:rFonts w:hint="eastAsia" w:eastAsia="方正仿宋_GBK"/>
          <w:color w:val="auto"/>
          <w:sz w:val="32"/>
          <w:szCs w:val="32"/>
          <w:highlight w:val="none"/>
          <w:lang w:eastAsia="zh-CN"/>
        </w:rPr>
        <w:t>你局</w:t>
      </w:r>
      <w:r>
        <w:rPr>
          <w:rFonts w:eastAsia="方正仿宋_GBK"/>
          <w:color w:val="auto"/>
          <w:sz w:val="32"/>
          <w:szCs w:val="32"/>
          <w:highlight w:val="none"/>
        </w:rPr>
        <w:t>《</w:t>
      </w:r>
      <w:r>
        <w:rPr>
          <w:rFonts w:hint="eastAsia" w:eastAsia="方正仿宋_GBK"/>
          <w:color w:val="auto"/>
          <w:sz w:val="32"/>
          <w:szCs w:val="32"/>
          <w:highlight w:val="none"/>
        </w:rPr>
        <w:t>关于审批万盛经开区天星水库工程初步设计报告的请示</w:t>
      </w:r>
      <w:r>
        <w:rPr>
          <w:rFonts w:eastAsia="方正仿宋_GBK"/>
          <w:color w:val="auto"/>
          <w:sz w:val="32"/>
          <w:szCs w:val="32"/>
          <w:highlight w:val="none"/>
        </w:rPr>
        <w:t>》（</w:t>
      </w:r>
      <w:r>
        <w:rPr>
          <w:rFonts w:hint="eastAsia" w:eastAsia="方正仿宋_GBK"/>
          <w:color w:val="auto"/>
          <w:sz w:val="32"/>
          <w:szCs w:val="32"/>
          <w:highlight w:val="none"/>
          <w:lang w:eastAsia="zh-CN"/>
        </w:rPr>
        <w:t>万盛经开水利文〔2023〕57号</w:t>
      </w:r>
      <w:r>
        <w:rPr>
          <w:rFonts w:eastAsia="方正仿宋_GBK"/>
          <w:color w:val="auto"/>
          <w:sz w:val="32"/>
          <w:szCs w:val="32"/>
          <w:highlight w:val="none"/>
        </w:rPr>
        <w:t>）和相关材料收悉。根据《中华人民共和国行政许可法》第三十八条</w:t>
      </w:r>
      <w:r>
        <w:rPr>
          <w:rFonts w:hint="eastAsia" w:eastAsia="方正仿宋_GBK"/>
          <w:color w:val="auto"/>
          <w:sz w:val="32"/>
          <w:szCs w:val="32"/>
          <w:highlight w:val="none"/>
          <w:lang w:eastAsia="zh-CN"/>
        </w:rPr>
        <w:t>第一款</w:t>
      </w:r>
      <w:r>
        <w:rPr>
          <w:rFonts w:eastAsia="方正仿宋_GBK"/>
          <w:color w:val="auto"/>
          <w:sz w:val="32"/>
          <w:szCs w:val="32"/>
          <w:highlight w:val="none"/>
        </w:rPr>
        <w:t>、《水行政许可实施办法》第三十二条第一项</w:t>
      </w:r>
      <w:r>
        <w:rPr>
          <w:rFonts w:hint="eastAsia" w:eastAsia="方正仿宋_GBK"/>
          <w:color w:val="auto"/>
          <w:sz w:val="32"/>
          <w:szCs w:val="32"/>
          <w:highlight w:val="none"/>
          <w:lang w:eastAsia="zh-CN"/>
        </w:rPr>
        <w:t>）</w:t>
      </w:r>
      <w:r>
        <w:rPr>
          <w:rFonts w:eastAsia="方正仿宋_GBK"/>
          <w:color w:val="auto"/>
          <w:sz w:val="32"/>
          <w:szCs w:val="32"/>
          <w:highlight w:val="none"/>
        </w:rPr>
        <w:t>，结</w:t>
      </w:r>
      <w:r>
        <w:rPr>
          <w:rFonts w:ascii="Times New Roman" w:hAnsi="Times New Roman" w:eastAsia="方正仿宋_GBK" w:cs="Times New Roman"/>
          <w:color w:val="auto"/>
          <w:sz w:val="32"/>
          <w:szCs w:val="32"/>
          <w:highlight w:val="none"/>
        </w:rPr>
        <w:t>合</w:t>
      </w:r>
      <w:r>
        <w:rPr>
          <w:rFonts w:hint="eastAsia" w:ascii="Times New Roman" w:hAnsi="Times New Roman" w:eastAsia="方正仿宋_GBK" w:cs="Times New Roman"/>
          <w:color w:val="auto"/>
          <w:sz w:val="32"/>
          <w:szCs w:val="32"/>
          <w:highlight w:val="none"/>
        </w:rPr>
        <w:t>北京中水利德科技发展有限公司</w:t>
      </w:r>
      <w:r>
        <w:rPr>
          <w:rFonts w:ascii="Times New Roman" w:hAnsi="Times New Roman" w:eastAsia="方正仿宋_GBK" w:cs="Times New Roman"/>
          <w:color w:val="auto"/>
          <w:sz w:val="32"/>
          <w:szCs w:val="32"/>
          <w:highlight w:val="none"/>
        </w:rPr>
        <w:t>对该工程初步设计报告</w:t>
      </w:r>
      <w:r>
        <w:rPr>
          <w:rFonts w:eastAsia="方正仿宋_GBK"/>
          <w:color w:val="auto"/>
          <w:sz w:val="32"/>
          <w:szCs w:val="32"/>
          <w:highlight w:val="none"/>
        </w:rPr>
        <w:t>的</w:t>
      </w:r>
      <w:r>
        <w:rPr>
          <w:rFonts w:hint="eastAsia" w:eastAsia="方正仿宋_GBK"/>
          <w:color w:val="auto"/>
          <w:sz w:val="32"/>
          <w:szCs w:val="32"/>
          <w:highlight w:val="none"/>
          <w:lang w:eastAsia="zh-CN"/>
        </w:rPr>
        <w:t>审查</w:t>
      </w:r>
      <w:r>
        <w:rPr>
          <w:rFonts w:eastAsia="方正仿宋_GBK"/>
          <w:color w:val="auto"/>
          <w:sz w:val="32"/>
          <w:szCs w:val="32"/>
          <w:highlight w:val="none"/>
        </w:rPr>
        <w:t>意见，经研究，现准予行政许可如下：</w:t>
      </w:r>
    </w:p>
    <w:p>
      <w:pPr>
        <w:keepNext w:val="0"/>
        <w:keepLines w:val="0"/>
        <w:pageBreakBefore w:val="0"/>
        <w:widowControl w:val="0"/>
        <w:numPr>
          <w:ilvl w:val="0"/>
          <w:numId w:val="1"/>
        </w:numPr>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原则同意所报</w:t>
      </w:r>
      <w:r>
        <w:rPr>
          <w:rFonts w:hint="eastAsia" w:eastAsia="方正仿宋_GBK"/>
          <w:color w:val="auto"/>
          <w:sz w:val="32"/>
          <w:szCs w:val="32"/>
          <w:highlight w:val="none"/>
        </w:rPr>
        <w:t>万盛经开区</w:t>
      </w:r>
      <w:r>
        <w:rPr>
          <w:rFonts w:hint="eastAsia" w:ascii="Times New Roman" w:hAnsi="Times New Roman" w:eastAsia="方正仿宋_GBK" w:cs="Times New Roman"/>
          <w:color w:val="auto"/>
          <w:sz w:val="32"/>
          <w:szCs w:val="32"/>
          <w:highlight w:val="none"/>
          <w:lang w:val="en-US" w:eastAsia="zh-CN"/>
        </w:rPr>
        <w:t>天星水库工程</w:t>
      </w:r>
      <w:r>
        <w:rPr>
          <w:rFonts w:eastAsia="方正仿宋_GBK"/>
          <w:color w:val="auto"/>
          <w:sz w:val="32"/>
          <w:szCs w:val="32"/>
          <w:highlight w:val="none"/>
        </w:rPr>
        <w:t>（项目代码：</w:t>
      </w:r>
      <w:r>
        <w:rPr>
          <w:rFonts w:hint="eastAsia" w:eastAsia="方正仿宋_GBK"/>
          <w:color w:val="auto"/>
          <w:sz w:val="32"/>
          <w:szCs w:val="32"/>
          <w:highlight w:val="none"/>
          <w:lang w:val="en-US" w:eastAsia="zh-CN"/>
        </w:rPr>
        <w:t>2020</w:t>
      </w:r>
      <w:r>
        <w:rPr>
          <w:rFonts w:hint="eastAsia" w:eastAsia="方正仿宋_GBK"/>
          <w:color w:val="auto"/>
          <w:sz w:val="32"/>
          <w:szCs w:val="32"/>
          <w:highlight w:val="none"/>
          <w:lang w:eastAsia="zh-CN"/>
        </w:rPr>
        <w:t>—</w:t>
      </w:r>
      <w:r>
        <w:rPr>
          <w:rFonts w:eastAsia="方正仿宋_GBK"/>
          <w:color w:val="auto"/>
          <w:sz w:val="32"/>
          <w:szCs w:val="32"/>
          <w:highlight w:val="none"/>
        </w:rPr>
        <w:t>500</w:t>
      </w:r>
      <w:r>
        <w:rPr>
          <w:rFonts w:hint="eastAsia" w:eastAsia="方正仿宋_GBK"/>
          <w:color w:val="auto"/>
          <w:sz w:val="32"/>
          <w:szCs w:val="32"/>
          <w:highlight w:val="none"/>
          <w:lang w:val="en-US" w:eastAsia="zh-CN"/>
        </w:rPr>
        <w:t>110</w:t>
      </w:r>
      <w:r>
        <w:rPr>
          <w:rFonts w:hint="eastAsia" w:eastAsia="方正仿宋_GBK"/>
          <w:color w:val="auto"/>
          <w:sz w:val="32"/>
          <w:szCs w:val="32"/>
          <w:highlight w:val="none"/>
          <w:lang w:eastAsia="zh-CN"/>
        </w:rPr>
        <w:t>—</w:t>
      </w:r>
      <w:r>
        <w:rPr>
          <w:rFonts w:eastAsia="方正仿宋_GBK"/>
          <w:color w:val="auto"/>
          <w:sz w:val="32"/>
          <w:szCs w:val="32"/>
          <w:highlight w:val="none"/>
        </w:rPr>
        <w:t>76</w:t>
      </w:r>
      <w:r>
        <w:rPr>
          <w:rFonts w:hint="eastAsia" w:eastAsia="方正仿宋_GBK"/>
          <w:color w:val="auto"/>
          <w:sz w:val="32"/>
          <w:szCs w:val="32"/>
          <w:highlight w:val="none"/>
          <w:lang w:eastAsia="zh-CN"/>
        </w:rPr>
        <w:t>—</w:t>
      </w:r>
      <w:r>
        <w:rPr>
          <w:rFonts w:eastAsia="方正仿宋_GBK"/>
          <w:color w:val="auto"/>
          <w:sz w:val="32"/>
          <w:szCs w:val="32"/>
          <w:highlight w:val="none"/>
        </w:rPr>
        <w:t>01</w:t>
      </w:r>
      <w:r>
        <w:rPr>
          <w:rFonts w:hint="eastAsia" w:eastAsia="方正仿宋_GBK"/>
          <w:color w:val="auto"/>
          <w:sz w:val="32"/>
          <w:szCs w:val="32"/>
          <w:highlight w:val="none"/>
          <w:lang w:eastAsia="zh-CN"/>
        </w:rPr>
        <w:t>—</w:t>
      </w:r>
      <w:r>
        <w:rPr>
          <w:rFonts w:hint="eastAsia" w:eastAsia="方正仿宋_GBK"/>
          <w:color w:val="auto"/>
          <w:sz w:val="32"/>
          <w:szCs w:val="32"/>
          <w:highlight w:val="none"/>
          <w:lang w:val="en-US" w:eastAsia="zh-CN"/>
        </w:rPr>
        <w:t>118360</w:t>
      </w:r>
      <w:r>
        <w:rPr>
          <w:rFonts w:eastAsia="方正仿宋_GBK"/>
          <w:color w:val="auto"/>
          <w:sz w:val="32"/>
          <w:szCs w:val="32"/>
          <w:highlight w:val="none"/>
        </w:rPr>
        <w:t>）</w:t>
      </w:r>
      <w:r>
        <w:rPr>
          <w:rFonts w:hint="eastAsia" w:eastAsia="方正仿宋_GBK"/>
          <w:color w:val="auto"/>
          <w:sz w:val="32"/>
          <w:szCs w:val="32"/>
          <w:highlight w:val="none"/>
          <w:lang w:eastAsia="zh-CN"/>
        </w:rPr>
        <w:t>初步设计报告。</w:t>
      </w:r>
      <w:r>
        <w:rPr>
          <w:rFonts w:hint="eastAsia" w:ascii="Times New Roman" w:eastAsia="方正仿宋_GBK"/>
          <w:bCs w:val="0"/>
          <w:color w:val="auto"/>
          <w:kern w:val="2"/>
          <w:sz w:val="32"/>
          <w:szCs w:val="32"/>
          <w:highlight w:val="none"/>
        </w:rPr>
        <w:t>天星水库工程</w:t>
      </w:r>
      <w:r>
        <w:rPr>
          <w:rFonts w:hint="eastAsia" w:eastAsia="方正仿宋_GBK"/>
          <w:bCs w:val="0"/>
          <w:color w:val="auto"/>
          <w:kern w:val="2"/>
          <w:sz w:val="32"/>
          <w:szCs w:val="32"/>
          <w:highlight w:val="none"/>
          <w:lang w:eastAsia="zh-CN"/>
        </w:rPr>
        <w:t>坝址</w:t>
      </w:r>
      <w:r>
        <w:rPr>
          <w:rFonts w:hint="eastAsia" w:ascii="Times New Roman" w:eastAsia="方正仿宋_GBK"/>
          <w:bCs w:val="0"/>
          <w:color w:val="auto"/>
          <w:kern w:val="2"/>
          <w:sz w:val="32"/>
          <w:szCs w:val="32"/>
          <w:highlight w:val="none"/>
        </w:rPr>
        <w:t>位于万盛经开区</w:t>
      </w:r>
      <w:r>
        <w:rPr>
          <w:rFonts w:hint="eastAsia" w:eastAsia="方正仿宋_GBK"/>
          <w:bCs w:val="0"/>
          <w:color w:val="auto"/>
          <w:kern w:val="2"/>
          <w:sz w:val="32"/>
          <w:szCs w:val="32"/>
          <w:highlight w:val="none"/>
          <w:lang w:eastAsia="zh-CN"/>
        </w:rPr>
        <w:t>黑山镇</w:t>
      </w:r>
      <w:r>
        <w:rPr>
          <w:rFonts w:hint="eastAsia" w:ascii="Times New Roman" w:eastAsia="方正仿宋_GBK"/>
          <w:bCs w:val="0"/>
          <w:color w:val="auto"/>
          <w:kern w:val="2"/>
          <w:sz w:val="32"/>
          <w:szCs w:val="32"/>
          <w:highlight w:val="none"/>
        </w:rPr>
        <w:t>，坐落于孝子河支流清溪河左岸支流大垭槽上</w:t>
      </w:r>
      <w:r>
        <w:rPr>
          <w:rFonts w:hint="eastAsia" w:eastAsia="方正仿宋_GBK"/>
          <w:bCs w:val="0"/>
          <w:color w:val="auto"/>
          <w:kern w:val="2"/>
          <w:sz w:val="32"/>
          <w:szCs w:val="32"/>
          <w:highlight w:val="none"/>
          <w:lang w:eastAsia="zh-CN"/>
        </w:rPr>
        <w:t>，</w:t>
      </w:r>
      <w:r>
        <w:rPr>
          <w:rFonts w:hint="eastAsia" w:eastAsia="方正仿宋_GBK"/>
          <w:color w:val="auto"/>
          <w:sz w:val="32"/>
          <w:szCs w:val="32"/>
          <w:highlight w:val="none"/>
          <w:lang w:eastAsia="zh-CN"/>
        </w:rPr>
        <w:t>工程任务为</w:t>
      </w:r>
      <w:r>
        <w:rPr>
          <w:rFonts w:hint="eastAsia" w:ascii="Times New Roman" w:hAnsi="Times New Roman" w:eastAsia="方正仿宋_GBK" w:cs="Times New Roman"/>
          <w:color w:val="auto"/>
          <w:sz w:val="32"/>
          <w:szCs w:val="32"/>
          <w:highlight w:val="none"/>
          <w:lang w:val="en-US" w:eastAsia="zh-CN"/>
        </w:rPr>
        <w:t>城市生活和工业供水。</w:t>
      </w:r>
    </w:p>
    <w:p>
      <w:pPr>
        <w:keepNext w:val="0"/>
        <w:keepLines w:val="0"/>
        <w:pageBreakBefore w:val="0"/>
        <w:widowControl w:val="0"/>
        <w:numPr>
          <w:ilvl w:val="0"/>
          <w:numId w:val="1"/>
        </w:numPr>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水库正常蓄水位376.80m</w:t>
      </w:r>
      <w:r>
        <w:rPr>
          <w:rFonts w:hint="eastAsia" w:eastAsia="方正仿宋_GBK" w:cs="Times New Roman"/>
          <w:color w:val="auto"/>
          <w:sz w:val="32"/>
          <w:szCs w:val="32"/>
          <w:highlight w:val="none"/>
          <w:lang w:val="en-US" w:eastAsia="zh-CN"/>
        </w:rPr>
        <w:t>（1985国家高程基准，下同）</w:t>
      </w:r>
      <w:r>
        <w:rPr>
          <w:rFonts w:hint="eastAsia" w:ascii="Times New Roman" w:hAnsi="Times New Roman" w:eastAsia="方正仿宋_GBK" w:cs="Times New Roman"/>
          <w:color w:val="auto"/>
          <w:sz w:val="32"/>
          <w:szCs w:val="32"/>
          <w:highlight w:val="none"/>
          <w:lang w:val="en-US" w:eastAsia="zh-CN"/>
        </w:rPr>
        <w:t>，相应库容1023万m</w:t>
      </w:r>
      <w:r>
        <w:rPr>
          <w:rFonts w:hint="eastAsia" w:ascii="Times New Roman" w:hAnsi="Times New Roman" w:eastAsia="方正仿宋_GBK" w:cs="Times New Roman"/>
          <w:color w:val="auto"/>
          <w:sz w:val="32"/>
          <w:szCs w:val="32"/>
          <w:highlight w:val="none"/>
          <w:vertAlign w:val="superscript"/>
          <w:lang w:val="en-US" w:eastAsia="zh-CN"/>
        </w:rPr>
        <w:t>3</w:t>
      </w:r>
      <w:r>
        <w:rPr>
          <w:rFonts w:hint="eastAsia" w:ascii="Times New Roman" w:hAnsi="Times New Roman" w:eastAsia="方正仿宋_GBK" w:cs="Times New Roman"/>
          <w:color w:val="auto"/>
          <w:sz w:val="32"/>
          <w:szCs w:val="32"/>
          <w:highlight w:val="none"/>
          <w:lang w:val="en-US" w:eastAsia="zh-CN"/>
        </w:rPr>
        <w:t>，死水位347.00m，校核洪水位378.30m，水库总库容1118万m</w:t>
      </w:r>
      <w:r>
        <w:rPr>
          <w:rFonts w:hint="eastAsia" w:ascii="Times New Roman" w:hAnsi="Times New Roman" w:eastAsia="方正仿宋_GBK" w:cs="Times New Roman"/>
          <w:color w:val="auto"/>
          <w:sz w:val="32"/>
          <w:szCs w:val="32"/>
          <w:highlight w:val="none"/>
          <w:vertAlign w:val="superscript"/>
          <w:lang w:val="en-US" w:eastAsia="zh-CN"/>
        </w:rPr>
        <w:t>3</w:t>
      </w:r>
      <w:r>
        <w:rPr>
          <w:rFonts w:hint="eastAsia" w:ascii="Times New Roman" w:hAnsi="Times New Roman" w:eastAsia="方正仿宋_GBK" w:cs="Times New Roman"/>
          <w:color w:val="auto"/>
          <w:sz w:val="32"/>
          <w:szCs w:val="32"/>
          <w:highlight w:val="none"/>
          <w:lang w:val="en-US" w:eastAsia="zh-CN"/>
        </w:rPr>
        <w:t>。城镇供水保证率95.6%。水库多年平均供水量为967m</w:t>
      </w:r>
      <w:r>
        <w:rPr>
          <w:rFonts w:hint="eastAsia" w:ascii="Times New Roman" w:hAnsi="Times New Roman" w:eastAsia="方正仿宋_GBK" w:cs="Times New Roman"/>
          <w:color w:val="auto"/>
          <w:sz w:val="32"/>
          <w:szCs w:val="32"/>
          <w:highlight w:val="none"/>
          <w:vertAlign w:val="superscript"/>
          <w:lang w:val="en-US" w:eastAsia="zh-CN"/>
        </w:rPr>
        <w:t>3</w:t>
      </w:r>
      <w:r>
        <w:rPr>
          <w:rFonts w:hint="default" w:ascii="Times New Roman" w:hAnsi="Times New Roman" w:eastAsia="方正仿宋_GBK" w:cs="Times New Roman"/>
          <w:bCs/>
          <w:color w:val="auto"/>
          <w:kern w:val="44"/>
          <w:sz w:val="32"/>
          <w:szCs w:val="32"/>
          <w:highlight w:val="none"/>
          <w:vertAlign w:val="baseline"/>
          <w:lang w:val="en-US" w:eastAsia="zh-CN"/>
        </w:rPr>
        <w:t>，</w:t>
      </w:r>
      <w:r>
        <w:rPr>
          <w:rFonts w:hint="eastAsia" w:ascii="Times New Roman" w:hAnsi="Times New Roman" w:eastAsia="方正仿宋_GBK" w:cs="Times New Roman"/>
          <w:color w:val="auto"/>
          <w:sz w:val="32"/>
          <w:szCs w:val="32"/>
          <w:highlight w:val="none"/>
          <w:vertAlign w:val="baseline"/>
          <w:lang w:val="en-US" w:eastAsia="zh-CN"/>
        </w:rPr>
        <w:t>其中：</w:t>
      </w:r>
      <w:r>
        <w:rPr>
          <w:rFonts w:hint="eastAsia" w:ascii="Times New Roman" w:hAnsi="Times New Roman" w:eastAsia="方正仿宋_GBK" w:cs="Times New Roman"/>
          <w:color w:val="auto"/>
          <w:sz w:val="32"/>
          <w:szCs w:val="32"/>
          <w:highlight w:val="none"/>
          <w:lang w:val="en-US" w:eastAsia="zh-CN"/>
        </w:rPr>
        <w:t>生活730万m</w:t>
      </w:r>
      <w:r>
        <w:rPr>
          <w:rFonts w:hint="eastAsia" w:ascii="Times New Roman" w:hAnsi="Times New Roman" w:eastAsia="方正仿宋_GBK" w:cs="Times New Roman"/>
          <w:color w:val="auto"/>
          <w:sz w:val="32"/>
          <w:szCs w:val="32"/>
          <w:highlight w:val="none"/>
          <w:vertAlign w:val="superscript"/>
          <w:lang w:val="en-US" w:eastAsia="zh-CN"/>
        </w:rPr>
        <w:t>3</w:t>
      </w:r>
      <w:r>
        <w:rPr>
          <w:rFonts w:hint="eastAsia" w:ascii="Times New Roman" w:hAnsi="Times New Roman" w:eastAsia="方正仿宋_GBK" w:cs="Times New Roman"/>
          <w:color w:val="auto"/>
          <w:sz w:val="32"/>
          <w:szCs w:val="32"/>
          <w:highlight w:val="none"/>
          <w:lang w:val="en-US" w:eastAsia="zh-CN"/>
        </w:rPr>
        <w:t>，工业237万m</w:t>
      </w:r>
      <w:r>
        <w:rPr>
          <w:rFonts w:hint="eastAsia" w:ascii="Times New Roman" w:hAnsi="Times New Roman" w:eastAsia="方正仿宋_GBK" w:cs="Times New Roman"/>
          <w:color w:val="auto"/>
          <w:sz w:val="32"/>
          <w:szCs w:val="32"/>
          <w:highlight w:val="none"/>
          <w:vertAlign w:val="superscript"/>
          <w:lang w:val="en-US" w:eastAsia="zh-CN"/>
        </w:rPr>
        <w:t>3</w:t>
      </w:r>
      <w:r>
        <w:rPr>
          <w:rFonts w:hint="eastAsia" w:ascii="Times New Roman" w:hAnsi="Times New Roman" w:eastAsia="方正仿宋_GBK" w:cs="Times New Roman"/>
          <w:color w:val="auto"/>
          <w:sz w:val="32"/>
          <w:szCs w:val="32"/>
          <w:highlight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bCs/>
          <w:color w:val="auto"/>
          <w:kern w:val="44"/>
          <w:sz w:val="32"/>
          <w:szCs w:val="32"/>
          <w:highlight w:val="none"/>
        </w:rPr>
      </w:pPr>
      <w:r>
        <w:rPr>
          <w:rFonts w:hint="eastAsia" w:ascii="Times New Roman" w:hAnsi="Times New Roman" w:eastAsia="方正仿宋_GBK" w:cs="Times New Roman"/>
          <w:color w:val="auto"/>
          <w:sz w:val="32"/>
          <w:szCs w:val="32"/>
          <w:highlight w:val="none"/>
          <w:lang w:val="en-US" w:eastAsia="zh-CN"/>
        </w:rPr>
        <w:t>工程为</w:t>
      </w:r>
      <w:r>
        <w:rPr>
          <w:rFonts w:ascii="Times New Roman" w:hAnsi="Times New Roman" w:eastAsia="方正仿宋_GBK" w:cs="Times New Roman"/>
          <w:bCs/>
          <w:color w:val="auto"/>
          <w:kern w:val="44"/>
          <w:sz w:val="32"/>
          <w:szCs w:val="32"/>
          <w:highlight w:val="none"/>
        </w:rPr>
        <w:t>Ⅲ等</w:t>
      </w:r>
      <w:r>
        <w:rPr>
          <w:rFonts w:hint="eastAsia" w:ascii="Times New Roman" w:hAnsi="Times New Roman" w:eastAsia="方正仿宋_GBK" w:cs="Times New Roman"/>
          <w:color w:val="auto"/>
          <w:sz w:val="32"/>
          <w:szCs w:val="32"/>
          <w:highlight w:val="none"/>
          <w:lang w:val="en-US" w:eastAsia="zh-CN"/>
        </w:rPr>
        <w:t>中型。大坝、溢洪道、输水放空建筑物等主要建筑物级别为3级，次要建筑物级别为4级，临时建筑物级别为5级；供水工程永久建筑物级别为3级。大坝及溢洪道设计洪水标准为50年一遇，校核洪水标准为1000年一遇；消能防冲建筑物设计洪水标准为30年一遇；供水工程设计洪水标准为20年一遇，校核洪水标准为50年一遇；水库管理房设计洪水标准为30年一遇。建筑物抗震设计烈度为Ⅵ度；边坡级别为4级</w:t>
      </w:r>
      <w:r>
        <w:rPr>
          <w:rFonts w:hint="eastAsia" w:ascii="Times New Roman" w:hAnsi="Times New Roman" w:eastAsia="方正仿宋_GBK" w:cs="Times New Roman"/>
          <w:bCs/>
          <w:color w:val="auto"/>
          <w:kern w:val="44"/>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工程总体布置：</w:t>
      </w:r>
      <w:r>
        <w:rPr>
          <w:rFonts w:hint="eastAsia" w:ascii="Times New Roman" w:hAnsi="Times New Roman" w:eastAsia="方正仿宋_GBK" w:cs="Times New Roman"/>
          <w:bCs/>
          <w:color w:val="auto"/>
          <w:kern w:val="44"/>
          <w:sz w:val="32"/>
          <w:szCs w:val="32"/>
          <w:highlight w:val="none"/>
        </w:rPr>
        <w:t>工程主要由枢纽工程</w:t>
      </w:r>
      <w:r>
        <w:rPr>
          <w:rFonts w:hint="eastAsia" w:ascii="Times New Roman" w:hAnsi="Times New Roman" w:eastAsia="方正仿宋_GBK" w:cs="Times New Roman"/>
          <w:bCs/>
          <w:color w:val="auto"/>
          <w:kern w:val="44"/>
          <w:sz w:val="32"/>
          <w:szCs w:val="32"/>
          <w:highlight w:val="none"/>
          <w:lang w:eastAsia="zh-CN"/>
        </w:rPr>
        <w:t>和</w:t>
      </w:r>
      <w:r>
        <w:rPr>
          <w:rFonts w:hint="eastAsia" w:ascii="Times New Roman" w:hAnsi="Times New Roman" w:eastAsia="方正仿宋_GBK" w:cs="Times New Roman"/>
          <w:bCs/>
          <w:color w:val="auto"/>
          <w:kern w:val="44"/>
          <w:sz w:val="32"/>
          <w:szCs w:val="32"/>
          <w:highlight w:val="none"/>
        </w:rPr>
        <w:t>供水工程</w:t>
      </w:r>
      <w:r>
        <w:rPr>
          <w:rFonts w:hint="eastAsia" w:ascii="Times New Roman" w:hAnsi="Times New Roman" w:eastAsia="方正仿宋_GBK" w:cs="Times New Roman"/>
          <w:bCs/>
          <w:color w:val="auto"/>
          <w:kern w:val="44"/>
          <w:sz w:val="32"/>
          <w:szCs w:val="32"/>
          <w:highlight w:val="none"/>
          <w:lang w:eastAsia="zh-CN"/>
        </w:rPr>
        <w:t>两</w:t>
      </w:r>
      <w:r>
        <w:rPr>
          <w:rFonts w:hint="eastAsia" w:ascii="Times New Roman" w:hAnsi="Times New Roman" w:eastAsia="方正仿宋_GBK" w:cs="Times New Roman"/>
          <w:bCs/>
          <w:color w:val="auto"/>
          <w:kern w:val="44"/>
          <w:sz w:val="32"/>
          <w:szCs w:val="32"/>
          <w:highlight w:val="none"/>
        </w:rPr>
        <w:t>部分组成。</w:t>
      </w:r>
      <w:r>
        <w:rPr>
          <w:rFonts w:hint="eastAsia" w:ascii="Times New Roman" w:hAnsi="Times New Roman" w:eastAsia="方正仿宋_GBK" w:cs="Times New Roman"/>
          <w:bCs/>
          <w:color w:val="auto"/>
          <w:kern w:val="44"/>
          <w:sz w:val="32"/>
          <w:szCs w:val="32"/>
          <w:highlight w:val="none"/>
          <w:lang w:eastAsia="zh-CN"/>
        </w:rPr>
        <w:t>水库枢纽工程主要由</w:t>
      </w:r>
      <w:r>
        <w:rPr>
          <w:rFonts w:hint="eastAsia" w:ascii="仿宋_GB2312" w:hAnsi="Courier New" w:eastAsia="仿宋_GB2312"/>
          <w:bCs/>
          <w:kern w:val="0"/>
          <w:sz w:val="32"/>
          <w:szCs w:val="32"/>
        </w:rPr>
        <w:t>大坝</w:t>
      </w:r>
      <w:r>
        <w:rPr>
          <w:rFonts w:ascii="仿宋_GB2312" w:hAnsi="Courier New" w:eastAsia="仿宋_GB2312"/>
          <w:bCs/>
          <w:kern w:val="0"/>
          <w:sz w:val="32"/>
          <w:szCs w:val="32"/>
        </w:rPr>
        <w:t>、</w:t>
      </w:r>
      <w:r>
        <w:rPr>
          <w:rFonts w:hint="eastAsia" w:ascii="仿宋_GB2312" w:hAnsi="Courier New" w:eastAsia="仿宋_GB2312"/>
          <w:bCs/>
          <w:kern w:val="0"/>
          <w:sz w:val="32"/>
          <w:szCs w:val="32"/>
        </w:rPr>
        <w:t>溢洪道、输水放空建筑物、管理房及</w:t>
      </w:r>
      <w:r>
        <w:rPr>
          <w:rFonts w:hint="eastAsia" w:ascii="仿宋_GB2312" w:hAnsi="Courier New" w:eastAsia="仿宋_GB2312"/>
          <w:bCs/>
          <w:kern w:val="0"/>
          <w:sz w:val="32"/>
          <w:szCs w:val="32"/>
          <w:lang w:val="en-US" w:eastAsia="zh-CN"/>
        </w:rPr>
        <w:t>交通工程</w:t>
      </w:r>
      <w:r>
        <w:rPr>
          <w:rFonts w:ascii="仿宋_GB2312" w:hAnsi="Courier New" w:eastAsia="仿宋_GB2312"/>
          <w:bCs/>
          <w:kern w:val="0"/>
          <w:sz w:val="32"/>
          <w:szCs w:val="32"/>
        </w:rPr>
        <w:t>组成</w:t>
      </w:r>
      <w:r>
        <w:rPr>
          <w:rFonts w:hint="eastAsia" w:ascii="仿宋_GB2312" w:hAnsi="Courier New" w:eastAsia="仿宋_GB2312"/>
          <w:bCs/>
          <w:kern w:val="0"/>
          <w:sz w:val="32"/>
          <w:szCs w:val="32"/>
          <w:lang w:eastAsia="zh-CN"/>
        </w:rPr>
        <w:t>。</w:t>
      </w:r>
      <w:r>
        <w:rPr>
          <w:rFonts w:hint="eastAsia" w:ascii="Times New Roman" w:hAnsi="Times New Roman" w:eastAsia="方正仿宋_GBK" w:cs="Times New Roman"/>
          <w:bCs/>
          <w:color w:val="auto"/>
          <w:kern w:val="44"/>
          <w:sz w:val="32"/>
          <w:szCs w:val="32"/>
          <w:highlight w:val="none"/>
        </w:rPr>
        <w:t>大坝采用沥青混凝土心墙石渣坝，坝顶高程379.70m，最大坝高55m，坝顶宽8m，坝顶长242.8m。溢洪道由进水渠、控制段、泄槽段、消力池及出水渠组成，总长581.52m。溢流堰顶高程371.0m，孔口尺寸2-5.0m×8.7m（孔数-孔宽×孔高）。输水放空建筑物主要包括进水塔、输水放空管道及控制阀室。进水塔布置于导流洞进口，与导流洞进口永临结合布置，进水塔管道取水后由汇总管经导流洞铺设至枢纽下游，末端设分水控制阀室。管理区位于水库大坝河道下游右侧台地上</w:t>
      </w:r>
      <w:r>
        <w:rPr>
          <w:rFonts w:hint="eastAsia" w:eastAsia="方正仿宋_GBK" w:cs="Times New Roman"/>
          <w:bCs/>
          <w:color w:val="auto"/>
          <w:kern w:val="44"/>
          <w:sz w:val="32"/>
          <w:szCs w:val="32"/>
          <w:highlight w:val="none"/>
          <w:lang w:eastAsia="zh-CN"/>
        </w:rPr>
        <w:t>，</w:t>
      </w:r>
      <w:r>
        <w:rPr>
          <w:rFonts w:hint="eastAsia" w:ascii="Times New Roman" w:hAnsi="Times New Roman" w:eastAsia="方正仿宋_GBK" w:cs="Times New Roman"/>
          <w:bCs/>
          <w:color w:val="auto"/>
          <w:kern w:val="44"/>
          <w:sz w:val="32"/>
          <w:szCs w:val="32"/>
          <w:highlight w:val="none"/>
        </w:rPr>
        <w:t>水库管理房利用茂源谷度假村的A 栋建筑改造。交通工程分为上坝道路及管理房交通桥。上坝道路“之”字形布置，起点接坝址下游村道，终点至坝顶；管理房交通桥连接村道和管理房区。供水工程主要</w:t>
      </w:r>
      <w:r>
        <w:rPr>
          <w:rFonts w:hint="eastAsia" w:ascii="Times New Roman" w:hAnsi="Times New Roman" w:eastAsia="方正仿宋_GBK" w:cs="Times New Roman"/>
          <w:bCs/>
          <w:color w:val="auto"/>
          <w:kern w:val="44"/>
          <w:sz w:val="32"/>
          <w:szCs w:val="32"/>
          <w:highlight w:val="none"/>
          <w:lang w:eastAsia="zh-CN"/>
        </w:rPr>
        <w:t>由</w:t>
      </w:r>
      <w:r>
        <w:rPr>
          <w:rFonts w:hint="eastAsia" w:ascii="Times New Roman" w:hAnsi="Times New Roman" w:eastAsia="方正仿宋_GBK" w:cs="Times New Roman"/>
          <w:bCs/>
          <w:color w:val="auto"/>
          <w:kern w:val="44"/>
          <w:sz w:val="32"/>
          <w:szCs w:val="32"/>
          <w:highlight w:val="none"/>
        </w:rPr>
        <w:t>供水管道及附属建筑物</w:t>
      </w:r>
      <w:r>
        <w:rPr>
          <w:rFonts w:hint="eastAsia" w:ascii="Times New Roman" w:hAnsi="Times New Roman" w:eastAsia="方正仿宋_GBK" w:cs="Times New Roman"/>
          <w:bCs/>
          <w:color w:val="auto"/>
          <w:kern w:val="44"/>
          <w:sz w:val="32"/>
          <w:szCs w:val="32"/>
          <w:highlight w:val="none"/>
          <w:lang w:eastAsia="zh-CN"/>
        </w:rPr>
        <w:t>组成</w:t>
      </w:r>
      <w:r>
        <w:rPr>
          <w:rFonts w:hint="eastAsia" w:eastAsia="方正仿宋_GBK" w:cs="Times New Roman"/>
          <w:bCs/>
          <w:color w:val="auto"/>
          <w:kern w:val="44"/>
          <w:sz w:val="32"/>
          <w:szCs w:val="32"/>
          <w:highlight w:val="none"/>
          <w:lang w:eastAsia="zh-CN"/>
        </w:rPr>
        <w:t>，</w:t>
      </w:r>
      <w:r>
        <w:rPr>
          <w:rFonts w:hint="eastAsia" w:ascii="Times New Roman" w:hAnsi="Times New Roman" w:eastAsia="方正仿宋_GBK" w:cs="Times New Roman"/>
          <w:bCs/>
          <w:color w:val="auto"/>
          <w:kern w:val="44"/>
          <w:sz w:val="32"/>
          <w:szCs w:val="32"/>
          <w:highlight w:val="none"/>
        </w:rPr>
        <w:t>采用重力自流输水方式</w:t>
      </w:r>
      <w:r>
        <w:rPr>
          <w:rFonts w:hint="eastAsia" w:ascii="Times New Roman" w:hAnsi="Times New Roman" w:eastAsia="方正仿宋_GBK" w:cs="Times New Roman"/>
          <w:bCs/>
          <w:color w:val="auto"/>
          <w:kern w:val="44"/>
          <w:sz w:val="32"/>
          <w:szCs w:val="32"/>
          <w:highlight w:val="none"/>
          <w:lang w:eastAsia="zh-CN"/>
        </w:rPr>
        <w:t>，</w:t>
      </w:r>
      <w:r>
        <w:rPr>
          <w:rFonts w:hint="eastAsia" w:ascii="Times New Roman" w:hAnsi="Times New Roman" w:eastAsia="方正仿宋_GBK"/>
          <w:bCs/>
          <w:color w:val="auto"/>
          <w:kern w:val="44"/>
          <w:sz w:val="32"/>
          <w:szCs w:val="32"/>
          <w:highlight w:val="none"/>
        </w:rPr>
        <w:t>起于取水建筑物末端，在东林水厂附近横穿清溪河，管道末端接入东林水厂沉淀池</w:t>
      </w:r>
      <w:r>
        <w:rPr>
          <w:rFonts w:hint="eastAsia" w:eastAsia="方正仿宋_GBK"/>
          <w:bCs/>
          <w:color w:val="auto"/>
          <w:kern w:val="44"/>
          <w:sz w:val="32"/>
          <w:szCs w:val="32"/>
          <w:highlight w:val="none"/>
          <w:lang w:eastAsia="zh-CN"/>
        </w:rPr>
        <w:t>，</w:t>
      </w:r>
      <w:r>
        <w:rPr>
          <w:rFonts w:hint="eastAsia" w:ascii="Times New Roman" w:hAnsi="Times New Roman" w:eastAsia="方正仿宋_GBK" w:cs="Times New Roman"/>
          <w:bCs/>
          <w:color w:val="auto"/>
          <w:kern w:val="44"/>
          <w:sz w:val="32"/>
          <w:szCs w:val="32"/>
          <w:highlight w:val="none"/>
        </w:rPr>
        <w:t>接入高程320.50m，输水线路总长1588m。渠首设计流量0.4m</w:t>
      </w:r>
      <w:r>
        <w:rPr>
          <w:rFonts w:hint="eastAsia" w:ascii="Times New Roman" w:hAnsi="Times New Roman" w:eastAsia="方正仿宋_GBK" w:cs="Times New Roman"/>
          <w:bCs/>
          <w:color w:val="auto"/>
          <w:kern w:val="44"/>
          <w:sz w:val="32"/>
          <w:szCs w:val="32"/>
          <w:highlight w:val="none"/>
          <w:vertAlign w:val="baseline"/>
        </w:rPr>
        <w:t>3</w:t>
      </w:r>
      <w:r>
        <w:rPr>
          <w:rFonts w:hint="eastAsia" w:ascii="Times New Roman" w:hAnsi="Times New Roman" w:eastAsia="方正仿宋_GBK" w:cs="Times New Roman"/>
          <w:bCs/>
          <w:color w:val="auto"/>
          <w:kern w:val="44"/>
          <w:sz w:val="32"/>
          <w:szCs w:val="32"/>
          <w:highlight w:val="none"/>
        </w:rPr>
        <w:t>/s，管材采用DN500钢管</w:t>
      </w:r>
      <w:r>
        <w:rPr>
          <w:rFonts w:hint="eastAsia" w:ascii="Times New Roman" w:hAnsi="Times New Roman" w:eastAsia="方正仿宋_GBK" w:cs="Times New Roman"/>
          <w:bCs/>
          <w:color w:val="auto"/>
          <w:kern w:val="44"/>
          <w:sz w:val="32"/>
          <w:szCs w:val="32"/>
          <w:highlight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工程施工总工期为36个月。</w:t>
      </w:r>
    </w:p>
    <w:p>
      <w:pPr>
        <w:keepNext w:val="0"/>
        <w:keepLines w:val="0"/>
        <w:pageBreakBefore w:val="0"/>
        <w:widowControl w:val="0"/>
        <w:numPr>
          <w:ilvl w:val="0"/>
          <w:numId w:val="1"/>
        </w:numPr>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工程投资和资金来源以市发展改革委批复为准。</w:t>
      </w:r>
    </w:p>
    <w:p>
      <w:pPr>
        <w:keepNext w:val="0"/>
        <w:keepLines w:val="0"/>
        <w:pageBreakBefore w:val="0"/>
        <w:widowControl w:val="0"/>
        <w:numPr>
          <w:ilvl w:val="0"/>
          <w:numId w:val="1"/>
        </w:numPr>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请</w:t>
      </w:r>
      <w:r>
        <w:rPr>
          <w:rFonts w:hint="eastAsia" w:ascii="Times New Roman" w:hAnsi="Times New Roman" w:eastAsia="方正仿宋_GBK" w:cs="Times New Roman"/>
          <w:color w:val="auto"/>
          <w:sz w:val="32"/>
          <w:szCs w:val="32"/>
          <w:highlight w:val="none"/>
          <w:lang w:val="en-US" w:eastAsia="zh-CN"/>
        </w:rPr>
        <w:t>按照审查意见及相关工作要求，抓紧做好以下工作。</w:t>
      </w:r>
    </w:p>
    <w:p>
      <w:pPr>
        <w:keepNext w:val="0"/>
        <w:keepLines w:val="0"/>
        <w:pageBreakBefore w:val="0"/>
        <w:widowControl w:val="0"/>
        <w:numPr>
          <w:ilvl w:val="0"/>
          <w:numId w:val="2"/>
        </w:numPr>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工程开工前，按规定完成相关专项审批，并</w:t>
      </w:r>
      <w:r>
        <w:rPr>
          <w:rFonts w:hint="eastAsia" w:eastAsia="方正仿宋_GBK" w:cs="Times New Roman"/>
          <w:color w:val="auto"/>
          <w:sz w:val="32"/>
          <w:szCs w:val="32"/>
          <w:highlight w:val="none"/>
          <w:lang w:val="en-US" w:eastAsia="zh-CN"/>
        </w:rPr>
        <w:t>做好</w:t>
      </w:r>
      <w:r>
        <w:rPr>
          <w:rFonts w:hint="eastAsia" w:ascii="Times New Roman" w:hAnsi="Times New Roman" w:eastAsia="方正仿宋_GBK" w:cs="Times New Roman"/>
          <w:color w:val="auto"/>
          <w:sz w:val="32"/>
          <w:szCs w:val="32"/>
          <w:highlight w:val="none"/>
          <w:lang w:val="en-US" w:eastAsia="zh-CN"/>
        </w:rPr>
        <w:t>安全属地监管备案，加强危险性较大单项工程安全施工监督。自工程开工之日起15个工作日内完成开工备案。</w:t>
      </w:r>
    </w:p>
    <w:p>
      <w:pPr>
        <w:keepNext w:val="0"/>
        <w:keepLines w:val="0"/>
        <w:pageBreakBefore w:val="0"/>
        <w:widowControl w:val="0"/>
        <w:numPr>
          <w:ilvl w:val="0"/>
          <w:numId w:val="2"/>
        </w:numPr>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严格控制工程建设规模、标准、投资和工期。严格设计变更管理，强化资金管理，</w:t>
      </w:r>
      <w:r>
        <w:rPr>
          <w:rFonts w:hint="eastAsia" w:eastAsia="方正仿宋_GBK" w:cs="Times New Roman"/>
          <w:color w:val="auto"/>
          <w:sz w:val="32"/>
          <w:szCs w:val="32"/>
          <w:highlight w:val="none"/>
          <w:lang w:val="en-US" w:eastAsia="zh-CN"/>
        </w:rPr>
        <w:t>确保</w:t>
      </w:r>
      <w:r>
        <w:rPr>
          <w:rFonts w:hint="eastAsia" w:ascii="Times New Roman" w:hAnsi="Times New Roman" w:eastAsia="方正仿宋_GBK" w:cs="Times New Roman"/>
          <w:color w:val="auto"/>
          <w:sz w:val="32"/>
          <w:szCs w:val="32"/>
          <w:highlight w:val="none"/>
          <w:lang w:val="en-US" w:eastAsia="zh-CN"/>
        </w:rPr>
        <w:t>专款专用。加强对项目法人的指导</w:t>
      </w:r>
      <w:r>
        <w:rPr>
          <w:rFonts w:hint="eastAsia" w:eastAsia="方正仿宋_GBK" w:cs="Times New Roman"/>
          <w:color w:val="auto"/>
          <w:sz w:val="32"/>
          <w:szCs w:val="32"/>
          <w:highlight w:val="none"/>
          <w:lang w:val="en-US" w:eastAsia="zh-CN"/>
        </w:rPr>
        <w:t>和工程</w:t>
      </w:r>
      <w:r>
        <w:rPr>
          <w:rFonts w:hint="eastAsia" w:ascii="Times New Roman" w:hAnsi="Times New Roman" w:eastAsia="方正仿宋_GBK" w:cs="Times New Roman"/>
          <w:color w:val="auto"/>
          <w:sz w:val="32"/>
          <w:szCs w:val="32"/>
          <w:highlight w:val="none"/>
          <w:lang w:val="en-US" w:eastAsia="zh-CN"/>
        </w:rPr>
        <w:t>建设管理，严格执行项目法人责任制、招标投标制、建设监理制、合同管理制</w:t>
      </w:r>
      <w:r>
        <w:rPr>
          <w:rFonts w:hint="eastAsia" w:eastAsia="方正仿宋_GBK" w:cs="Times New Roman"/>
          <w:color w:val="auto"/>
          <w:sz w:val="32"/>
          <w:szCs w:val="32"/>
          <w:highlight w:val="none"/>
          <w:lang w:val="en-US" w:eastAsia="zh-CN"/>
        </w:rPr>
        <w:t>，以</w:t>
      </w:r>
      <w:r>
        <w:rPr>
          <w:rFonts w:hint="eastAsia" w:ascii="Times New Roman" w:hAnsi="Times New Roman" w:eastAsia="方正仿宋_GBK" w:cs="Times New Roman"/>
          <w:color w:val="auto"/>
          <w:sz w:val="32"/>
          <w:szCs w:val="32"/>
          <w:highlight w:val="none"/>
          <w:lang w:val="en-US" w:eastAsia="zh-CN"/>
        </w:rPr>
        <w:t>及国家和</w:t>
      </w:r>
      <w:r>
        <w:rPr>
          <w:rFonts w:hint="eastAsia" w:eastAsia="方正仿宋_GBK" w:cs="Times New Roman"/>
          <w:color w:val="auto"/>
          <w:sz w:val="32"/>
          <w:szCs w:val="32"/>
          <w:highlight w:val="none"/>
          <w:lang w:val="en-US" w:eastAsia="zh-CN"/>
        </w:rPr>
        <w:t>重庆市</w:t>
      </w:r>
      <w:r>
        <w:rPr>
          <w:rFonts w:hint="eastAsia" w:ascii="Times New Roman" w:hAnsi="Times New Roman" w:eastAsia="方正仿宋_GBK" w:cs="Times New Roman"/>
          <w:color w:val="auto"/>
          <w:sz w:val="32"/>
          <w:szCs w:val="32"/>
          <w:highlight w:val="none"/>
          <w:lang w:val="en-US" w:eastAsia="zh-CN"/>
        </w:rPr>
        <w:t>有关规定，确保工程质量和安全。</w:t>
      </w:r>
    </w:p>
    <w:p>
      <w:pPr>
        <w:keepNext w:val="0"/>
        <w:keepLines w:val="0"/>
        <w:pageBreakBefore w:val="0"/>
        <w:widowControl w:val="0"/>
        <w:numPr>
          <w:ilvl w:val="0"/>
          <w:numId w:val="2"/>
        </w:numPr>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切实重视生态环境保护工作，落实水土保持和生态环境保护各项措施。</w:t>
      </w:r>
    </w:p>
    <w:p>
      <w:pPr>
        <w:keepNext w:val="0"/>
        <w:keepLines w:val="0"/>
        <w:pageBreakBefore w:val="0"/>
        <w:widowControl w:val="0"/>
        <w:numPr>
          <w:ilvl w:val="0"/>
          <w:numId w:val="2"/>
        </w:numPr>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进一步完善和落实移民安置方案，严格按照</w:t>
      </w:r>
      <w:r>
        <w:rPr>
          <w:rFonts w:hint="eastAsia" w:eastAsia="方正仿宋_GBK" w:cs="Times New Roman"/>
          <w:color w:val="auto"/>
          <w:sz w:val="32"/>
          <w:szCs w:val="32"/>
          <w:highlight w:val="none"/>
          <w:lang w:val="en-US" w:eastAsia="zh-CN"/>
        </w:rPr>
        <w:t>重庆市和万盛经开区配套</w:t>
      </w:r>
      <w:r>
        <w:rPr>
          <w:rFonts w:hint="eastAsia" w:ascii="Times New Roman" w:hAnsi="Times New Roman" w:eastAsia="方正仿宋_GBK" w:cs="Times New Roman"/>
          <w:color w:val="auto"/>
          <w:sz w:val="32"/>
          <w:szCs w:val="32"/>
          <w:highlight w:val="none"/>
          <w:lang w:val="en-US" w:eastAsia="zh-CN"/>
        </w:rPr>
        <w:t>政策和标准，做好征地补偿和安置工作。认真落实社会稳定风险防范及应急处置预案，</w:t>
      </w:r>
      <w:r>
        <w:rPr>
          <w:rFonts w:hint="eastAsia" w:eastAsia="方正仿宋_GBK" w:cs="Times New Roman"/>
          <w:color w:val="auto"/>
          <w:sz w:val="32"/>
          <w:szCs w:val="32"/>
          <w:highlight w:val="none"/>
          <w:lang w:val="en-US" w:eastAsia="zh-CN"/>
        </w:rPr>
        <w:t>将</w:t>
      </w:r>
      <w:r>
        <w:rPr>
          <w:rFonts w:hint="eastAsia" w:ascii="Times New Roman" w:hAnsi="Times New Roman" w:eastAsia="方正仿宋_GBK" w:cs="Times New Roman"/>
          <w:color w:val="auto"/>
          <w:sz w:val="32"/>
          <w:szCs w:val="32"/>
          <w:highlight w:val="none"/>
          <w:lang w:val="en-US" w:eastAsia="zh-CN"/>
        </w:rPr>
        <w:t>工程建设社会稳定风险降至最低。</w:t>
      </w:r>
    </w:p>
    <w:p>
      <w:pPr>
        <w:keepNext w:val="0"/>
        <w:keepLines w:val="0"/>
        <w:pageBreakBefore w:val="0"/>
        <w:widowControl w:val="0"/>
        <w:numPr>
          <w:ilvl w:val="0"/>
          <w:numId w:val="2"/>
        </w:numPr>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严格</w:t>
      </w:r>
      <w:r>
        <w:rPr>
          <w:rFonts w:hint="eastAsia" w:eastAsia="方正仿宋_GBK" w:cs="Times New Roman"/>
          <w:color w:val="auto"/>
          <w:sz w:val="32"/>
          <w:szCs w:val="32"/>
          <w:highlight w:val="none"/>
          <w:lang w:val="en-US" w:eastAsia="zh-CN"/>
        </w:rPr>
        <w:t>工程</w:t>
      </w:r>
      <w:r>
        <w:rPr>
          <w:rFonts w:hint="eastAsia" w:ascii="Times New Roman" w:hAnsi="Times New Roman" w:eastAsia="方正仿宋_GBK" w:cs="Times New Roman"/>
          <w:color w:val="auto"/>
          <w:sz w:val="32"/>
          <w:szCs w:val="32"/>
          <w:highlight w:val="none"/>
          <w:lang w:val="en-US" w:eastAsia="zh-CN"/>
        </w:rPr>
        <w:t>验收管理</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建成后及时组织验收。</w:t>
      </w:r>
    </w:p>
    <w:p>
      <w:pPr>
        <w:keepNext w:val="0"/>
        <w:keepLines w:val="0"/>
        <w:pageBreakBefore w:val="0"/>
        <w:widowControl w:val="0"/>
        <w:tabs>
          <w:tab w:val="left" w:pos="7655"/>
        </w:tabs>
        <w:kinsoku/>
        <w:wordWrap/>
        <w:overflowPunct/>
        <w:topLinePunct w:val="0"/>
        <w:autoSpaceDE/>
        <w:autoSpaceDN/>
        <w:bidi w:val="0"/>
        <w:adjustRightInd w:val="0"/>
        <w:snapToGrid w:val="0"/>
        <w:spacing w:line="634" w:lineRule="exact"/>
        <w:ind w:firstLine="640" w:firstLineChars="200"/>
        <w:textAlignment w:val="auto"/>
        <w:rPr>
          <w:rFonts w:eastAsia="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634" w:lineRule="exact"/>
        <w:ind w:left="1598" w:leftChars="304" w:hanging="960" w:hangingChars="300"/>
        <w:textAlignment w:val="auto"/>
        <w:rPr>
          <w:rFonts w:ascii="Times New Roman" w:hAnsi="Times New Roman" w:eastAsia="方正仿宋_GBK"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634" w:lineRule="exact"/>
        <w:ind w:left="1598" w:leftChars="304" w:hanging="960" w:hangingChars="300"/>
        <w:textAlignment w:val="auto"/>
        <w:rPr>
          <w:rFonts w:eastAsia="方正仿宋_GBK"/>
          <w:color w:val="auto"/>
          <w:sz w:val="32"/>
          <w:szCs w:val="32"/>
          <w:highlight w:val="none"/>
        </w:rPr>
      </w:pPr>
      <w:r>
        <w:rPr>
          <w:rFonts w:ascii="Times New Roman" w:hAnsi="Times New Roman" w:eastAsia="方正仿宋_GBK" w:cs="Times New Roman"/>
          <w:color w:val="auto"/>
          <w:sz w:val="32"/>
          <w:szCs w:val="32"/>
          <w:highlight w:val="none"/>
        </w:rPr>
        <w:t>附件：</w:t>
      </w:r>
      <w:r>
        <w:rPr>
          <w:rFonts w:hint="eastAsia" w:ascii="Times New Roman" w:hAnsi="Times New Roman" w:eastAsia="方正仿宋_GBK" w:cs="Times New Roman"/>
          <w:color w:val="auto"/>
          <w:sz w:val="32"/>
          <w:szCs w:val="32"/>
          <w:highlight w:val="none"/>
          <w:lang w:eastAsia="zh-CN"/>
        </w:rPr>
        <w:t>北京中水利德科技发展有限公司关于报送重庆市万盛经开区天星水库工程初步设计报告</w:t>
      </w:r>
      <w:r>
        <w:rPr>
          <w:rFonts w:hint="eastAsia" w:eastAsia="方正仿宋_GBK" w:cs="Times New Roman"/>
          <w:color w:val="auto"/>
          <w:sz w:val="32"/>
          <w:szCs w:val="32"/>
          <w:highlight w:val="none"/>
          <w:lang w:eastAsia="zh-CN"/>
        </w:rPr>
        <w:t>技术</w:t>
      </w:r>
      <w:r>
        <w:rPr>
          <w:rFonts w:hint="eastAsia" w:ascii="Times New Roman" w:hAnsi="Times New Roman" w:eastAsia="方正仿宋_GBK" w:cs="Times New Roman"/>
          <w:color w:val="auto"/>
          <w:sz w:val="32"/>
          <w:szCs w:val="32"/>
          <w:highlight w:val="none"/>
          <w:lang w:eastAsia="zh-CN"/>
        </w:rPr>
        <w:t>审查</w:t>
      </w:r>
      <w:r>
        <w:rPr>
          <w:rFonts w:ascii="Times New Roman" w:hAnsi="Times New Roman" w:eastAsia="方正仿宋_GBK" w:cs="Times New Roman"/>
          <w:color w:val="auto"/>
          <w:sz w:val="32"/>
          <w:szCs w:val="32"/>
          <w:highlight w:val="none"/>
        </w:rPr>
        <w:t>意见的</w:t>
      </w:r>
      <w:r>
        <w:rPr>
          <w:rFonts w:hint="eastAsia" w:ascii="Times New Roman" w:hAnsi="Times New Roman" w:eastAsia="方正仿宋_GBK" w:cs="Times New Roman"/>
          <w:color w:val="auto"/>
          <w:sz w:val="32"/>
          <w:szCs w:val="32"/>
          <w:highlight w:val="none"/>
          <w:lang w:eastAsia="zh-CN"/>
        </w:rPr>
        <w:t>函</w:t>
      </w:r>
    </w:p>
    <w:p>
      <w:pPr>
        <w:keepNext w:val="0"/>
        <w:keepLines w:val="0"/>
        <w:pageBreakBefore w:val="0"/>
        <w:widowControl w:val="0"/>
        <w:kinsoku/>
        <w:wordWrap/>
        <w:overflowPunct/>
        <w:topLinePunct w:val="0"/>
        <w:autoSpaceDE/>
        <w:autoSpaceDN/>
        <w:bidi w:val="0"/>
        <w:adjustRightInd w:val="0"/>
        <w:snapToGrid w:val="0"/>
        <w:spacing w:line="634" w:lineRule="exact"/>
        <w:ind w:right="640"/>
        <w:textAlignment w:val="auto"/>
        <w:rPr>
          <w:rFonts w:eastAsia="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634" w:lineRule="exact"/>
        <w:ind w:right="640"/>
        <w:textAlignment w:val="auto"/>
        <w:rPr>
          <w:rFonts w:eastAsia="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634" w:lineRule="exact"/>
        <w:ind w:right="640"/>
        <w:textAlignment w:val="auto"/>
        <w:rPr>
          <w:rFonts w:eastAsia="方正仿宋_GBK"/>
          <w:color w:val="auto"/>
          <w:sz w:val="32"/>
          <w:szCs w:val="32"/>
          <w:highlight w:val="none"/>
        </w:rPr>
      </w:pPr>
      <w:r>
        <w:rPr>
          <w:rFonts w:hint="eastAsia" w:eastAsia="方正仿宋_GBK"/>
          <w:color w:val="auto"/>
          <w:sz w:val="32"/>
          <w:szCs w:val="32"/>
          <w:highlight w:val="none"/>
          <w:lang w:val="en-US" w:eastAsia="zh-CN"/>
        </w:rPr>
        <w:t xml:space="preserve">                                 </w:t>
      </w:r>
      <w:r>
        <w:rPr>
          <w:rFonts w:eastAsia="方正仿宋_GBK"/>
          <w:color w:val="auto"/>
          <w:sz w:val="32"/>
          <w:szCs w:val="32"/>
          <w:highlight w:val="none"/>
        </w:rPr>
        <w:t>重庆市水利局</w:t>
      </w:r>
    </w:p>
    <w:p>
      <w:pPr>
        <w:keepNext w:val="0"/>
        <w:keepLines w:val="0"/>
        <w:pageBreakBefore w:val="0"/>
        <w:widowControl w:val="0"/>
        <w:tabs>
          <w:tab w:val="left" w:pos="7655"/>
        </w:tabs>
        <w:kinsoku/>
        <w:wordWrap/>
        <w:overflowPunct/>
        <w:topLinePunct w:val="0"/>
        <w:autoSpaceDE/>
        <w:autoSpaceDN/>
        <w:bidi w:val="0"/>
        <w:adjustRightInd w:val="0"/>
        <w:snapToGrid w:val="0"/>
        <w:spacing w:line="634" w:lineRule="exact"/>
        <w:ind w:right="640" w:firstLine="640" w:firstLineChars="200"/>
        <w:jc w:val="center"/>
        <w:textAlignment w:val="auto"/>
        <w:rPr>
          <w:rFonts w:eastAsia="方正仿宋_GBK"/>
          <w:color w:val="auto"/>
          <w:sz w:val="32"/>
          <w:szCs w:val="32"/>
          <w:highlight w:val="none"/>
        </w:rPr>
      </w:pPr>
      <w:r>
        <w:rPr>
          <w:rFonts w:eastAsia="方正仿宋_GBK"/>
          <w:color w:val="auto"/>
          <w:sz w:val="32"/>
          <w:szCs w:val="32"/>
          <w:highlight w:val="none"/>
        </w:rPr>
        <w:t xml:space="preserve">                       20</w:t>
      </w:r>
      <w:r>
        <w:rPr>
          <w:rFonts w:hint="eastAsia" w:eastAsia="方正仿宋_GBK"/>
          <w:color w:val="auto"/>
          <w:sz w:val="32"/>
          <w:szCs w:val="32"/>
          <w:highlight w:val="none"/>
          <w:lang w:val="en-US" w:eastAsia="zh-CN"/>
        </w:rPr>
        <w:t>24</w:t>
      </w:r>
      <w:r>
        <w:rPr>
          <w:rFonts w:eastAsia="方正仿宋_GBK"/>
          <w:color w:val="auto"/>
          <w:sz w:val="32"/>
          <w:szCs w:val="32"/>
          <w:highlight w:val="none"/>
        </w:rPr>
        <w:t>年</w:t>
      </w:r>
      <w:r>
        <w:rPr>
          <w:rFonts w:hint="eastAsia" w:eastAsia="方正仿宋_GBK"/>
          <w:color w:val="auto"/>
          <w:sz w:val="32"/>
          <w:szCs w:val="32"/>
          <w:highlight w:val="none"/>
          <w:lang w:val="en-US" w:eastAsia="zh-CN"/>
        </w:rPr>
        <w:t>3</w:t>
      </w:r>
      <w:r>
        <w:rPr>
          <w:rFonts w:eastAsia="方正仿宋_GBK"/>
          <w:color w:val="auto"/>
          <w:sz w:val="32"/>
          <w:szCs w:val="32"/>
          <w:highlight w:val="none"/>
        </w:rPr>
        <w:t>月</w:t>
      </w:r>
      <w:r>
        <w:rPr>
          <w:rFonts w:hint="eastAsia" w:eastAsia="方正仿宋_GBK"/>
          <w:color w:val="auto"/>
          <w:sz w:val="32"/>
          <w:szCs w:val="32"/>
          <w:highlight w:val="none"/>
          <w:lang w:val="en-US" w:eastAsia="zh-CN"/>
        </w:rPr>
        <w:t>22</w:t>
      </w:r>
      <w:bookmarkStart w:id="0" w:name="_GoBack"/>
      <w:bookmarkEnd w:id="0"/>
      <w:r>
        <w:rPr>
          <w:rFonts w:eastAsia="方正仿宋_GBK"/>
          <w:color w:val="auto"/>
          <w:sz w:val="32"/>
          <w:szCs w:val="32"/>
          <w:highlight w:val="none"/>
        </w:rPr>
        <w:t>日</w:t>
      </w:r>
    </w:p>
    <w:p>
      <w:pPr>
        <w:keepNext w:val="0"/>
        <w:keepLines w:val="0"/>
        <w:pageBreakBefore w:val="0"/>
        <w:widowControl w:val="0"/>
        <w:kinsoku/>
        <w:wordWrap/>
        <w:overflowPunct/>
        <w:topLinePunct w:val="0"/>
        <w:autoSpaceDE/>
        <w:autoSpaceDN/>
        <w:bidi w:val="0"/>
        <w:snapToGrid w:val="0"/>
        <w:spacing w:line="634" w:lineRule="exact"/>
        <w:ind w:right="2080"/>
        <w:textAlignment w:val="auto"/>
        <w:rPr>
          <w:rFonts w:eastAsia="方正仿宋_GBK"/>
          <w:color w:val="auto"/>
          <w:sz w:val="32"/>
          <w:szCs w:val="32"/>
          <w:highlight w:val="none"/>
        </w:rPr>
      </w:pPr>
    </w:p>
    <w:p>
      <w:pPr>
        <w:keepNext w:val="0"/>
        <w:keepLines w:val="0"/>
        <w:pageBreakBefore w:val="0"/>
        <w:widowControl w:val="0"/>
        <w:kinsoku/>
        <w:wordWrap/>
        <w:overflowPunct/>
        <w:topLinePunct w:val="0"/>
        <w:autoSpaceDE/>
        <w:autoSpaceDN/>
        <w:bidi w:val="0"/>
        <w:snapToGrid w:val="0"/>
        <w:spacing w:line="634" w:lineRule="exact"/>
        <w:ind w:right="2080" w:firstLine="640" w:firstLineChars="200"/>
        <w:textAlignment w:val="auto"/>
        <w:rPr>
          <w:rFonts w:eastAsia="方正仿宋_GBK"/>
          <w:color w:val="auto"/>
          <w:sz w:val="32"/>
          <w:szCs w:val="32"/>
          <w:highlight w:val="none"/>
        </w:rPr>
      </w:pPr>
      <w:r>
        <w:rPr>
          <w:rFonts w:eastAsia="方正仿宋_GBK"/>
          <w:color w:val="auto"/>
          <w:sz w:val="32"/>
          <w:szCs w:val="32"/>
          <w:highlight w:val="none"/>
        </w:rPr>
        <w:t>（此件主动公开发布）</w:t>
      </w:r>
    </w:p>
    <w:p>
      <w:pPr>
        <w:keepNext w:val="0"/>
        <w:keepLines w:val="0"/>
        <w:pageBreakBefore w:val="0"/>
        <w:widowControl w:val="0"/>
        <w:kinsoku/>
        <w:wordWrap/>
        <w:overflowPunct/>
        <w:topLinePunct w:val="0"/>
        <w:autoSpaceDE/>
        <w:autoSpaceDN/>
        <w:bidi w:val="0"/>
        <w:snapToGrid w:val="0"/>
        <w:spacing w:line="634" w:lineRule="exact"/>
        <w:ind w:right="2080" w:firstLine="640" w:firstLineChars="200"/>
        <w:textAlignment w:val="auto"/>
        <w:rPr>
          <w:rFonts w:eastAsia="方正仿宋_GBK"/>
          <w:color w:val="auto"/>
          <w:sz w:val="32"/>
          <w:szCs w:val="32"/>
          <w:highlight w:val="none"/>
        </w:rPr>
      </w:pPr>
      <w:r>
        <w:rPr>
          <w:rFonts w:eastAsia="方正仿宋_GBK"/>
          <w:color w:val="auto"/>
          <w:sz w:val="32"/>
          <w:szCs w:val="32"/>
          <w:highlight w:val="none"/>
        </w:rPr>
        <w:t>（联系人：张艺馨；联系电话：023</w:t>
      </w:r>
      <w:r>
        <w:rPr>
          <w:rFonts w:hint="eastAsia" w:eastAsia="方正仿宋_GBK"/>
          <w:color w:val="auto"/>
          <w:sz w:val="32"/>
          <w:szCs w:val="32"/>
          <w:highlight w:val="none"/>
          <w:lang w:eastAsia="zh-CN"/>
        </w:rPr>
        <w:t>—</w:t>
      </w:r>
      <w:r>
        <w:rPr>
          <w:rFonts w:hint="eastAsia" w:eastAsia="方正仿宋_GBK"/>
          <w:color w:val="auto"/>
          <w:sz w:val="32"/>
          <w:szCs w:val="32"/>
          <w:highlight w:val="none"/>
          <w:lang w:val="en-US" w:eastAsia="zh-CN"/>
        </w:rPr>
        <w:t>8</w:t>
      </w:r>
      <w:r>
        <w:rPr>
          <w:rFonts w:eastAsia="方正仿宋_GBK"/>
          <w:color w:val="auto"/>
          <w:sz w:val="32"/>
          <w:szCs w:val="32"/>
          <w:highlight w:val="none"/>
        </w:rPr>
        <w:t>9079067）</w:t>
      </w:r>
    </w:p>
    <w:p/>
    <w:p>
      <w:pPr>
        <w:pStyle w:val="7"/>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eastAsia="方正仿宋_GBK" w:cs="Times New Roman"/>
          <w:color w:val="auto"/>
          <w:sz w:val="32"/>
          <w:szCs w:val="32"/>
          <w:highlight w:val="none"/>
          <w:lang w:val="en-US" w:eastAsia="zh-CN"/>
        </w:rPr>
      </w:pPr>
    </w:p>
    <w:sectPr>
      <w:footerReference r:id="rId3" w:type="default"/>
      <w:pgSz w:w="11906" w:h="16838"/>
      <w:pgMar w:top="1984" w:right="1446" w:bottom="1644" w:left="1446" w:header="851" w:footer="1474"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方正仿宋_GBK">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9FF69F"/>
    <w:multiLevelType w:val="singleLevel"/>
    <w:tmpl w:val="9F9FF69F"/>
    <w:lvl w:ilvl="0" w:tentative="0">
      <w:start w:val="1"/>
      <w:numFmt w:val="chineseCounting"/>
      <w:suff w:val="nothing"/>
      <w:lvlText w:val="%1、"/>
      <w:lvlJc w:val="left"/>
      <w:rPr>
        <w:rFonts w:hint="eastAsia"/>
      </w:rPr>
    </w:lvl>
  </w:abstractNum>
  <w:abstractNum w:abstractNumId="1">
    <w:nsid w:val="DD3ECA6D"/>
    <w:multiLevelType w:val="singleLevel"/>
    <w:tmpl w:val="DD3ECA6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trackedChanges"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05F"/>
    <w:rsid w:val="00011BDE"/>
    <w:rsid w:val="000145BC"/>
    <w:rsid w:val="0001731B"/>
    <w:rsid w:val="00020FDE"/>
    <w:rsid w:val="00030572"/>
    <w:rsid w:val="00034237"/>
    <w:rsid w:val="000365F8"/>
    <w:rsid w:val="0004016C"/>
    <w:rsid w:val="00043361"/>
    <w:rsid w:val="00046637"/>
    <w:rsid w:val="000538F6"/>
    <w:rsid w:val="0006477F"/>
    <w:rsid w:val="000720AE"/>
    <w:rsid w:val="00085C44"/>
    <w:rsid w:val="0009214B"/>
    <w:rsid w:val="00095937"/>
    <w:rsid w:val="000B03CA"/>
    <w:rsid w:val="000C72AB"/>
    <w:rsid w:val="000D0CD8"/>
    <w:rsid w:val="000D6EB5"/>
    <w:rsid w:val="000E22C7"/>
    <w:rsid w:val="000E27C3"/>
    <w:rsid w:val="000E3D0B"/>
    <w:rsid w:val="000E52E9"/>
    <w:rsid w:val="000E59A8"/>
    <w:rsid w:val="000F409C"/>
    <w:rsid w:val="00114329"/>
    <w:rsid w:val="00115E35"/>
    <w:rsid w:val="0012404F"/>
    <w:rsid w:val="001255EC"/>
    <w:rsid w:val="00127EEA"/>
    <w:rsid w:val="0013034F"/>
    <w:rsid w:val="00134155"/>
    <w:rsid w:val="00134577"/>
    <w:rsid w:val="0013503C"/>
    <w:rsid w:val="00137456"/>
    <w:rsid w:val="0014462E"/>
    <w:rsid w:val="00144A24"/>
    <w:rsid w:val="0014649A"/>
    <w:rsid w:val="001465FB"/>
    <w:rsid w:val="00154B52"/>
    <w:rsid w:val="00160CA7"/>
    <w:rsid w:val="00162BC1"/>
    <w:rsid w:val="00163102"/>
    <w:rsid w:val="00171C33"/>
    <w:rsid w:val="00183687"/>
    <w:rsid w:val="001929E2"/>
    <w:rsid w:val="00194B89"/>
    <w:rsid w:val="00196EE0"/>
    <w:rsid w:val="001A37E6"/>
    <w:rsid w:val="001B4C0B"/>
    <w:rsid w:val="001C0B74"/>
    <w:rsid w:val="001C677D"/>
    <w:rsid w:val="001C7BF2"/>
    <w:rsid w:val="001D5E12"/>
    <w:rsid w:val="001D7828"/>
    <w:rsid w:val="001E5671"/>
    <w:rsid w:val="001E7DDE"/>
    <w:rsid w:val="001F50A6"/>
    <w:rsid w:val="002030A6"/>
    <w:rsid w:val="00204749"/>
    <w:rsid w:val="00210A0D"/>
    <w:rsid w:val="002335D1"/>
    <w:rsid w:val="002342BD"/>
    <w:rsid w:val="00234E8B"/>
    <w:rsid w:val="00235FA7"/>
    <w:rsid w:val="002412C5"/>
    <w:rsid w:val="00250113"/>
    <w:rsid w:val="00255144"/>
    <w:rsid w:val="0025567A"/>
    <w:rsid w:val="00255794"/>
    <w:rsid w:val="00256D60"/>
    <w:rsid w:val="002571C6"/>
    <w:rsid w:val="00257A18"/>
    <w:rsid w:val="00257DF6"/>
    <w:rsid w:val="002616BE"/>
    <w:rsid w:val="00264E07"/>
    <w:rsid w:val="00265BEA"/>
    <w:rsid w:val="002724FC"/>
    <w:rsid w:val="00286186"/>
    <w:rsid w:val="00286E37"/>
    <w:rsid w:val="002A013B"/>
    <w:rsid w:val="002A0BD8"/>
    <w:rsid w:val="002A2753"/>
    <w:rsid w:val="002A4528"/>
    <w:rsid w:val="002A6C33"/>
    <w:rsid w:val="002B2241"/>
    <w:rsid w:val="002B5C8C"/>
    <w:rsid w:val="002C784F"/>
    <w:rsid w:val="002D0D0E"/>
    <w:rsid w:val="002E02C8"/>
    <w:rsid w:val="002E153C"/>
    <w:rsid w:val="002E193B"/>
    <w:rsid w:val="002E1DAF"/>
    <w:rsid w:val="002E5A59"/>
    <w:rsid w:val="002E67C3"/>
    <w:rsid w:val="002F453E"/>
    <w:rsid w:val="003077AA"/>
    <w:rsid w:val="003143C6"/>
    <w:rsid w:val="00320544"/>
    <w:rsid w:val="00332A89"/>
    <w:rsid w:val="0033697A"/>
    <w:rsid w:val="003370A2"/>
    <w:rsid w:val="003408A9"/>
    <w:rsid w:val="00347019"/>
    <w:rsid w:val="00351250"/>
    <w:rsid w:val="0035387B"/>
    <w:rsid w:val="00354805"/>
    <w:rsid w:val="00355991"/>
    <w:rsid w:val="00360283"/>
    <w:rsid w:val="003635DB"/>
    <w:rsid w:val="00364C61"/>
    <w:rsid w:val="00365D29"/>
    <w:rsid w:val="00371662"/>
    <w:rsid w:val="00372FAC"/>
    <w:rsid w:val="00374992"/>
    <w:rsid w:val="003778CD"/>
    <w:rsid w:val="003953BB"/>
    <w:rsid w:val="003A14AF"/>
    <w:rsid w:val="003A6EC2"/>
    <w:rsid w:val="003A7A50"/>
    <w:rsid w:val="003B0C22"/>
    <w:rsid w:val="003B403C"/>
    <w:rsid w:val="003C1820"/>
    <w:rsid w:val="003C3D0D"/>
    <w:rsid w:val="003D049C"/>
    <w:rsid w:val="003D2B6E"/>
    <w:rsid w:val="003D3DA9"/>
    <w:rsid w:val="003D56F2"/>
    <w:rsid w:val="003E703A"/>
    <w:rsid w:val="00407AE7"/>
    <w:rsid w:val="00410141"/>
    <w:rsid w:val="00415517"/>
    <w:rsid w:val="004243ED"/>
    <w:rsid w:val="004244CE"/>
    <w:rsid w:val="00440816"/>
    <w:rsid w:val="00442F59"/>
    <w:rsid w:val="0044395B"/>
    <w:rsid w:val="00447D01"/>
    <w:rsid w:val="00451145"/>
    <w:rsid w:val="004531C7"/>
    <w:rsid w:val="00472C45"/>
    <w:rsid w:val="00494808"/>
    <w:rsid w:val="0049628E"/>
    <w:rsid w:val="004B57EE"/>
    <w:rsid w:val="004C4F89"/>
    <w:rsid w:val="004C7578"/>
    <w:rsid w:val="004D1811"/>
    <w:rsid w:val="004D1ABF"/>
    <w:rsid w:val="004D6697"/>
    <w:rsid w:val="004F3EFE"/>
    <w:rsid w:val="004F5092"/>
    <w:rsid w:val="004F5EB5"/>
    <w:rsid w:val="004F66DC"/>
    <w:rsid w:val="005017EB"/>
    <w:rsid w:val="005123B8"/>
    <w:rsid w:val="005203DA"/>
    <w:rsid w:val="00522184"/>
    <w:rsid w:val="00522AD8"/>
    <w:rsid w:val="005238A6"/>
    <w:rsid w:val="00530719"/>
    <w:rsid w:val="00530D34"/>
    <w:rsid w:val="00530D69"/>
    <w:rsid w:val="00530E21"/>
    <w:rsid w:val="0053423F"/>
    <w:rsid w:val="005343F0"/>
    <w:rsid w:val="005359A1"/>
    <w:rsid w:val="005409FF"/>
    <w:rsid w:val="00563EB1"/>
    <w:rsid w:val="00565832"/>
    <w:rsid w:val="00566CF7"/>
    <w:rsid w:val="00582E48"/>
    <w:rsid w:val="00584F1F"/>
    <w:rsid w:val="0059011B"/>
    <w:rsid w:val="005A2FF6"/>
    <w:rsid w:val="005A6A61"/>
    <w:rsid w:val="005B0273"/>
    <w:rsid w:val="005C477A"/>
    <w:rsid w:val="005C47CD"/>
    <w:rsid w:val="005C4E06"/>
    <w:rsid w:val="005D2D75"/>
    <w:rsid w:val="005D4A99"/>
    <w:rsid w:val="005D4E92"/>
    <w:rsid w:val="005E3686"/>
    <w:rsid w:val="00602985"/>
    <w:rsid w:val="00605D50"/>
    <w:rsid w:val="0061110A"/>
    <w:rsid w:val="006137A7"/>
    <w:rsid w:val="00613D09"/>
    <w:rsid w:val="006140DD"/>
    <w:rsid w:val="00635284"/>
    <w:rsid w:val="00637015"/>
    <w:rsid w:val="006428DD"/>
    <w:rsid w:val="00647A42"/>
    <w:rsid w:val="00650B4B"/>
    <w:rsid w:val="0066099D"/>
    <w:rsid w:val="00660A36"/>
    <w:rsid w:val="00662512"/>
    <w:rsid w:val="00676C0B"/>
    <w:rsid w:val="00682BA9"/>
    <w:rsid w:val="00692AAF"/>
    <w:rsid w:val="00697E5A"/>
    <w:rsid w:val="006A48CF"/>
    <w:rsid w:val="006A692A"/>
    <w:rsid w:val="006D42AA"/>
    <w:rsid w:val="006E7F4C"/>
    <w:rsid w:val="006F32CB"/>
    <w:rsid w:val="006F4C63"/>
    <w:rsid w:val="006F695E"/>
    <w:rsid w:val="006F695F"/>
    <w:rsid w:val="0070469C"/>
    <w:rsid w:val="0070710A"/>
    <w:rsid w:val="007118F8"/>
    <w:rsid w:val="007166EA"/>
    <w:rsid w:val="007267F9"/>
    <w:rsid w:val="007433F4"/>
    <w:rsid w:val="00744C40"/>
    <w:rsid w:val="00762D4B"/>
    <w:rsid w:val="00764F09"/>
    <w:rsid w:val="00771DA0"/>
    <w:rsid w:val="00774FF3"/>
    <w:rsid w:val="007776C2"/>
    <w:rsid w:val="00793622"/>
    <w:rsid w:val="00796764"/>
    <w:rsid w:val="007A62C7"/>
    <w:rsid w:val="007B0EB3"/>
    <w:rsid w:val="007B33A8"/>
    <w:rsid w:val="007B73B7"/>
    <w:rsid w:val="007B7F89"/>
    <w:rsid w:val="007D005F"/>
    <w:rsid w:val="007D2695"/>
    <w:rsid w:val="007D4C7E"/>
    <w:rsid w:val="007E4651"/>
    <w:rsid w:val="007E5276"/>
    <w:rsid w:val="007E6524"/>
    <w:rsid w:val="007F0669"/>
    <w:rsid w:val="007F7A00"/>
    <w:rsid w:val="00805955"/>
    <w:rsid w:val="00805C50"/>
    <w:rsid w:val="008165FA"/>
    <w:rsid w:val="008173FA"/>
    <w:rsid w:val="00820ABC"/>
    <w:rsid w:val="00825302"/>
    <w:rsid w:val="00825A45"/>
    <w:rsid w:val="00826646"/>
    <w:rsid w:val="008309AF"/>
    <w:rsid w:val="00836775"/>
    <w:rsid w:val="00841AFC"/>
    <w:rsid w:val="00845F0B"/>
    <w:rsid w:val="00855936"/>
    <w:rsid w:val="00862182"/>
    <w:rsid w:val="008624F2"/>
    <w:rsid w:val="00863AE7"/>
    <w:rsid w:val="00864EFD"/>
    <w:rsid w:val="008816B3"/>
    <w:rsid w:val="00881F8B"/>
    <w:rsid w:val="00882D3D"/>
    <w:rsid w:val="00887C4A"/>
    <w:rsid w:val="00897504"/>
    <w:rsid w:val="008A1807"/>
    <w:rsid w:val="008B34B2"/>
    <w:rsid w:val="008B3CB5"/>
    <w:rsid w:val="008C1ABA"/>
    <w:rsid w:val="008C7B28"/>
    <w:rsid w:val="008D5AE3"/>
    <w:rsid w:val="008E6232"/>
    <w:rsid w:val="008E70CA"/>
    <w:rsid w:val="008F1BC7"/>
    <w:rsid w:val="008F6BB0"/>
    <w:rsid w:val="009006F1"/>
    <w:rsid w:val="00902564"/>
    <w:rsid w:val="009063F6"/>
    <w:rsid w:val="00906D9A"/>
    <w:rsid w:val="00921CC7"/>
    <w:rsid w:val="009223F9"/>
    <w:rsid w:val="00932834"/>
    <w:rsid w:val="009408B4"/>
    <w:rsid w:val="009410D7"/>
    <w:rsid w:val="00943B5A"/>
    <w:rsid w:val="00944EE6"/>
    <w:rsid w:val="00966DE7"/>
    <w:rsid w:val="009852E1"/>
    <w:rsid w:val="009912E8"/>
    <w:rsid w:val="00992212"/>
    <w:rsid w:val="009A0A1C"/>
    <w:rsid w:val="009A2B16"/>
    <w:rsid w:val="009B5578"/>
    <w:rsid w:val="009D5D55"/>
    <w:rsid w:val="009D71C7"/>
    <w:rsid w:val="009E28CD"/>
    <w:rsid w:val="009E3C23"/>
    <w:rsid w:val="009E45A6"/>
    <w:rsid w:val="009E6006"/>
    <w:rsid w:val="00A0227C"/>
    <w:rsid w:val="00A04F88"/>
    <w:rsid w:val="00A1156B"/>
    <w:rsid w:val="00A13778"/>
    <w:rsid w:val="00A15450"/>
    <w:rsid w:val="00A21EAA"/>
    <w:rsid w:val="00A252D0"/>
    <w:rsid w:val="00A35815"/>
    <w:rsid w:val="00A3719D"/>
    <w:rsid w:val="00A423EA"/>
    <w:rsid w:val="00A45023"/>
    <w:rsid w:val="00A46EDD"/>
    <w:rsid w:val="00A52108"/>
    <w:rsid w:val="00A54E6E"/>
    <w:rsid w:val="00A602DE"/>
    <w:rsid w:val="00A625CF"/>
    <w:rsid w:val="00A743A9"/>
    <w:rsid w:val="00A7585F"/>
    <w:rsid w:val="00A817B0"/>
    <w:rsid w:val="00AA16C9"/>
    <w:rsid w:val="00AA49E6"/>
    <w:rsid w:val="00AB60ED"/>
    <w:rsid w:val="00AE2E9C"/>
    <w:rsid w:val="00AE7FB3"/>
    <w:rsid w:val="00B0160E"/>
    <w:rsid w:val="00B10CF6"/>
    <w:rsid w:val="00B22835"/>
    <w:rsid w:val="00B24284"/>
    <w:rsid w:val="00B27445"/>
    <w:rsid w:val="00B3158A"/>
    <w:rsid w:val="00B31F1E"/>
    <w:rsid w:val="00B34F8F"/>
    <w:rsid w:val="00B36E77"/>
    <w:rsid w:val="00B5323A"/>
    <w:rsid w:val="00B55F7F"/>
    <w:rsid w:val="00B666C2"/>
    <w:rsid w:val="00B67509"/>
    <w:rsid w:val="00B729FA"/>
    <w:rsid w:val="00B80EE6"/>
    <w:rsid w:val="00B87302"/>
    <w:rsid w:val="00B91C93"/>
    <w:rsid w:val="00B95147"/>
    <w:rsid w:val="00B96343"/>
    <w:rsid w:val="00B97CD5"/>
    <w:rsid w:val="00BA7733"/>
    <w:rsid w:val="00BB2B56"/>
    <w:rsid w:val="00BC25FA"/>
    <w:rsid w:val="00BC5637"/>
    <w:rsid w:val="00BE0B12"/>
    <w:rsid w:val="00BE6EB0"/>
    <w:rsid w:val="00BF0E4F"/>
    <w:rsid w:val="00BF3EEB"/>
    <w:rsid w:val="00BF691A"/>
    <w:rsid w:val="00BF710E"/>
    <w:rsid w:val="00C0333F"/>
    <w:rsid w:val="00C073EC"/>
    <w:rsid w:val="00C1075F"/>
    <w:rsid w:val="00C154F6"/>
    <w:rsid w:val="00C249B2"/>
    <w:rsid w:val="00C26B3C"/>
    <w:rsid w:val="00C318DD"/>
    <w:rsid w:val="00C41E15"/>
    <w:rsid w:val="00C51E2D"/>
    <w:rsid w:val="00C5644D"/>
    <w:rsid w:val="00C66FA8"/>
    <w:rsid w:val="00C704A3"/>
    <w:rsid w:val="00C704DE"/>
    <w:rsid w:val="00C709A4"/>
    <w:rsid w:val="00C770A9"/>
    <w:rsid w:val="00C84608"/>
    <w:rsid w:val="00C92E86"/>
    <w:rsid w:val="00C96844"/>
    <w:rsid w:val="00CA1963"/>
    <w:rsid w:val="00CB59D3"/>
    <w:rsid w:val="00CB705D"/>
    <w:rsid w:val="00CC0D60"/>
    <w:rsid w:val="00CD590E"/>
    <w:rsid w:val="00CD6C1B"/>
    <w:rsid w:val="00CE05D7"/>
    <w:rsid w:val="00CE106C"/>
    <w:rsid w:val="00CE463F"/>
    <w:rsid w:val="00CF088C"/>
    <w:rsid w:val="00CF5FC4"/>
    <w:rsid w:val="00CF7FC9"/>
    <w:rsid w:val="00D0003D"/>
    <w:rsid w:val="00D02E5A"/>
    <w:rsid w:val="00D17C3E"/>
    <w:rsid w:val="00D255B9"/>
    <w:rsid w:val="00D26B5D"/>
    <w:rsid w:val="00D30141"/>
    <w:rsid w:val="00D30A1F"/>
    <w:rsid w:val="00D34E85"/>
    <w:rsid w:val="00D36FBC"/>
    <w:rsid w:val="00D37E63"/>
    <w:rsid w:val="00D43017"/>
    <w:rsid w:val="00D52153"/>
    <w:rsid w:val="00D617E3"/>
    <w:rsid w:val="00D63D88"/>
    <w:rsid w:val="00D7057A"/>
    <w:rsid w:val="00D7321F"/>
    <w:rsid w:val="00D75920"/>
    <w:rsid w:val="00D75A64"/>
    <w:rsid w:val="00D80214"/>
    <w:rsid w:val="00D817F2"/>
    <w:rsid w:val="00D87DA7"/>
    <w:rsid w:val="00D911EB"/>
    <w:rsid w:val="00DA2F84"/>
    <w:rsid w:val="00DA3CBA"/>
    <w:rsid w:val="00DB0730"/>
    <w:rsid w:val="00DB31F5"/>
    <w:rsid w:val="00DB6D49"/>
    <w:rsid w:val="00DB6F06"/>
    <w:rsid w:val="00DC4B6C"/>
    <w:rsid w:val="00DC5E27"/>
    <w:rsid w:val="00DC6279"/>
    <w:rsid w:val="00DD6591"/>
    <w:rsid w:val="00DD71B1"/>
    <w:rsid w:val="00DE5068"/>
    <w:rsid w:val="00DE654A"/>
    <w:rsid w:val="00DE7E29"/>
    <w:rsid w:val="00DF61FE"/>
    <w:rsid w:val="00DF6227"/>
    <w:rsid w:val="00DF6406"/>
    <w:rsid w:val="00E11622"/>
    <w:rsid w:val="00E12F9A"/>
    <w:rsid w:val="00E24A49"/>
    <w:rsid w:val="00E32F56"/>
    <w:rsid w:val="00E34DE8"/>
    <w:rsid w:val="00E3619C"/>
    <w:rsid w:val="00E37EFB"/>
    <w:rsid w:val="00E43B0A"/>
    <w:rsid w:val="00E47A81"/>
    <w:rsid w:val="00E51818"/>
    <w:rsid w:val="00E55FEA"/>
    <w:rsid w:val="00E65540"/>
    <w:rsid w:val="00E679BA"/>
    <w:rsid w:val="00E70C2A"/>
    <w:rsid w:val="00E728DD"/>
    <w:rsid w:val="00E73618"/>
    <w:rsid w:val="00E76EDC"/>
    <w:rsid w:val="00E8126D"/>
    <w:rsid w:val="00E94451"/>
    <w:rsid w:val="00EA017F"/>
    <w:rsid w:val="00EA6152"/>
    <w:rsid w:val="00EB4DB1"/>
    <w:rsid w:val="00EC093A"/>
    <w:rsid w:val="00EC12E9"/>
    <w:rsid w:val="00ED291C"/>
    <w:rsid w:val="00ED2F2E"/>
    <w:rsid w:val="00ED6FC4"/>
    <w:rsid w:val="00EE1B7B"/>
    <w:rsid w:val="00EE290A"/>
    <w:rsid w:val="00EE58EE"/>
    <w:rsid w:val="00EE766A"/>
    <w:rsid w:val="00F00962"/>
    <w:rsid w:val="00F057A0"/>
    <w:rsid w:val="00F14791"/>
    <w:rsid w:val="00F2249F"/>
    <w:rsid w:val="00F27528"/>
    <w:rsid w:val="00F350FE"/>
    <w:rsid w:val="00F44EFF"/>
    <w:rsid w:val="00F53FF0"/>
    <w:rsid w:val="00F55DFB"/>
    <w:rsid w:val="00F73E92"/>
    <w:rsid w:val="00F80FE1"/>
    <w:rsid w:val="00F90787"/>
    <w:rsid w:val="00F90EF6"/>
    <w:rsid w:val="00F933B6"/>
    <w:rsid w:val="00F93F68"/>
    <w:rsid w:val="00FA155A"/>
    <w:rsid w:val="00FA2DAF"/>
    <w:rsid w:val="00FA5236"/>
    <w:rsid w:val="00FA601A"/>
    <w:rsid w:val="00FB0EAB"/>
    <w:rsid w:val="00FB2B0A"/>
    <w:rsid w:val="00FB35D8"/>
    <w:rsid w:val="00FB39BF"/>
    <w:rsid w:val="00FB418E"/>
    <w:rsid w:val="00FB5CDF"/>
    <w:rsid w:val="00FC2C3E"/>
    <w:rsid w:val="00FC2E44"/>
    <w:rsid w:val="00FC64CA"/>
    <w:rsid w:val="00FD69AA"/>
    <w:rsid w:val="00FD6ECD"/>
    <w:rsid w:val="00FE7B7B"/>
    <w:rsid w:val="00FF27EB"/>
    <w:rsid w:val="0273406B"/>
    <w:rsid w:val="055B308F"/>
    <w:rsid w:val="05BB0E95"/>
    <w:rsid w:val="05BFFF4F"/>
    <w:rsid w:val="0BBE7B20"/>
    <w:rsid w:val="0CCDC9F8"/>
    <w:rsid w:val="0F66085C"/>
    <w:rsid w:val="0FBEA61E"/>
    <w:rsid w:val="1178D286"/>
    <w:rsid w:val="11C2621C"/>
    <w:rsid w:val="153306EB"/>
    <w:rsid w:val="17EF1F89"/>
    <w:rsid w:val="19FBF755"/>
    <w:rsid w:val="1BEFC7EB"/>
    <w:rsid w:val="1CFFB3B1"/>
    <w:rsid w:val="1DFE3255"/>
    <w:rsid w:val="1E7E0321"/>
    <w:rsid w:val="1E9EE763"/>
    <w:rsid w:val="1F5E5008"/>
    <w:rsid w:val="1F5F4B5F"/>
    <w:rsid w:val="1F668E28"/>
    <w:rsid w:val="24C02075"/>
    <w:rsid w:val="253031AB"/>
    <w:rsid w:val="270F78E5"/>
    <w:rsid w:val="27B63B48"/>
    <w:rsid w:val="27FF1E7A"/>
    <w:rsid w:val="28769FC0"/>
    <w:rsid w:val="29B666A5"/>
    <w:rsid w:val="29FA591B"/>
    <w:rsid w:val="2B7F58A3"/>
    <w:rsid w:val="2DAFB779"/>
    <w:rsid w:val="2DBD56DE"/>
    <w:rsid w:val="2F18678C"/>
    <w:rsid w:val="2FA157BF"/>
    <w:rsid w:val="2FB59935"/>
    <w:rsid w:val="2FDE8D3C"/>
    <w:rsid w:val="338B18BD"/>
    <w:rsid w:val="33AFE337"/>
    <w:rsid w:val="33FFC3BD"/>
    <w:rsid w:val="353F2301"/>
    <w:rsid w:val="357EB0DC"/>
    <w:rsid w:val="35F7DB55"/>
    <w:rsid w:val="36BE70F1"/>
    <w:rsid w:val="36BF9C83"/>
    <w:rsid w:val="377DF338"/>
    <w:rsid w:val="37BF9BC2"/>
    <w:rsid w:val="37E7D406"/>
    <w:rsid w:val="37F7C155"/>
    <w:rsid w:val="37FD2A9B"/>
    <w:rsid w:val="39DB63DF"/>
    <w:rsid w:val="39DF297F"/>
    <w:rsid w:val="3B3D6F93"/>
    <w:rsid w:val="3B77DA79"/>
    <w:rsid w:val="3B7BC513"/>
    <w:rsid w:val="3BAA47DA"/>
    <w:rsid w:val="3BE99595"/>
    <w:rsid w:val="3BFE91A2"/>
    <w:rsid w:val="3DAEE666"/>
    <w:rsid w:val="3DB7B848"/>
    <w:rsid w:val="3DDDF522"/>
    <w:rsid w:val="3DEF40AF"/>
    <w:rsid w:val="3E2F5620"/>
    <w:rsid w:val="3EAF8066"/>
    <w:rsid w:val="3EE98705"/>
    <w:rsid w:val="3F5BBA98"/>
    <w:rsid w:val="3F70ADC9"/>
    <w:rsid w:val="3F7C1439"/>
    <w:rsid w:val="3FB75F1D"/>
    <w:rsid w:val="3FBB0E14"/>
    <w:rsid w:val="3FD558D4"/>
    <w:rsid w:val="3FE3F5F9"/>
    <w:rsid w:val="3FEBEFF1"/>
    <w:rsid w:val="3FF98163"/>
    <w:rsid w:val="3FFBDBB5"/>
    <w:rsid w:val="3FFDA129"/>
    <w:rsid w:val="3FFEB067"/>
    <w:rsid w:val="3FFF1B70"/>
    <w:rsid w:val="411D3D5C"/>
    <w:rsid w:val="41BF1C3D"/>
    <w:rsid w:val="42221290"/>
    <w:rsid w:val="43FEBEDB"/>
    <w:rsid w:val="441A6864"/>
    <w:rsid w:val="46F7834F"/>
    <w:rsid w:val="47EF271C"/>
    <w:rsid w:val="4F313685"/>
    <w:rsid w:val="4F50630B"/>
    <w:rsid w:val="4F74EDEF"/>
    <w:rsid w:val="4FD7DECD"/>
    <w:rsid w:val="4FDF5D29"/>
    <w:rsid w:val="4FE64A22"/>
    <w:rsid w:val="4FEFA186"/>
    <w:rsid w:val="5056595E"/>
    <w:rsid w:val="514A5425"/>
    <w:rsid w:val="51FC087D"/>
    <w:rsid w:val="53B716CA"/>
    <w:rsid w:val="53FD7201"/>
    <w:rsid w:val="57318F81"/>
    <w:rsid w:val="5795D1D4"/>
    <w:rsid w:val="57BFF7E3"/>
    <w:rsid w:val="57DFA5A7"/>
    <w:rsid w:val="57FAAA50"/>
    <w:rsid w:val="57FF5484"/>
    <w:rsid w:val="580E2962"/>
    <w:rsid w:val="58E84DC1"/>
    <w:rsid w:val="591D71CF"/>
    <w:rsid w:val="59E16B4A"/>
    <w:rsid w:val="59FFE6FE"/>
    <w:rsid w:val="59FFF205"/>
    <w:rsid w:val="5A6A9DE6"/>
    <w:rsid w:val="5ABBC2CF"/>
    <w:rsid w:val="5AFB338C"/>
    <w:rsid w:val="5B5936BD"/>
    <w:rsid w:val="5B8522C1"/>
    <w:rsid w:val="5BFD3E01"/>
    <w:rsid w:val="5C911526"/>
    <w:rsid w:val="5D2EBB62"/>
    <w:rsid w:val="5DDADC92"/>
    <w:rsid w:val="5DFBFF27"/>
    <w:rsid w:val="5DFF6FDD"/>
    <w:rsid w:val="5EF3D071"/>
    <w:rsid w:val="5EFF518D"/>
    <w:rsid w:val="5F894339"/>
    <w:rsid w:val="5F9D0C2D"/>
    <w:rsid w:val="5FD729E2"/>
    <w:rsid w:val="5FD789C2"/>
    <w:rsid w:val="5FDC8087"/>
    <w:rsid w:val="5FDDC036"/>
    <w:rsid w:val="5FDFA99C"/>
    <w:rsid w:val="5FEDBF18"/>
    <w:rsid w:val="5FEFFFB6"/>
    <w:rsid w:val="5FFB4B37"/>
    <w:rsid w:val="5FFD64CA"/>
    <w:rsid w:val="5FFE484B"/>
    <w:rsid w:val="60DF00CC"/>
    <w:rsid w:val="61CF107D"/>
    <w:rsid w:val="62BBFC02"/>
    <w:rsid w:val="64DF257F"/>
    <w:rsid w:val="658EFC2A"/>
    <w:rsid w:val="65FAE068"/>
    <w:rsid w:val="663AF52C"/>
    <w:rsid w:val="669E91D5"/>
    <w:rsid w:val="67FBD703"/>
    <w:rsid w:val="67FBE769"/>
    <w:rsid w:val="68C81424"/>
    <w:rsid w:val="69BB2658"/>
    <w:rsid w:val="69D63476"/>
    <w:rsid w:val="6AD22EEC"/>
    <w:rsid w:val="6B79C1E1"/>
    <w:rsid w:val="6BB7481F"/>
    <w:rsid w:val="6BDBBAFF"/>
    <w:rsid w:val="6BFC0186"/>
    <w:rsid w:val="6CA325E2"/>
    <w:rsid w:val="6D7E2226"/>
    <w:rsid w:val="6DA36E6F"/>
    <w:rsid w:val="6DAB345F"/>
    <w:rsid w:val="6DF62655"/>
    <w:rsid w:val="6E5EACFF"/>
    <w:rsid w:val="6E7ED21D"/>
    <w:rsid w:val="6EBF9447"/>
    <w:rsid w:val="6ECA1DC4"/>
    <w:rsid w:val="6ED11EA9"/>
    <w:rsid w:val="6EEB17D8"/>
    <w:rsid w:val="6EF7799E"/>
    <w:rsid w:val="6EFF50E0"/>
    <w:rsid w:val="6F755B56"/>
    <w:rsid w:val="6F77718B"/>
    <w:rsid w:val="6F77ED2A"/>
    <w:rsid w:val="6F7F22A4"/>
    <w:rsid w:val="6FBED76F"/>
    <w:rsid w:val="6FBEF77A"/>
    <w:rsid w:val="6FC5ABFF"/>
    <w:rsid w:val="6FCB26C3"/>
    <w:rsid w:val="6FDFD9B4"/>
    <w:rsid w:val="6FF76D1F"/>
    <w:rsid w:val="6FFE456C"/>
    <w:rsid w:val="70657CBD"/>
    <w:rsid w:val="71AC33CD"/>
    <w:rsid w:val="71B3ADB0"/>
    <w:rsid w:val="721C6996"/>
    <w:rsid w:val="727FF4C6"/>
    <w:rsid w:val="7315142A"/>
    <w:rsid w:val="736BC822"/>
    <w:rsid w:val="739DED7B"/>
    <w:rsid w:val="73BA06B2"/>
    <w:rsid w:val="73F933D0"/>
    <w:rsid w:val="742C3798"/>
    <w:rsid w:val="75AE6A5D"/>
    <w:rsid w:val="75F60492"/>
    <w:rsid w:val="75F96374"/>
    <w:rsid w:val="75FEE261"/>
    <w:rsid w:val="76775A94"/>
    <w:rsid w:val="76811409"/>
    <w:rsid w:val="76CF9659"/>
    <w:rsid w:val="76FEF3E5"/>
    <w:rsid w:val="76FFC432"/>
    <w:rsid w:val="773A7ADA"/>
    <w:rsid w:val="775D01F0"/>
    <w:rsid w:val="775FE171"/>
    <w:rsid w:val="776FF63A"/>
    <w:rsid w:val="7777308B"/>
    <w:rsid w:val="777F1986"/>
    <w:rsid w:val="77AF4C12"/>
    <w:rsid w:val="77DDCED9"/>
    <w:rsid w:val="77F95464"/>
    <w:rsid w:val="77FADE15"/>
    <w:rsid w:val="77FEAFB2"/>
    <w:rsid w:val="79F718D2"/>
    <w:rsid w:val="79FF3F95"/>
    <w:rsid w:val="7A4751D5"/>
    <w:rsid w:val="7A6A6DD7"/>
    <w:rsid w:val="7A9EF640"/>
    <w:rsid w:val="7ADF9E9B"/>
    <w:rsid w:val="7AFDE3D1"/>
    <w:rsid w:val="7AFFF912"/>
    <w:rsid w:val="7B0D9428"/>
    <w:rsid w:val="7B5EA74F"/>
    <w:rsid w:val="7B7FB918"/>
    <w:rsid w:val="7BB48C57"/>
    <w:rsid w:val="7BBCFDF3"/>
    <w:rsid w:val="7BBFF59B"/>
    <w:rsid w:val="7BC8B285"/>
    <w:rsid w:val="7BD15989"/>
    <w:rsid w:val="7BE44C08"/>
    <w:rsid w:val="7BF9EC7B"/>
    <w:rsid w:val="7BFC4B74"/>
    <w:rsid w:val="7BFE6D40"/>
    <w:rsid w:val="7BFFB104"/>
    <w:rsid w:val="7CAFB2F3"/>
    <w:rsid w:val="7CDD518D"/>
    <w:rsid w:val="7DAED872"/>
    <w:rsid w:val="7DAFF649"/>
    <w:rsid w:val="7DEF263E"/>
    <w:rsid w:val="7DEF50AB"/>
    <w:rsid w:val="7DF722E4"/>
    <w:rsid w:val="7DFB5B6B"/>
    <w:rsid w:val="7DFF02EA"/>
    <w:rsid w:val="7E53068B"/>
    <w:rsid w:val="7E9E7D34"/>
    <w:rsid w:val="7E9F9F69"/>
    <w:rsid w:val="7EA9AE93"/>
    <w:rsid w:val="7EAF160D"/>
    <w:rsid w:val="7EBF27B4"/>
    <w:rsid w:val="7EDFA708"/>
    <w:rsid w:val="7EEE83BA"/>
    <w:rsid w:val="7EFB8530"/>
    <w:rsid w:val="7EFE2ABC"/>
    <w:rsid w:val="7F17C69E"/>
    <w:rsid w:val="7F38A9BF"/>
    <w:rsid w:val="7F3F977D"/>
    <w:rsid w:val="7F3FD06C"/>
    <w:rsid w:val="7F56E251"/>
    <w:rsid w:val="7F5FE406"/>
    <w:rsid w:val="7F6F63DE"/>
    <w:rsid w:val="7F6FE3C6"/>
    <w:rsid w:val="7F776CB5"/>
    <w:rsid w:val="7F7DC12C"/>
    <w:rsid w:val="7FB5D12F"/>
    <w:rsid w:val="7FBE3BC0"/>
    <w:rsid w:val="7FBF8FFB"/>
    <w:rsid w:val="7FBF9A35"/>
    <w:rsid w:val="7FCB3E1C"/>
    <w:rsid w:val="7FDEFED9"/>
    <w:rsid w:val="7FED041B"/>
    <w:rsid w:val="7FEEC866"/>
    <w:rsid w:val="7FEFA2D7"/>
    <w:rsid w:val="7FF9553A"/>
    <w:rsid w:val="7FFB2ED0"/>
    <w:rsid w:val="7FFB83AE"/>
    <w:rsid w:val="7FFBC382"/>
    <w:rsid w:val="7FFECCA7"/>
    <w:rsid w:val="7FFEE928"/>
    <w:rsid w:val="7FFF6919"/>
    <w:rsid w:val="7FFF7A3E"/>
    <w:rsid w:val="7FFFA81E"/>
    <w:rsid w:val="7FFFAC49"/>
    <w:rsid w:val="81F7931C"/>
    <w:rsid w:val="8BF72111"/>
    <w:rsid w:val="8BFEDF0C"/>
    <w:rsid w:val="8DFF4493"/>
    <w:rsid w:val="8E09723A"/>
    <w:rsid w:val="8FFB1517"/>
    <w:rsid w:val="8FFF3E7C"/>
    <w:rsid w:val="95FE58BA"/>
    <w:rsid w:val="96FF3CB2"/>
    <w:rsid w:val="97ABC386"/>
    <w:rsid w:val="9A7DD1C8"/>
    <w:rsid w:val="9AD75817"/>
    <w:rsid w:val="9BFF5173"/>
    <w:rsid w:val="9D33FA2D"/>
    <w:rsid w:val="9DCFF6B0"/>
    <w:rsid w:val="9DF36E9C"/>
    <w:rsid w:val="9DFB3DB9"/>
    <w:rsid w:val="9F6F1621"/>
    <w:rsid w:val="9F7F42B2"/>
    <w:rsid w:val="9FFFC0FD"/>
    <w:rsid w:val="A691EA7E"/>
    <w:rsid w:val="A7FFFBF5"/>
    <w:rsid w:val="AAE12218"/>
    <w:rsid w:val="ABDB06A1"/>
    <w:rsid w:val="ADBAE520"/>
    <w:rsid w:val="ADECD301"/>
    <w:rsid w:val="AEF2B788"/>
    <w:rsid w:val="AF3B8347"/>
    <w:rsid w:val="AFAF57CF"/>
    <w:rsid w:val="AFFF3110"/>
    <w:rsid w:val="B2FD2E59"/>
    <w:rsid w:val="B39D9E08"/>
    <w:rsid w:val="B5B99485"/>
    <w:rsid w:val="B5F26EA2"/>
    <w:rsid w:val="B71F7422"/>
    <w:rsid w:val="B77DCFBA"/>
    <w:rsid w:val="B7DCE7E8"/>
    <w:rsid w:val="B7DF984F"/>
    <w:rsid w:val="BA170FFE"/>
    <w:rsid w:val="BAE3BE73"/>
    <w:rsid w:val="BAFAEC8C"/>
    <w:rsid w:val="BBC7AC94"/>
    <w:rsid w:val="BBEE9886"/>
    <w:rsid w:val="BCB17044"/>
    <w:rsid w:val="BDD1C794"/>
    <w:rsid w:val="BDF67CB2"/>
    <w:rsid w:val="BE2D3AC0"/>
    <w:rsid w:val="BEBFDFCC"/>
    <w:rsid w:val="BECFE458"/>
    <w:rsid w:val="BEFB0605"/>
    <w:rsid w:val="BF3E006F"/>
    <w:rsid w:val="BFB790C4"/>
    <w:rsid w:val="BFF761AE"/>
    <w:rsid w:val="BFFFE0FA"/>
    <w:rsid w:val="C4F53185"/>
    <w:rsid w:val="C7BA8817"/>
    <w:rsid w:val="C9CD30F6"/>
    <w:rsid w:val="CBF6B6A0"/>
    <w:rsid w:val="CEF6F976"/>
    <w:rsid w:val="CFEE76C2"/>
    <w:rsid w:val="CFFB175A"/>
    <w:rsid w:val="D1FA71E7"/>
    <w:rsid w:val="D2F14C00"/>
    <w:rsid w:val="D33F74E4"/>
    <w:rsid w:val="D3BFF816"/>
    <w:rsid w:val="D3E24A43"/>
    <w:rsid w:val="D4DFAEAC"/>
    <w:rsid w:val="D4FECE01"/>
    <w:rsid w:val="D6F7B9FA"/>
    <w:rsid w:val="D6FE47B0"/>
    <w:rsid w:val="D755AB56"/>
    <w:rsid w:val="D77FA512"/>
    <w:rsid w:val="D7E38499"/>
    <w:rsid w:val="D7F56AEE"/>
    <w:rsid w:val="D7F9E328"/>
    <w:rsid w:val="D7FB4A1C"/>
    <w:rsid w:val="D7FF8E42"/>
    <w:rsid w:val="DA3B7EF7"/>
    <w:rsid w:val="DAB9FB74"/>
    <w:rsid w:val="DAE929D8"/>
    <w:rsid w:val="DB7EC174"/>
    <w:rsid w:val="DBF95E23"/>
    <w:rsid w:val="DCB51AF3"/>
    <w:rsid w:val="DCFE596D"/>
    <w:rsid w:val="DD9FD39A"/>
    <w:rsid w:val="DDDB0478"/>
    <w:rsid w:val="DDDD0D3F"/>
    <w:rsid w:val="DDE48029"/>
    <w:rsid w:val="DDEE4B1A"/>
    <w:rsid w:val="DDFC5630"/>
    <w:rsid w:val="DE3DC1FF"/>
    <w:rsid w:val="DE6B1993"/>
    <w:rsid w:val="DEBF904F"/>
    <w:rsid w:val="DEBFC141"/>
    <w:rsid w:val="DEEB5908"/>
    <w:rsid w:val="DEF6986E"/>
    <w:rsid w:val="DF3B8C9F"/>
    <w:rsid w:val="DF6FA56B"/>
    <w:rsid w:val="DF7B6D20"/>
    <w:rsid w:val="DF7E1732"/>
    <w:rsid w:val="DF7F2C21"/>
    <w:rsid w:val="DF9F602E"/>
    <w:rsid w:val="DFA5A505"/>
    <w:rsid w:val="DFBD2C12"/>
    <w:rsid w:val="DFC7C354"/>
    <w:rsid w:val="DFDBFBED"/>
    <w:rsid w:val="DFDF094B"/>
    <w:rsid w:val="DFDF2463"/>
    <w:rsid w:val="DFE5CC92"/>
    <w:rsid w:val="DFEFA5E5"/>
    <w:rsid w:val="DFF575B9"/>
    <w:rsid w:val="DFF72F98"/>
    <w:rsid w:val="DFF762E9"/>
    <w:rsid w:val="DFFF5584"/>
    <w:rsid w:val="DFFFC7DC"/>
    <w:rsid w:val="E07FBE3D"/>
    <w:rsid w:val="E1DD969B"/>
    <w:rsid w:val="E3938C5E"/>
    <w:rsid w:val="E57DF57B"/>
    <w:rsid w:val="E59F79F9"/>
    <w:rsid w:val="E5ED0972"/>
    <w:rsid w:val="E5F36818"/>
    <w:rsid w:val="E6C79781"/>
    <w:rsid w:val="E72E6ABD"/>
    <w:rsid w:val="E7BF3CB2"/>
    <w:rsid w:val="E7EBB054"/>
    <w:rsid w:val="E7F3F51E"/>
    <w:rsid w:val="E7FF87A1"/>
    <w:rsid w:val="E96F2074"/>
    <w:rsid w:val="EB7B9AC3"/>
    <w:rsid w:val="EBD7A6B5"/>
    <w:rsid w:val="EBDF9586"/>
    <w:rsid w:val="EBDFE912"/>
    <w:rsid w:val="EBFCAAFB"/>
    <w:rsid w:val="EBFF2464"/>
    <w:rsid w:val="EC8F6CB6"/>
    <w:rsid w:val="ED7D8C05"/>
    <w:rsid w:val="EDEF2630"/>
    <w:rsid w:val="EDFDDEB2"/>
    <w:rsid w:val="EDFF8329"/>
    <w:rsid w:val="EDFFFA40"/>
    <w:rsid w:val="EE7E017D"/>
    <w:rsid w:val="EEBF7E55"/>
    <w:rsid w:val="EEF22AA8"/>
    <w:rsid w:val="EEFAA305"/>
    <w:rsid w:val="EF7112E9"/>
    <w:rsid w:val="EF9F411A"/>
    <w:rsid w:val="EFBF4618"/>
    <w:rsid w:val="EFBF8152"/>
    <w:rsid w:val="EFBFD37A"/>
    <w:rsid w:val="EFDFAC34"/>
    <w:rsid w:val="EFF9E6FE"/>
    <w:rsid w:val="EFFBF984"/>
    <w:rsid w:val="EFFE642E"/>
    <w:rsid w:val="EFFF7FE7"/>
    <w:rsid w:val="F1EF4B00"/>
    <w:rsid w:val="F27D79FC"/>
    <w:rsid w:val="F29705E9"/>
    <w:rsid w:val="F35B6765"/>
    <w:rsid w:val="F37FD233"/>
    <w:rsid w:val="F3D2765B"/>
    <w:rsid w:val="F3FBEEF1"/>
    <w:rsid w:val="F3FFAA15"/>
    <w:rsid w:val="F52B5E87"/>
    <w:rsid w:val="F57F5C1D"/>
    <w:rsid w:val="F57F8648"/>
    <w:rsid w:val="F57FB5B7"/>
    <w:rsid w:val="F5D71B80"/>
    <w:rsid w:val="F5DECC31"/>
    <w:rsid w:val="F5DFFE57"/>
    <w:rsid w:val="F5FDECA8"/>
    <w:rsid w:val="F637EB2B"/>
    <w:rsid w:val="F75EDA67"/>
    <w:rsid w:val="F77D3359"/>
    <w:rsid w:val="F77F08E0"/>
    <w:rsid w:val="F7A6C83B"/>
    <w:rsid w:val="F7BFCBC9"/>
    <w:rsid w:val="F7F538C8"/>
    <w:rsid w:val="F7FDE969"/>
    <w:rsid w:val="F7FE2598"/>
    <w:rsid w:val="F7FFA73E"/>
    <w:rsid w:val="F8FB5276"/>
    <w:rsid w:val="F99BC9C5"/>
    <w:rsid w:val="FA6ECC4D"/>
    <w:rsid w:val="FAB7704D"/>
    <w:rsid w:val="FABFCC42"/>
    <w:rsid w:val="FAC2F478"/>
    <w:rsid w:val="FB0FE7A8"/>
    <w:rsid w:val="FB29E839"/>
    <w:rsid w:val="FB5F4F16"/>
    <w:rsid w:val="FB676F5D"/>
    <w:rsid w:val="FB8FE63E"/>
    <w:rsid w:val="FBB6FADD"/>
    <w:rsid w:val="FBEF2DB1"/>
    <w:rsid w:val="FBF9DDC9"/>
    <w:rsid w:val="FCAF3A1A"/>
    <w:rsid w:val="FCF792A4"/>
    <w:rsid w:val="FCFBD24A"/>
    <w:rsid w:val="FD9F715D"/>
    <w:rsid w:val="FDBF2666"/>
    <w:rsid w:val="FDDBCF16"/>
    <w:rsid w:val="FDDE7A75"/>
    <w:rsid w:val="FDDE7FDC"/>
    <w:rsid w:val="FDDED0EE"/>
    <w:rsid w:val="FDDED410"/>
    <w:rsid w:val="FDEBB402"/>
    <w:rsid w:val="FDF73B37"/>
    <w:rsid w:val="FDFAB295"/>
    <w:rsid w:val="FDFD4F5C"/>
    <w:rsid w:val="FDFF5CE2"/>
    <w:rsid w:val="FDFF7CB2"/>
    <w:rsid w:val="FE3B5328"/>
    <w:rsid w:val="FE3B7DA0"/>
    <w:rsid w:val="FE47B26D"/>
    <w:rsid w:val="FE7F6F85"/>
    <w:rsid w:val="FEAF7B3F"/>
    <w:rsid w:val="FED72F00"/>
    <w:rsid w:val="FEE3DBE7"/>
    <w:rsid w:val="FEF55645"/>
    <w:rsid w:val="FF0F9F9F"/>
    <w:rsid w:val="FF35B002"/>
    <w:rsid w:val="FF495AF1"/>
    <w:rsid w:val="FF4F9271"/>
    <w:rsid w:val="FF7D4F4E"/>
    <w:rsid w:val="FF7DADBE"/>
    <w:rsid w:val="FF7E3C94"/>
    <w:rsid w:val="FFAC4FEC"/>
    <w:rsid w:val="FFB5AFC8"/>
    <w:rsid w:val="FFBA33E3"/>
    <w:rsid w:val="FFBD75CA"/>
    <w:rsid w:val="FFBFD4BD"/>
    <w:rsid w:val="FFC7B345"/>
    <w:rsid w:val="FFD6101B"/>
    <w:rsid w:val="FFD9DA87"/>
    <w:rsid w:val="FFDBF8E4"/>
    <w:rsid w:val="FFDC2E88"/>
    <w:rsid w:val="FFDD6467"/>
    <w:rsid w:val="FFDE6215"/>
    <w:rsid w:val="FFDF7F8E"/>
    <w:rsid w:val="FFDFFA64"/>
    <w:rsid w:val="FFEB3E81"/>
    <w:rsid w:val="FFED3BC3"/>
    <w:rsid w:val="FFEFDB90"/>
    <w:rsid w:val="FFEFF41F"/>
    <w:rsid w:val="FFF6DDFA"/>
    <w:rsid w:val="FFF93DAA"/>
    <w:rsid w:val="FFFB358D"/>
    <w:rsid w:val="FFFBC8B8"/>
    <w:rsid w:val="FFFC99BE"/>
    <w:rsid w:val="FFFE077E"/>
    <w:rsid w:val="FFFE1FD9"/>
    <w:rsid w:val="FFFE866F"/>
    <w:rsid w:val="FFFEC105"/>
    <w:rsid w:val="FFFEC7AA"/>
    <w:rsid w:val="FFFF3175"/>
    <w:rsid w:val="FFFF6AFC"/>
    <w:rsid w:val="FFFFA00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link w:val="22"/>
    <w:unhideWhenUsed/>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23"/>
    <w:unhideWhenUsed/>
    <w:qFormat/>
    <w:uiPriority w:val="0"/>
    <w:pPr>
      <w:keepNext/>
      <w:keepLines/>
      <w:spacing w:before="260" w:after="260" w:line="416" w:lineRule="auto"/>
      <w:outlineLvl w:val="2"/>
    </w:pPr>
    <w:rPr>
      <w:rFonts w:ascii="Times New Roman" w:hAnsi="Times New Roman"/>
      <w:b/>
      <w:bCs/>
      <w:sz w:val="32"/>
      <w:szCs w:val="32"/>
    </w:rPr>
  </w:style>
  <w:style w:type="paragraph" w:styleId="4">
    <w:name w:val="heading 4"/>
    <w:basedOn w:val="1"/>
    <w:next w:val="1"/>
    <w:link w:val="24"/>
    <w:unhideWhenUsed/>
    <w:qFormat/>
    <w:uiPriority w:val="0"/>
    <w:pPr>
      <w:keepNext/>
      <w:keepLines/>
      <w:spacing w:before="280" w:after="290" w:line="376" w:lineRule="atLeast"/>
      <w:outlineLvl w:val="3"/>
    </w:pPr>
    <w:rPr>
      <w:rFonts w:ascii="Cambria" w:hAnsi="Cambria" w:eastAsia="宋体" w:cs="Times New Roman"/>
      <w:b/>
      <w:bCs/>
      <w:sz w:val="28"/>
      <w:szCs w:val="28"/>
    </w:rPr>
  </w:style>
  <w:style w:type="character" w:default="1" w:styleId="17">
    <w:name w:val="Default Paragraph Font"/>
    <w:qFormat/>
    <w:uiPriority w:val="0"/>
  </w:style>
  <w:style w:type="table" w:default="1" w:styleId="16">
    <w:name w:val="Normal Table"/>
    <w:qFormat/>
    <w:uiPriority w:val="0"/>
    <w:tblPr>
      <w:tblCellMar>
        <w:top w:w="0" w:type="dxa"/>
        <w:left w:w="108" w:type="dxa"/>
        <w:bottom w:w="0" w:type="dxa"/>
        <w:right w:w="108" w:type="dxa"/>
      </w:tblCellMar>
    </w:tblPr>
  </w:style>
  <w:style w:type="paragraph" w:styleId="5">
    <w:name w:val="Normal Indent"/>
    <w:basedOn w:val="1"/>
    <w:link w:val="25"/>
    <w:qFormat/>
    <w:uiPriority w:val="0"/>
    <w:pPr>
      <w:spacing w:line="520" w:lineRule="exact"/>
      <w:ind w:firstLine="420"/>
    </w:pPr>
    <w:rPr>
      <w:rFonts w:ascii="宋体" w:hAnsi="宋体"/>
      <w:kern w:val="0"/>
      <w:sz w:val="20"/>
      <w:szCs w:val="20"/>
    </w:rPr>
  </w:style>
  <w:style w:type="paragraph" w:styleId="6">
    <w:name w:val="Document Map"/>
    <w:basedOn w:val="1"/>
    <w:link w:val="26"/>
    <w:qFormat/>
    <w:uiPriority w:val="0"/>
    <w:pPr>
      <w:shd w:val="clear" w:color="auto" w:fill="000080"/>
      <w:spacing w:line="520" w:lineRule="exact"/>
    </w:pPr>
    <w:rPr>
      <w:rFonts w:ascii="Times New Roman" w:hAnsi="Times New Roman" w:eastAsia="方正仿宋_GBK"/>
      <w:sz w:val="28"/>
      <w:szCs w:val="24"/>
    </w:rPr>
  </w:style>
  <w:style w:type="paragraph" w:styleId="7">
    <w:name w:val="Body Text"/>
    <w:basedOn w:val="1"/>
    <w:next w:val="8"/>
    <w:link w:val="27"/>
    <w:qFormat/>
    <w:uiPriority w:val="0"/>
    <w:pPr>
      <w:spacing w:after="120" w:line="520" w:lineRule="exact"/>
    </w:pPr>
    <w:rPr>
      <w:rFonts w:ascii="Times New Roman" w:hAnsi="Times New Roman"/>
      <w:szCs w:val="24"/>
    </w:rPr>
  </w:style>
  <w:style w:type="paragraph" w:styleId="8">
    <w:name w:val="Body Text First Indent"/>
    <w:basedOn w:val="7"/>
    <w:qFormat/>
    <w:uiPriority w:val="0"/>
    <w:pPr>
      <w:ind w:firstLine="420" w:firstLineChars="100"/>
    </w:pPr>
  </w:style>
  <w:style w:type="paragraph" w:styleId="9">
    <w:name w:val="Body Text Indent"/>
    <w:basedOn w:val="1"/>
    <w:link w:val="28"/>
    <w:qFormat/>
    <w:uiPriority w:val="0"/>
    <w:pPr>
      <w:spacing w:line="520" w:lineRule="exact"/>
      <w:ind w:firstLine="600"/>
    </w:pPr>
    <w:rPr>
      <w:rFonts w:ascii="Times New Roman" w:hAnsi="Times New Roman" w:eastAsia="方正仿宋_GBK"/>
      <w:sz w:val="28"/>
      <w:szCs w:val="20"/>
    </w:rPr>
  </w:style>
  <w:style w:type="paragraph" w:styleId="10">
    <w:name w:val="Plain Text"/>
    <w:basedOn w:val="1"/>
    <w:link w:val="29"/>
    <w:qFormat/>
    <w:uiPriority w:val="0"/>
    <w:pPr>
      <w:spacing w:line="520" w:lineRule="exact"/>
    </w:pPr>
    <w:rPr>
      <w:rFonts w:ascii="宋体" w:hAnsi="Courier New"/>
      <w:szCs w:val="21"/>
    </w:rPr>
  </w:style>
  <w:style w:type="paragraph" w:styleId="11">
    <w:name w:val="Date"/>
    <w:basedOn w:val="1"/>
    <w:next w:val="1"/>
    <w:link w:val="30"/>
    <w:qFormat/>
    <w:uiPriority w:val="0"/>
    <w:pPr>
      <w:spacing w:line="520" w:lineRule="exact"/>
      <w:ind w:left="100" w:leftChars="2500"/>
    </w:pPr>
    <w:rPr>
      <w:rFonts w:ascii="Times New Roman" w:hAnsi="Times New Roman" w:eastAsia="方正仿宋_GBK"/>
      <w:sz w:val="28"/>
      <w:szCs w:val="24"/>
    </w:rPr>
  </w:style>
  <w:style w:type="paragraph" w:styleId="12">
    <w:name w:val="Balloon Text"/>
    <w:basedOn w:val="1"/>
    <w:link w:val="31"/>
    <w:qFormat/>
    <w:uiPriority w:val="0"/>
    <w:rPr>
      <w:sz w:val="18"/>
      <w:szCs w:val="18"/>
    </w:rPr>
  </w:style>
  <w:style w:type="paragraph" w:styleId="13">
    <w:name w:val="footer"/>
    <w:basedOn w:val="1"/>
    <w:link w:val="34"/>
    <w:qFormat/>
    <w:uiPriority w:val="0"/>
    <w:pPr>
      <w:tabs>
        <w:tab w:val="center" w:pos="4153"/>
        <w:tab w:val="right" w:pos="8306"/>
      </w:tabs>
      <w:snapToGrid w:val="0"/>
      <w:jc w:val="left"/>
    </w:pPr>
    <w:rPr>
      <w:sz w:val="18"/>
      <w:szCs w:val="18"/>
    </w:rPr>
  </w:style>
  <w:style w:type="paragraph" w:styleId="14">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line="520" w:lineRule="exact"/>
      <w:jc w:val="left"/>
    </w:pPr>
    <w:rPr>
      <w:rFonts w:ascii="宋体" w:hAnsi="宋体" w:eastAsia="方正仿宋_GBK" w:cs="宋体"/>
      <w:kern w:val="0"/>
      <w:sz w:val="24"/>
      <w:szCs w:val="24"/>
    </w:rPr>
  </w:style>
  <w:style w:type="character" w:styleId="18">
    <w:name w:val="page number"/>
    <w:qFormat/>
    <w:uiPriority w:val="0"/>
  </w:style>
  <w:style w:type="character" w:styleId="19">
    <w:name w:val="FollowedHyperlink"/>
    <w:qFormat/>
    <w:uiPriority w:val="0"/>
    <w:rPr>
      <w:color w:val="800080"/>
      <w:u w:val="single"/>
    </w:rPr>
  </w:style>
  <w:style w:type="character" w:styleId="20">
    <w:name w:val="Emphasis"/>
    <w:qFormat/>
    <w:uiPriority w:val="0"/>
    <w:rPr>
      <w:i/>
      <w:iCs/>
    </w:rPr>
  </w:style>
  <w:style w:type="character" w:styleId="21">
    <w:name w:val="Hyperlink"/>
    <w:qFormat/>
    <w:uiPriority w:val="0"/>
    <w:rPr>
      <w:color w:val="0000FF"/>
      <w:u w:val="single"/>
    </w:rPr>
  </w:style>
  <w:style w:type="character" w:customStyle="1" w:styleId="22">
    <w:name w:val="标题 2 字符"/>
    <w:link w:val="2"/>
    <w:qFormat/>
    <w:uiPriority w:val="0"/>
    <w:rPr>
      <w:rFonts w:ascii="Arial" w:hAnsi="Arial" w:eastAsia="黑体"/>
      <w:b/>
      <w:bCs/>
      <w:kern w:val="2"/>
      <w:sz w:val="32"/>
      <w:szCs w:val="32"/>
    </w:rPr>
  </w:style>
  <w:style w:type="character" w:customStyle="1" w:styleId="23">
    <w:name w:val="标题 3 字符"/>
    <w:link w:val="3"/>
    <w:qFormat/>
    <w:uiPriority w:val="0"/>
    <w:rPr>
      <w:rFonts w:ascii="Times New Roman" w:hAnsi="Times New Roman"/>
      <w:b/>
      <w:bCs/>
      <w:kern w:val="2"/>
      <w:sz w:val="32"/>
      <w:szCs w:val="32"/>
    </w:rPr>
  </w:style>
  <w:style w:type="character" w:customStyle="1" w:styleId="24">
    <w:name w:val="标题 4 字符"/>
    <w:link w:val="4"/>
    <w:semiHidden/>
    <w:qFormat/>
    <w:uiPriority w:val="9"/>
    <w:rPr>
      <w:rFonts w:ascii="Cambria" w:hAnsi="Cambria"/>
      <w:b/>
      <w:bCs/>
      <w:kern w:val="2"/>
      <w:sz w:val="28"/>
      <w:szCs w:val="28"/>
    </w:rPr>
  </w:style>
  <w:style w:type="character" w:customStyle="1" w:styleId="25">
    <w:name w:val="正文缩进 字符"/>
    <w:link w:val="5"/>
    <w:qFormat/>
    <w:locked/>
    <w:uiPriority w:val="0"/>
    <w:rPr>
      <w:rFonts w:ascii="宋体" w:hAnsi="宋体"/>
    </w:rPr>
  </w:style>
  <w:style w:type="character" w:customStyle="1" w:styleId="26">
    <w:name w:val="文档结构图 字符"/>
    <w:link w:val="6"/>
    <w:semiHidden/>
    <w:qFormat/>
    <w:uiPriority w:val="0"/>
    <w:rPr>
      <w:rFonts w:ascii="Times New Roman" w:hAnsi="Times New Roman" w:eastAsia="方正仿宋_GBK"/>
      <w:kern w:val="2"/>
      <w:sz w:val="28"/>
      <w:szCs w:val="24"/>
      <w:shd w:val="clear" w:color="auto" w:fill="000080"/>
    </w:rPr>
  </w:style>
  <w:style w:type="character" w:customStyle="1" w:styleId="27">
    <w:name w:val="正文文本 字符"/>
    <w:link w:val="7"/>
    <w:qFormat/>
    <w:uiPriority w:val="0"/>
    <w:rPr>
      <w:rFonts w:ascii="Times New Roman" w:hAnsi="Times New Roman"/>
      <w:kern w:val="2"/>
      <w:sz w:val="21"/>
      <w:szCs w:val="24"/>
    </w:rPr>
  </w:style>
  <w:style w:type="character" w:customStyle="1" w:styleId="28">
    <w:name w:val="正文文本缩进 字符"/>
    <w:link w:val="9"/>
    <w:qFormat/>
    <w:uiPriority w:val="0"/>
    <w:rPr>
      <w:rFonts w:ascii="Times New Roman" w:hAnsi="Times New Roman" w:eastAsia="方正仿宋_GBK"/>
      <w:kern w:val="2"/>
      <w:sz w:val="28"/>
    </w:rPr>
  </w:style>
  <w:style w:type="character" w:customStyle="1" w:styleId="29">
    <w:name w:val="纯文本 字符"/>
    <w:link w:val="10"/>
    <w:qFormat/>
    <w:uiPriority w:val="0"/>
    <w:rPr>
      <w:rFonts w:ascii="宋体" w:hAnsi="Courier New"/>
      <w:kern w:val="2"/>
      <w:sz w:val="21"/>
      <w:szCs w:val="21"/>
    </w:rPr>
  </w:style>
  <w:style w:type="character" w:customStyle="1" w:styleId="30">
    <w:name w:val="日期 字符"/>
    <w:link w:val="11"/>
    <w:qFormat/>
    <w:uiPriority w:val="0"/>
    <w:rPr>
      <w:rFonts w:ascii="Times New Roman" w:hAnsi="Times New Roman" w:eastAsia="方正仿宋_GBK"/>
      <w:kern w:val="2"/>
      <w:sz w:val="28"/>
      <w:szCs w:val="24"/>
    </w:rPr>
  </w:style>
  <w:style w:type="character" w:customStyle="1" w:styleId="31">
    <w:name w:val="批注框文本 字符"/>
    <w:link w:val="12"/>
    <w:semiHidden/>
    <w:qFormat/>
    <w:uiPriority w:val="0"/>
    <w:rPr>
      <w:sz w:val="18"/>
      <w:szCs w:val="18"/>
    </w:rPr>
  </w:style>
  <w:style w:type="character" w:customStyle="1" w:styleId="32">
    <w:name w:val="页脚 字符"/>
    <w:link w:val="13"/>
    <w:qFormat/>
    <w:uiPriority w:val="99"/>
    <w:rPr>
      <w:sz w:val="18"/>
      <w:szCs w:val="18"/>
    </w:rPr>
  </w:style>
  <w:style w:type="character" w:customStyle="1" w:styleId="33">
    <w:name w:val="页眉 字符"/>
    <w:link w:val="14"/>
    <w:qFormat/>
    <w:uiPriority w:val="0"/>
    <w:rPr>
      <w:sz w:val="18"/>
      <w:szCs w:val="18"/>
    </w:rPr>
  </w:style>
  <w:style w:type="character" w:customStyle="1" w:styleId="34">
    <w:name w:val="页脚 Char"/>
    <w:link w:val="13"/>
    <w:qFormat/>
    <w:uiPriority w:val="0"/>
    <w:rPr>
      <w:rFonts w:ascii="Times New Roman" w:hAnsi="Times New Roman" w:eastAsia="宋体" w:cs="Times New Roman"/>
      <w:kern w:val="2"/>
      <w:sz w:val="18"/>
      <w:szCs w:val="18"/>
    </w:rPr>
  </w:style>
  <w:style w:type="character" w:customStyle="1" w:styleId="35">
    <w:name w:val="页眉 Char"/>
    <w:link w:val="14"/>
    <w:qFormat/>
    <w:uiPriority w:val="0"/>
    <w:rPr>
      <w:rFonts w:ascii="Times New Roman" w:hAnsi="Times New Roman" w:eastAsia="宋体" w:cs="Times New Roman"/>
      <w:kern w:val="2"/>
      <w:sz w:val="18"/>
      <w:szCs w:val="18"/>
    </w:rPr>
  </w:style>
  <w:style w:type="character" w:customStyle="1" w:styleId="36">
    <w:name w:val="正文文本 Char"/>
    <w:semiHidden/>
    <w:qFormat/>
    <w:uiPriority w:val="99"/>
    <w:rPr>
      <w:rFonts w:ascii="Times New Roman" w:hAnsi="Times New Roman" w:eastAsia="方正仿宋_GBK" w:cs="Times New Roman"/>
      <w:sz w:val="28"/>
      <w:szCs w:val="24"/>
    </w:rPr>
  </w:style>
  <w:style w:type="character" w:customStyle="1" w:styleId="37">
    <w:name w:val="+正文 Char4"/>
    <w:link w:val="38"/>
    <w:qFormat/>
    <w:uiPriority w:val="0"/>
    <w:rPr>
      <w:rFonts w:ascii="仿宋_GB2312" w:hAnsi="Arial" w:eastAsia="仿宋_GB2312"/>
      <w:sz w:val="28"/>
      <w:szCs w:val="28"/>
    </w:rPr>
  </w:style>
  <w:style w:type="paragraph" w:customStyle="1" w:styleId="38">
    <w:name w:val="+正文"/>
    <w:basedOn w:val="1"/>
    <w:link w:val="37"/>
    <w:qFormat/>
    <w:uiPriority w:val="0"/>
    <w:pPr>
      <w:adjustRightInd w:val="0"/>
      <w:snapToGrid w:val="0"/>
      <w:spacing w:line="360" w:lineRule="auto"/>
      <w:ind w:firstLine="200" w:firstLineChars="200"/>
    </w:pPr>
    <w:rPr>
      <w:rFonts w:ascii="仿宋_GB2312" w:hAnsi="Arial" w:eastAsia="仿宋_GB2312"/>
      <w:kern w:val="0"/>
      <w:sz w:val="28"/>
      <w:szCs w:val="28"/>
    </w:rPr>
  </w:style>
  <w:style w:type="character" w:customStyle="1" w:styleId="39">
    <w:name w:val="报告正文 Char"/>
    <w:link w:val="40"/>
    <w:qFormat/>
    <w:uiPriority w:val="0"/>
    <w:rPr>
      <w:rFonts w:ascii="Times New Roman" w:hAnsi="Times New Roman" w:eastAsia="仿宋_GB2312"/>
      <w:kern w:val="2"/>
      <w:sz w:val="28"/>
      <w:szCs w:val="28"/>
    </w:rPr>
  </w:style>
  <w:style w:type="paragraph" w:customStyle="1" w:styleId="40">
    <w:name w:val="报告正文"/>
    <w:basedOn w:val="1"/>
    <w:link w:val="39"/>
    <w:qFormat/>
    <w:uiPriority w:val="0"/>
    <w:pPr>
      <w:spacing w:line="560" w:lineRule="exact"/>
      <w:ind w:firstLine="560" w:firstLineChars="200"/>
    </w:pPr>
    <w:rPr>
      <w:rFonts w:ascii="Times New Roman" w:hAnsi="Times New Roman" w:eastAsia="仿宋_GB2312"/>
      <w:sz w:val="28"/>
      <w:szCs w:val="28"/>
    </w:rPr>
  </w:style>
  <w:style w:type="character" w:customStyle="1" w:styleId="41">
    <w:name w:val="样式 首行缩进:  2 字符 Char"/>
    <w:link w:val="42"/>
    <w:qFormat/>
    <w:uiPriority w:val="0"/>
    <w:rPr>
      <w:rFonts w:ascii="Times New Roman" w:hAnsi="Times New Roman" w:eastAsia="仿宋_GB2312"/>
      <w:kern w:val="2"/>
      <w:sz w:val="28"/>
      <w:szCs w:val="28"/>
    </w:rPr>
  </w:style>
  <w:style w:type="paragraph" w:customStyle="1" w:styleId="42">
    <w:name w:val="样式 首行缩进:  2 字符"/>
    <w:basedOn w:val="1"/>
    <w:link w:val="41"/>
    <w:qFormat/>
    <w:uiPriority w:val="0"/>
    <w:pPr>
      <w:adjustRightInd w:val="0"/>
      <w:snapToGrid w:val="0"/>
      <w:spacing w:line="360" w:lineRule="auto"/>
      <w:ind w:firstLine="200" w:firstLineChars="200"/>
    </w:pPr>
    <w:rPr>
      <w:rFonts w:ascii="Times New Roman" w:hAnsi="Times New Roman" w:eastAsia="仿宋_GB2312"/>
      <w:sz w:val="28"/>
      <w:szCs w:val="28"/>
    </w:rPr>
  </w:style>
  <w:style w:type="character" w:customStyle="1" w:styleId="43">
    <w:name w:val="1.1 （毛） Char"/>
    <w:link w:val="44"/>
    <w:qFormat/>
    <w:uiPriority w:val="0"/>
    <w:rPr>
      <w:rFonts w:ascii="方正仿宋_GBK" w:hAnsi="宋体" w:eastAsia="方正仿宋_GBK"/>
      <w:b/>
      <w:bCs/>
      <w:kern w:val="2"/>
      <w:sz w:val="28"/>
      <w:szCs w:val="28"/>
    </w:rPr>
  </w:style>
  <w:style w:type="paragraph" w:customStyle="1" w:styleId="44">
    <w:name w:val="1.1 （毛）"/>
    <w:basedOn w:val="2"/>
    <w:link w:val="43"/>
    <w:qFormat/>
    <w:uiPriority w:val="0"/>
    <w:pPr>
      <w:spacing w:before="120" w:after="120" w:line="520" w:lineRule="exact"/>
      <w:jc w:val="left"/>
    </w:pPr>
    <w:rPr>
      <w:rFonts w:ascii="方正仿宋_GBK" w:hAnsi="宋体" w:eastAsia="方正仿宋_GBK"/>
      <w:sz w:val="28"/>
      <w:szCs w:val="28"/>
    </w:rPr>
  </w:style>
  <w:style w:type="character" w:customStyle="1" w:styleId="45">
    <w:name w:val="页眉 字符1"/>
    <w:qFormat/>
    <w:uiPriority w:val="0"/>
    <w:rPr>
      <w:sz w:val="18"/>
      <w:szCs w:val="18"/>
    </w:rPr>
  </w:style>
  <w:style w:type="character" w:customStyle="1" w:styleId="46">
    <w:name w:val="标题3啊 Char"/>
    <w:link w:val="47"/>
    <w:qFormat/>
    <w:uiPriority w:val="0"/>
    <w:rPr>
      <w:rFonts w:ascii="宋体" w:hAnsi="宋体"/>
      <w:b/>
      <w:kern w:val="2"/>
      <w:sz w:val="28"/>
      <w:szCs w:val="28"/>
    </w:rPr>
  </w:style>
  <w:style w:type="paragraph" w:customStyle="1" w:styleId="47">
    <w:name w:val="标题3啊"/>
    <w:basedOn w:val="1"/>
    <w:link w:val="46"/>
    <w:qFormat/>
    <w:uiPriority w:val="0"/>
    <w:pPr>
      <w:keepNext/>
      <w:keepLines/>
      <w:tabs>
        <w:tab w:val="left" w:pos="709"/>
      </w:tabs>
      <w:adjustRightInd w:val="0"/>
      <w:snapToGrid w:val="0"/>
      <w:spacing w:line="520" w:lineRule="exact"/>
      <w:ind w:firstLine="562" w:firstLineChars="200"/>
      <w:jc w:val="left"/>
      <w:outlineLvl w:val="2"/>
    </w:pPr>
    <w:rPr>
      <w:rFonts w:ascii="宋体" w:hAnsi="宋体"/>
      <w:b/>
      <w:sz w:val="28"/>
      <w:szCs w:val="28"/>
    </w:rPr>
  </w:style>
  <w:style w:type="character" w:customStyle="1" w:styleId="48">
    <w:name w:val="标题 2 Char"/>
    <w:semiHidden/>
    <w:qFormat/>
    <w:uiPriority w:val="9"/>
    <w:rPr>
      <w:rFonts w:ascii="Cambria" w:hAnsi="Cambria" w:eastAsia="宋体" w:cs="Times New Roman"/>
      <w:b/>
      <w:bCs/>
      <w:sz w:val="32"/>
      <w:szCs w:val="32"/>
    </w:rPr>
  </w:style>
  <w:style w:type="character" w:customStyle="1" w:styleId="49">
    <w:name w:val="标题 3 Char"/>
    <w:semiHidden/>
    <w:qFormat/>
    <w:uiPriority w:val="9"/>
    <w:rPr>
      <w:rFonts w:ascii="Times New Roman" w:hAnsi="Times New Roman" w:eastAsia="方正仿宋_GBK" w:cs="Times New Roman"/>
      <w:b/>
      <w:bCs/>
      <w:sz w:val="32"/>
      <w:szCs w:val="32"/>
    </w:rPr>
  </w:style>
  <w:style w:type="character" w:customStyle="1" w:styleId="50">
    <w:name w:val="纯文本 Char"/>
    <w:qFormat/>
    <w:uiPriority w:val="0"/>
    <w:rPr>
      <w:rFonts w:ascii="宋体" w:hAnsi="Courier New" w:eastAsia="宋体" w:cs="Courier New"/>
      <w:szCs w:val="21"/>
    </w:rPr>
  </w:style>
  <w:style w:type="character" w:customStyle="1" w:styleId="51">
    <w:name w:val="样式1 Char"/>
    <w:link w:val="52"/>
    <w:qFormat/>
    <w:uiPriority w:val="0"/>
    <w:rPr>
      <w:rFonts w:ascii="宋体" w:hAnsi="宋体" w:eastAsia="方正仿宋_GBK"/>
      <w:kern w:val="2"/>
      <w:sz w:val="28"/>
      <w:szCs w:val="24"/>
    </w:rPr>
  </w:style>
  <w:style w:type="paragraph" w:customStyle="1" w:styleId="52">
    <w:name w:val="样式1"/>
    <w:basedOn w:val="1"/>
    <w:link w:val="51"/>
    <w:qFormat/>
    <w:uiPriority w:val="0"/>
    <w:pPr>
      <w:overflowPunct w:val="0"/>
      <w:spacing w:line="480" w:lineRule="exact"/>
      <w:ind w:firstLine="200" w:firstLineChars="200"/>
    </w:pPr>
    <w:rPr>
      <w:rFonts w:ascii="宋体" w:hAnsi="宋体" w:eastAsia="方正仿宋_GBK"/>
      <w:sz w:val="28"/>
      <w:szCs w:val="24"/>
    </w:rPr>
  </w:style>
  <w:style w:type="character" w:customStyle="1" w:styleId="53">
    <w:name w:val="正文啊 Char"/>
    <w:link w:val="54"/>
    <w:qFormat/>
    <w:uiPriority w:val="0"/>
    <w:rPr>
      <w:rFonts w:ascii="仿宋_GB2312" w:hAnsi="Times New Roman" w:eastAsia="仿宋_GB2312"/>
      <w:color w:val="FF0000"/>
      <w:kern w:val="2"/>
      <w:sz w:val="28"/>
      <w:szCs w:val="22"/>
    </w:rPr>
  </w:style>
  <w:style w:type="paragraph" w:customStyle="1" w:styleId="54">
    <w:name w:val="正文啊"/>
    <w:basedOn w:val="1"/>
    <w:link w:val="53"/>
    <w:qFormat/>
    <w:uiPriority w:val="0"/>
    <w:pPr>
      <w:spacing w:line="560" w:lineRule="exact"/>
      <w:ind w:firstLine="560" w:firstLineChars="200"/>
    </w:pPr>
    <w:rPr>
      <w:rFonts w:ascii="仿宋_GB2312" w:hAnsi="Times New Roman" w:eastAsia="仿宋_GB2312"/>
      <w:color w:val="FF0000"/>
      <w:sz w:val="28"/>
    </w:rPr>
  </w:style>
  <w:style w:type="character" w:customStyle="1" w:styleId="55">
    <w:name w:val="正文 （毛） Char"/>
    <w:link w:val="56"/>
    <w:qFormat/>
    <w:uiPriority w:val="0"/>
    <w:rPr>
      <w:rFonts w:ascii="方正仿宋_GBK" w:hAnsi="宋体" w:eastAsia="方正仿宋_GBK"/>
      <w:spacing w:val="-4"/>
      <w:sz w:val="28"/>
      <w:szCs w:val="28"/>
    </w:rPr>
  </w:style>
  <w:style w:type="paragraph" w:customStyle="1" w:styleId="56">
    <w:name w:val="正文 （毛）"/>
    <w:basedOn w:val="1"/>
    <w:link w:val="55"/>
    <w:qFormat/>
    <w:uiPriority w:val="0"/>
    <w:pPr>
      <w:spacing w:line="500" w:lineRule="exact"/>
      <w:ind w:firstLine="544" w:firstLineChars="200"/>
    </w:pPr>
    <w:rPr>
      <w:rFonts w:ascii="方正仿宋_GBK" w:hAnsi="宋体" w:eastAsia="方正仿宋_GBK"/>
      <w:spacing w:val="-4"/>
      <w:kern w:val="0"/>
      <w:sz w:val="28"/>
      <w:szCs w:val="28"/>
    </w:rPr>
  </w:style>
  <w:style w:type="character" w:customStyle="1" w:styleId="57">
    <w:name w:val="页脚 字符1"/>
    <w:semiHidden/>
    <w:qFormat/>
    <w:locked/>
    <w:uiPriority w:val="99"/>
    <w:rPr>
      <w:rFonts w:ascii="方正仿宋_GBK" w:hAnsi="Times New Roman" w:eastAsia="方正仿宋_GBK"/>
      <w:kern w:val="2"/>
      <w:sz w:val="18"/>
      <w:szCs w:val="18"/>
    </w:rPr>
  </w:style>
  <w:style w:type="paragraph" w:customStyle="1" w:styleId="58">
    <w:name w:val="_Style 33"/>
    <w:basedOn w:val="1"/>
    <w:qFormat/>
    <w:uiPriority w:val="34"/>
    <w:pPr>
      <w:spacing w:line="520" w:lineRule="exact"/>
      <w:ind w:firstLine="420" w:firstLineChars="200"/>
    </w:pPr>
    <w:rPr>
      <w:rFonts w:eastAsia="方正仿宋_GBK"/>
      <w:sz w:val="28"/>
    </w:rPr>
  </w:style>
  <w:style w:type="paragraph" w:customStyle="1" w:styleId="59">
    <w:name w:val="_Style 26"/>
    <w:unhideWhenUsed/>
    <w:qFormat/>
    <w:uiPriority w:val="99"/>
    <w:pPr>
      <w:widowControl w:val="0"/>
      <w:spacing w:line="520" w:lineRule="exact"/>
      <w:jc w:val="both"/>
    </w:pPr>
    <w:rPr>
      <w:rFonts w:ascii="Times New Roman" w:hAnsi="Times New Roman" w:eastAsia="方正仿宋_GBK" w:cs="Times New Roman"/>
      <w:kern w:val="2"/>
      <w:sz w:val="28"/>
      <w:szCs w:val="24"/>
      <w:lang w:val="en-US" w:eastAsia="zh-CN" w:bidi="ar-SA"/>
    </w:rPr>
  </w:style>
  <w:style w:type="paragraph" w:customStyle="1" w:styleId="60">
    <w:name w:val="Char1"/>
    <w:basedOn w:val="1"/>
    <w:qFormat/>
    <w:uiPriority w:val="0"/>
    <w:pPr>
      <w:adjustRightInd w:val="0"/>
      <w:snapToGrid w:val="0"/>
      <w:ind w:firstLine="200" w:firstLineChars="200"/>
    </w:pPr>
    <w:rPr>
      <w:rFonts w:ascii="Tahoma" w:hAnsi="Tahoma" w:eastAsia="仿宋_GB2312"/>
      <w:snapToGrid w:val="0"/>
      <w:kern w:val="0"/>
      <w:sz w:val="24"/>
      <w:szCs w:val="20"/>
    </w:rPr>
  </w:style>
  <w:style w:type="paragraph" w:customStyle="1" w:styleId="61">
    <w:name w:val="Char Char Char Char Char Char Char Char Char Char"/>
    <w:basedOn w:val="1"/>
    <w:qFormat/>
    <w:uiPriority w:val="0"/>
    <w:pPr>
      <w:spacing w:line="360" w:lineRule="auto"/>
      <w:ind w:firstLine="200"/>
    </w:pPr>
    <w:rPr>
      <w:rFonts w:ascii="Times New Roman" w:hAnsi="Times New Roman" w:eastAsia="方正仿宋_GBK"/>
      <w:sz w:val="28"/>
      <w:szCs w:val="24"/>
    </w:rPr>
  </w:style>
  <w:style w:type="paragraph" w:customStyle="1" w:styleId="62">
    <w:name w:val="Char"/>
    <w:basedOn w:val="1"/>
    <w:qFormat/>
    <w:uiPriority w:val="0"/>
    <w:pPr>
      <w:spacing w:line="360" w:lineRule="auto"/>
      <w:ind w:firstLine="200" w:firstLineChars="200"/>
    </w:pPr>
    <w:rPr>
      <w:rFonts w:ascii="宋体" w:hAnsi="宋体" w:eastAsia="方正仿宋_GBK" w:cs="宋体"/>
      <w:sz w:val="24"/>
      <w:szCs w:val="24"/>
    </w:rPr>
  </w:style>
  <w:style w:type="paragraph" w:customStyle="1" w:styleId="63">
    <w:name w:val="Char Char Char Char"/>
    <w:basedOn w:val="1"/>
    <w:qFormat/>
    <w:uiPriority w:val="0"/>
    <w:pPr>
      <w:spacing w:line="360" w:lineRule="auto"/>
      <w:ind w:firstLine="200" w:firstLineChars="200"/>
    </w:pPr>
    <w:rPr>
      <w:rFonts w:ascii="宋体" w:hAnsi="宋体" w:eastAsia="方正仿宋_GBK" w:cs="宋体"/>
      <w:sz w:val="24"/>
      <w:szCs w:val="24"/>
    </w:rPr>
  </w:style>
  <w:style w:type="paragraph" w:customStyle="1" w:styleId="64">
    <w:name w:val="样式 正文NN + 首行缩进:  2 字符"/>
    <w:basedOn w:val="1"/>
    <w:qFormat/>
    <w:uiPriority w:val="0"/>
    <w:pPr>
      <w:spacing w:line="560" w:lineRule="exact"/>
      <w:ind w:firstLine="560" w:firstLineChars="200"/>
    </w:pPr>
    <w:rPr>
      <w:rFonts w:ascii="仿宋_GB2312" w:hAnsi="Times New Roman" w:eastAsia="仿宋_GB2312" w:cs="宋体"/>
      <w:sz w:val="28"/>
      <w:szCs w:val="20"/>
    </w:rPr>
  </w:style>
  <w:style w:type="paragraph" w:customStyle="1" w:styleId="65">
    <w:name w:val="标3NN"/>
    <w:basedOn w:val="3"/>
    <w:qFormat/>
    <w:uiPriority w:val="0"/>
    <w:pPr>
      <w:tabs>
        <w:tab w:val="left" w:pos="1440"/>
      </w:tabs>
      <w:spacing w:before="0" w:after="0" w:line="560" w:lineRule="exact"/>
      <w:ind w:right="-420" w:rightChars="-150" w:firstLine="560" w:firstLineChars="200"/>
    </w:pPr>
    <w:rPr>
      <w:rFonts w:ascii="宋体" w:hAnsi="宋体" w:cs="宋体"/>
      <w:b w:val="0"/>
      <w:bCs w:val="0"/>
      <w:sz w:val="28"/>
      <w:szCs w:val="28"/>
    </w:rPr>
  </w:style>
  <w:style w:type="paragraph" w:customStyle="1" w:styleId="66">
    <w:name w:val="p0"/>
    <w:basedOn w:val="1"/>
    <w:qFormat/>
    <w:uiPriority w:val="0"/>
    <w:pPr>
      <w:widowControl/>
      <w:spacing w:line="520" w:lineRule="exact"/>
    </w:pPr>
    <w:rPr>
      <w:rFonts w:ascii="Times New Roman" w:hAnsi="Times New Roman" w:eastAsia="方正仿宋_GBK"/>
      <w:kern w:val="0"/>
      <w:sz w:val="28"/>
      <w:szCs w:val="20"/>
    </w:rPr>
  </w:style>
  <w:style w:type="paragraph" w:customStyle="1" w:styleId="67">
    <w:name w:val="Char Char1 Char Char Char Char Char Char Char"/>
    <w:basedOn w:val="1"/>
    <w:qFormat/>
    <w:uiPriority w:val="0"/>
    <w:pPr>
      <w:pageBreakBefore/>
      <w:spacing w:line="480" w:lineRule="auto"/>
      <w:ind w:firstLine="200" w:firstLineChars="200"/>
    </w:pPr>
    <w:rPr>
      <w:rFonts w:ascii="宋体" w:hAnsi="宋体" w:eastAsia="仿宋_GB2312" w:cs="宋体"/>
      <w:sz w:val="28"/>
      <w:szCs w:val="28"/>
    </w:rPr>
  </w:style>
  <w:style w:type="paragraph" w:customStyle="1" w:styleId="68">
    <w:name w:val="表"/>
    <w:basedOn w:val="1"/>
    <w:qFormat/>
    <w:uiPriority w:val="0"/>
    <w:pPr>
      <w:widowControl/>
      <w:spacing w:line="240" w:lineRule="exact"/>
      <w:jc w:val="center"/>
    </w:pPr>
    <w:rPr>
      <w:rFonts w:ascii="Times New Roman" w:hAnsi="Times New Roman"/>
      <w:kern w:val="0"/>
      <w:sz w:val="18"/>
      <w:szCs w:val="21"/>
    </w:rPr>
  </w:style>
  <w:style w:type="paragraph" w:styleId="69">
    <w:name w:val="List Paragraph"/>
    <w:basedOn w:val="1"/>
    <w:qFormat/>
    <w:uiPriority w:val="34"/>
    <w:pPr>
      <w:ind w:firstLine="420" w:firstLineChars="200"/>
    </w:pPr>
  </w:style>
  <w:style w:type="paragraph" w:customStyle="1" w:styleId="70">
    <w:name w:val="节"/>
    <w:basedOn w:val="1"/>
    <w:qFormat/>
    <w:uiPriority w:val="0"/>
    <w:pPr>
      <w:spacing w:line="360" w:lineRule="auto"/>
      <w:ind w:firstLine="562" w:firstLineChars="200"/>
      <w:outlineLvl w:val="1"/>
    </w:pPr>
    <w:rPr>
      <w:rFonts w:ascii="Times New Roman" w:hAnsi="宋体" w:eastAsia="方正仿宋_GBK"/>
      <w:b/>
      <w:bCs/>
      <w:kern w:val="0"/>
      <w:sz w:val="28"/>
      <w:szCs w:val="28"/>
    </w:rPr>
  </w:style>
  <w:style w:type="paragraph" w:customStyle="1" w:styleId="71">
    <w:name w:val="_Style 36"/>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1148</Words>
  <Characters>6544</Characters>
  <Lines>54</Lines>
  <Paragraphs>15</Paragraphs>
  <TotalTime>7</TotalTime>
  <ScaleCrop>false</ScaleCrop>
  <LinksUpToDate>false</LinksUpToDate>
  <CharactersWithSpaces>7677</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2021-01-03T09:47:00Z</dcterms:created>
  <dc:creator>张艺馨</dc:creator>
  <cp:lastModifiedBy>zyj</cp:lastModifiedBy>
  <cp:lastPrinted>2024-01-21T04:46:00Z</cp:lastPrinted>
  <dcterms:modified xsi:type="dcterms:W3CDTF">2024-03-26T01:30:38Z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