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宋体"/>
          <w:lang w:eastAsia="zh-CN"/>
        </w:rPr>
      </w:pPr>
      <w:bookmarkStart w:id="1" w:name="_GoBack"/>
      <w:r>
        <w:rPr>
          <w:rFonts w:hint="eastAsia" w:eastAsia="宋体"/>
          <w:lang w:eastAsia="zh-CN"/>
        </w:rPr>
        <w:drawing>
          <wp:anchor distT="0" distB="0" distL="114300" distR="114300" simplePos="0" relativeHeight="2187844608" behindDoc="0" locked="0" layoutInCell="1" allowOverlap="1">
            <wp:simplePos x="0" y="0"/>
            <wp:positionH relativeFrom="column">
              <wp:posOffset>-1143000</wp:posOffset>
            </wp:positionH>
            <wp:positionV relativeFrom="paragraph">
              <wp:posOffset>-340995</wp:posOffset>
            </wp:positionV>
            <wp:extent cx="7530465" cy="10041255"/>
            <wp:effectExtent l="0" t="0" r="13335" b="17145"/>
            <wp:wrapNone/>
            <wp:docPr id="2" name="图片 2" descr="微信图片_20200922115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0922115203"/>
                    <pic:cNvPicPr>
                      <a:picLocks noChangeAspect="1"/>
                    </pic:cNvPicPr>
                  </pic:nvPicPr>
                  <pic:blipFill>
                    <a:blip r:embed="rId4"/>
                    <a:stretch>
                      <a:fillRect/>
                    </a:stretch>
                  </pic:blipFill>
                  <pic:spPr>
                    <a:xfrm>
                      <a:off x="0" y="0"/>
                      <a:ext cx="7530465" cy="10041255"/>
                    </a:xfrm>
                    <a:prstGeom prst="rect">
                      <a:avLst/>
                    </a:prstGeom>
                  </pic:spPr>
                </pic:pic>
              </a:graphicData>
            </a:graphic>
          </wp:anchor>
        </w:drawing>
      </w:r>
      <w:bookmarkEnd w:id="1"/>
    </w:p>
    <w:p>
      <w:pPr>
        <w:rPr>
          <w:rFonts w:hint="eastAsia" w:eastAsia="宋体"/>
          <w:lang w:eastAsia="zh-CN"/>
        </w:rPr>
      </w:pPr>
    </w:p>
    <w:p>
      <w:pPr>
        <w:jc w:val="center"/>
        <w:rPr>
          <w:rFonts w:eastAsia="黑体"/>
          <w:sz w:val="44"/>
          <w:szCs w:val="44"/>
        </w:rPr>
      </w:pPr>
    </w:p>
    <w:p>
      <w:pPr>
        <w:jc w:val="center"/>
        <w:rPr>
          <w:rFonts w:eastAsia="黑体"/>
          <w:sz w:val="52"/>
          <w:szCs w:val="52"/>
        </w:rPr>
      </w:pPr>
      <w:r>
        <w:rPr>
          <w:rFonts w:hint="eastAsia" w:eastAsia="黑体"/>
          <w:sz w:val="52"/>
          <w:szCs w:val="52"/>
        </w:rPr>
        <w:t>生产</w:t>
      </w:r>
      <w:r>
        <w:rPr>
          <w:rFonts w:eastAsia="黑体"/>
          <w:sz w:val="52"/>
          <w:szCs w:val="52"/>
        </w:rPr>
        <w:t>建设项目水土保持设施</w:t>
      </w:r>
    </w:p>
    <w:p>
      <w:pPr>
        <w:jc w:val="center"/>
        <w:rPr>
          <w:rFonts w:ascii="楷体" w:hAnsi="楷体" w:eastAsia="楷体"/>
          <w:sz w:val="84"/>
          <w:szCs w:val="84"/>
        </w:rPr>
      </w:pPr>
      <w:r>
        <w:rPr>
          <w:rFonts w:ascii="楷体" w:hAnsi="楷体" w:eastAsia="楷体"/>
          <w:sz w:val="84"/>
          <w:szCs w:val="84"/>
        </w:rPr>
        <w:t>验收鉴定书</w:t>
      </w:r>
    </w:p>
    <w:p>
      <w:pPr>
        <w:spacing w:before="156" w:beforeLines="50" w:after="156" w:afterLines="50" w:line="360" w:lineRule="auto"/>
        <w:jc w:val="center"/>
        <w:rPr>
          <w:rFonts w:hint="eastAsia"/>
          <w:sz w:val="28"/>
          <w:szCs w:val="28"/>
        </w:rPr>
      </w:pPr>
    </w:p>
    <w:p>
      <w:pPr>
        <w:spacing w:before="156" w:beforeLines="50" w:after="156" w:afterLines="50" w:line="360" w:lineRule="auto"/>
        <w:rPr>
          <w:rFonts w:hint="eastAsia"/>
          <w:sz w:val="28"/>
          <w:szCs w:val="28"/>
        </w:rPr>
      </w:pPr>
    </w:p>
    <w:p>
      <w:pPr>
        <w:spacing w:before="156" w:beforeLines="50" w:after="156" w:afterLines="50" w:line="360" w:lineRule="auto"/>
        <w:rPr>
          <w:rFonts w:hint="eastAsia"/>
          <w:sz w:val="28"/>
          <w:szCs w:val="28"/>
        </w:rPr>
      </w:pPr>
    </w:p>
    <w:p>
      <w:pPr>
        <w:spacing w:before="156" w:beforeLines="50" w:after="156" w:afterLines="50" w:line="360" w:lineRule="auto"/>
        <w:rPr>
          <w:rFonts w:hint="eastAsia"/>
          <w:sz w:val="28"/>
          <w:szCs w:val="28"/>
        </w:rPr>
      </w:pPr>
    </w:p>
    <w:p>
      <w:pPr>
        <w:spacing w:before="156" w:beforeLines="50" w:after="156" w:afterLines="50" w:line="360" w:lineRule="auto"/>
        <w:rPr>
          <w:sz w:val="28"/>
          <w:szCs w:val="28"/>
        </w:rPr>
      </w:pPr>
    </w:p>
    <w:p>
      <w:pPr>
        <w:spacing w:before="156" w:beforeLines="50" w:after="156" w:afterLines="50" w:line="360" w:lineRule="auto"/>
        <w:rPr>
          <w:sz w:val="28"/>
          <w:szCs w:val="28"/>
        </w:rPr>
      </w:pPr>
    </w:p>
    <w:p>
      <w:pPr>
        <w:keepNext w:val="0"/>
        <w:keepLines w:val="0"/>
        <w:pageBreakBefore w:val="0"/>
        <w:widowControl w:val="0"/>
        <w:kinsoku/>
        <w:wordWrap/>
        <w:overflowPunct/>
        <w:topLinePunct w:val="0"/>
        <w:autoSpaceDE/>
        <w:autoSpaceDN/>
        <w:bidi w:val="0"/>
        <w:adjustRightInd/>
        <w:spacing w:before="156" w:beforeLines="50" w:after="156" w:afterLines="50" w:line="360" w:lineRule="auto"/>
        <w:textAlignment w:val="auto"/>
        <w:outlineLvl w:val="9"/>
        <w:rPr>
          <w:sz w:val="28"/>
          <w:szCs w:val="28"/>
        </w:rPr>
      </w:pPr>
    </w:p>
    <w:p>
      <w:pPr>
        <w:keepNext w:val="0"/>
        <w:keepLines w:val="0"/>
        <w:pageBreakBefore w:val="0"/>
        <w:widowControl w:val="0"/>
        <w:kinsoku/>
        <w:wordWrap/>
        <w:overflowPunct/>
        <w:topLinePunct w:val="0"/>
        <w:autoSpaceDE/>
        <w:autoSpaceDN/>
        <w:bidi w:val="0"/>
        <w:adjustRightInd/>
        <w:spacing w:before="156" w:beforeLines="50" w:after="156" w:afterLines="50" w:line="360" w:lineRule="auto"/>
        <w:textAlignment w:val="auto"/>
        <w:outlineLvl w:val="9"/>
        <w:rPr>
          <w:rFonts w:hint="eastAsia" w:eastAsia="宋体"/>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1897" w:leftChars="133" w:hanging="1618" w:hangingChars="578"/>
        <w:jc w:val="left"/>
        <w:textAlignment w:val="auto"/>
        <w:rPr>
          <w:rFonts w:hint="default" w:eastAsia="宋体"/>
          <w:b/>
          <w:bCs/>
          <w:sz w:val="52"/>
          <w:szCs w:val="52"/>
          <w:lang w:val="en-US" w:eastAsia="zh-CN"/>
        </w:rPr>
      </w:pPr>
      <w:r>
        <w:rPr>
          <w:rFonts w:eastAsia="黑体"/>
          <w:sz w:val="28"/>
          <w:szCs w:val="28"/>
        </w:rPr>
        <w:t>项 目 名 称</w:t>
      </w:r>
      <w:r>
        <w:rPr>
          <w:rFonts w:hint="eastAsia" w:eastAsia="黑体"/>
          <w:sz w:val="28"/>
          <w:szCs w:val="28"/>
          <w:lang w:eastAsia="zh-CN"/>
        </w:rPr>
        <w:t>：</w:t>
      </w:r>
      <w:r>
        <w:rPr>
          <w:rFonts w:hint="eastAsia" w:cs="Times New Roman"/>
          <w:b/>
          <w:bCs w:val="0"/>
          <w:color w:val="000000"/>
          <w:sz w:val="28"/>
          <w:szCs w:val="28"/>
          <w:u w:val="single"/>
          <w:lang w:eastAsia="zh-CN"/>
        </w:rPr>
        <w:t>花13井站至花4井站管线安全隐患治理工程</w:t>
      </w:r>
    </w:p>
    <w:p>
      <w:pPr>
        <w:keepNext w:val="0"/>
        <w:keepLines w:val="0"/>
        <w:pageBreakBefore w:val="0"/>
        <w:widowControl w:val="0"/>
        <w:kinsoku/>
        <w:wordWrap/>
        <w:overflowPunct/>
        <w:topLinePunct w:val="0"/>
        <w:autoSpaceDE/>
        <w:autoSpaceDN/>
        <w:bidi w:val="0"/>
        <w:adjustRightInd/>
        <w:spacing w:line="360" w:lineRule="auto"/>
        <w:ind w:firstLine="280" w:firstLineChars="100"/>
        <w:jc w:val="left"/>
        <w:textAlignment w:val="auto"/>
        <w:outlineLvl w:val="9"/>
        <w:rPr>
          <w:rFonts w:hint="default" w:eastAsia="黑体"/>
          <w:b/>
          <w:bCs/>
          <w:sz w:val="28"/>
          <w:szCs w:val="28"/>
          <w:u w:val="single"/>
          <w:lang w:val="en-US"/>
        </w:rPr>
      </w:pPr>
      <w:r>
        <w:rPr>
          <w:rFonts w:hint="eastAsia" w:eastAsia="黑体"/>
          <w:sz w:val="28"/>
          <w:szCs w:val="28"/>
        </w:rPr>
        <w:t>项 目 编 号</w:t>
      </w:r>
      <w:r>
        <w:rPr>
          <w:rFonts w:hint="eastAsia" w:eastAsia="黑体"/>
          <w:sz w:val="28"/>
          <w:szCs w:val="28"/>
          <w:lang w:eastAsia="zh-CN"/>
        </w:rPr>
        <w:t>：</w:t>
      </w:r>
      <w:r>
        <w:rPr>
          <w:rFonts w:hint="default" w:ascii="Times New Roman" w:hAnsi="Times New Roman" w:eastAsia="黑体" w:cs="Times New Roman"/>
          <w:b/>
          <w:bCs/>
          <w:sz w:val="28"/>
          <w:szCs w:val="28"/>
          <w:u w:val="single"/>
          <w:lang w:val="en-US" w:eastAsia="zh-CN"/>
        </w:rPr>
        <w:t xml:space="preserve"> </w:t>
      </w:r>
      <w:r>
        <w:rPr>
          <w:rFonts w:hint="eastAsia" w:eastAsia="黑体" w:cs="Times New Roman"/>
          <w:b/>
          <w:bCs/>
          <w:sz w:val="28"/>
          <w:szCs w:val="28"/>
          <w:u w:val="single"/>
          <w:lang w:val="en-US" w:eastAsia="zh-CN"/>
        </w:rPr>
        <w:t xml:space="preserve">   </w:t>
      </w:r>
      <w:r>
        <w:rPr>
          <w:rFonts w:hint="eastAsia" w:cs="Times New Roman"/>
          <w:b/>
          <w:bCs/>
          <w:color w:val="auto"/>
          <w:sz w:val="28"/>
          <w:szCs w:val="28"/>
          <w:highlight w:val="none"/>
          <w:u w:val="single"/>
          <w:lang w:val="en-US" w:eastAsia="zh-CN"/>
        </w:rPr>
        <w:t xml:space="preserve">2019-000291-07-03-000288  </w:t>
      </w:r>
      <w:r>
        <w:rPr>
          <w:rFonts w:hint="eastAsia" w:cs="Times New Roman"/>
          <w:b/>
          <w:bCs/>
          <w:color w:val="000000"/>
          <w:sz w:val="28"/>
          <w:szCs w:val="28"/>
          <w:highlight w:val="none"/>
          <w:u w:val="single"/>
          <w:lang w:val="en-US" w:eastAsia="zh-CN"/>
        </w:rPr>
        <w:t xml:space="preserve"> </w:t>
      </w:r>
      <w:r>
        <w:rPr>
          <w:rFonts w:hint="eastAsia" w:cs="Times New Roman"/>
          <w:b/>
          <w:bCs/>
          <w:color w:val="00000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pacing w:line="360" w:lineRule="auto"/>
        <w:ind w:firstLine="280" w:firstLineChars="100"/>
        <w:textAlignment w:val="auto"/>
        <w:outlineLvl w:val="9"/>
        <w:rPr>
          <w:rFonts w:hint="default" w:eastAsia="黑体"/>
          <w:color w:val="000000"/>
          <w:sz w:val="28"/>
          <w:szCs w:val="28"/>
          <w:u w:val="single"/>
          <w:lang w:val="en-US"/>
        </w:rPr>
      </w:pPr>
      <w:r>
        <w:rPr>
          <w:rFonts w:eastAsia="黑体"/>
          <w:sz w:val="28"/>
          <w:szCs w:val="28"/>
        </w:rPr>
        <w:t>建 设 地 点</w:t>
      </w:r>
      <w:r>
        <w:rPr>
          <w:rFonts w:hint="eastAsia" w:eastAsia="黑体"/>
          <w:sz w:val="28"/>
          <w:szCs w:val="28"/>
          <w:lang w:eastAsia="zh-CN"/>
        </w:rPr>
        <w:t>：</w:t>
      </w:r>
      <w:r>
        <w:rPr>
          <w:rFonts w:hint="eastAsia" w:eastAsia="黑体"/>
          <w:sz w:val="28"/>
          <w:szCs w:val="28"/>
          <w:u w:val="thick"/>
          <w:lang w:val="en-US" w:eastAsia="zh-CN"/>
        </w:rPr>
        <w:t xml:space="preserve">     </w:t>
      </w:r>
      <w:r>
        <w:rPr>
          <w:rFonts w:hint="default" w:ascii="Times New Roman" w:hAnsi="Times New Roman" w:cs="Times New Roman"/>
          <w:b/>
          <w:bCs/>
          <w:color w:val="000000"/>
          <w:sz w:val="28"/>
          <w:szCs w:val="28"/>
          <w:u w:val="single"/>
          <w:lang w:val="en-US" w:eastAsia="zh-CN"/>
        </w:rPr>
        <w:t>重庆市江津区、永川区</w:t>
      </w:r>
      <w:r>
        <w:rPr>
          <w:rFonts w:hint="eastAsia" w:cs="Times New Roman"/>
          <w:b/>
          <w:bCs/>
          <w:color w:val="00000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280" w:firstLineChars="100"/>
        <w:jc w:val="both"/>
        <w:textAlignment w:val="auto"/>
        <w:outlineLvl w:val="9"/>
        <w:rPr>
          <w:rFonts w:hint="default" w:cs="Times New Roman"/>
          <w:b/>
          <w:bCs/>
          <w:color w:val="000000"/>
          <w:sz w:val="28"/>
          <w:szCs w:val="28"/>
          <w:u w:val="thick"/>
          <w:lang w:val="en-US" w:eastAsia="zh-CN"/>
        </w:rPr>
      </w:pPr>
      <w:r>
        <w:rPr>
          <w:rFonts w:eastAsia="黑体"/>
          <w:sz w:val="28"/>
          <w:szCs w:val="28"/>
        </w:rPr>
        <w:t>验</w:t>
      </w:r>
      <w:r>
        <w:rPr>
          <w:rFonts w:hint="eastAsia" w:eastAsia="黑体"/>
          <w:sz w:val="28"/>
          <w:szCs w:val="28"/>
        </w:rPr>
        <w:t xml:space="preserve"> </w:t>
      </w:r>
      <w:r>
        <w:rPr>
          <w:rFonts w:eastAsia="黑体"/>
          <w:spacing w:val="-20"/>
          <w:sz w:val="28"/>
          <w:szCs w:val="28"/>
        </w:rPr>
        <w:t>收</w:t>
      </w:r>
      <w:r>
        <w:rPr>
          <w:rFonts w:hint="eastAsia" w:eastAsia="黑体"/>
          <w:spacing w:val="-20"/>
          <w:sz w:val="28"/>
          <w:szCs w:val="28"/>
        </w:rPr>
        <w:t xml:space="preserve"> </w:t>
      </w:r>
      <w:r>
        <w:rPr>
          <w:rFonts w:hint="eastAsia" w:eastAsia="黑体"/>
          <w:spacing w:val="-20"/>
          <w:sz w:val="18"/>
          <w:szCs w:val="18"/>
        </w:rPr>
        <w:t xml:space="preserve">  </w:t>
      </w:r>
      <w:r>
        <w:rPr>
          <w:rFonts w:eastAsia="黑体"/>
          <w:spacing w:val="-20"/>
          <w:sz w:val="28"/>
          <w:szCs w:val="28"/>
        </w:rPr>
        <w:t>单</w:t>
      </w:r>
      <w:r>
        <w:rPr>
          <w:rFonts w:hint="eastAsia" w:eastAsia="黑体"/>
          <w:spacing w:val="-20"/>
          <w:sz w:val="28"/>
          <w:szCs w:val="28"/>
        </w:rPr>
        <w:t xml:space="preserve">  </w:t>
      </w:r>
      <w:r>
        <w:rPr>
          <w:rFonts w:eastAsia="黑体"/>
          <w:sz w:val="28"/>
          <w:szCs w:val="28"/>
        </w:rPr>
        <w:t>位</w:t>
      </w:r>
      <w:r>
        <w:rPr>
          <w:rFonts w:hint="eastAsia" w:eastAsia="黑体"/>
          <w:sz w:val="28"/>
          <w:szCs w:val="28"/>
          <w:lang w:eastAsia="zh-CN"/>
        </w:rPr>
        <w:t>：</w:t>
      </w:r>
      <w:r>
        <w:rPr>
          <w:rFonts w:hint="eastAsia" w:cs="Times New Roman"/>
          <w:b/>
          <w:bCs/>
          <w:color w:val="000000"/>
          <w:sz w:val="28"/>
          <w:szCs w:val="28"/>
          <w:u w:val="single"/>
          <w:lang w:val="en-US" w:eastAsia="zh-CN"/>
        </w:rPr>
        <w:t xml:space="preserve">    石油天然气股份有限公司    </w:t>
      </w:r>
    </w:p>
    <w:p>
      <w:pPr>
        <w:keepNext w:val="0"/>
        <w:keepLines w:val="0"/>
        <w:pageBreakBefore w:val="0"/>
        <w:widowControl w:val="0"/>
        <w:kinsoku/>
        <w:wordWrap/>
        <w:overflowPunct/>
        <w:topLinePunct w:val="0"/>
        <w:autoSpaceDE/>
        <w:autoSpaceDN/>
        <w:bidi w:val="0"/>
        <w:adjustRightInd/>
        <w:snapToGrid w:val="0"/>
        <w:spacing w:line="360" w:lineRule="auto"/>
        <w:ind w:firstLine="281" w:firstLineChars="100"/>
        <w:jc w:val="center"/>
        <w:textAlignment w:val="auto"/>
        <w:outlineLvl w:val="9"/>
        <w:rPr>
          <w:rFonts w:hint="default" w:ascii="宋体" w:hAnsi="宋体" w:eastAsia="宋体" w:cs="宋体"/>
          <w:b/>
          <w:bCs w:val="0"/>
          <w:color w:val="000000"/>
          <w:sz w:val="28"/>
          <w:szCs w:val="28"/>
          <w:u w:val="single"/>
          <w:lang w:val="en-US"/>
        </w:rPr>
      </w:pPr>
      <w:r>
        <w:rPr>
          <w:rFonts w:hint="eastAsia" w:cs="Times New Roman"/>
          <w:b/>
          <w:bCs/>
          <w:color w:val="000000"/>
          <w:sz w:val="28"/>
          <w:szCs w:val="28"/>
          <w:u w:val="thick"/>
          <w:lang w:val="en-US" w:eastAsia="zh-CN"/>
        </w:rPr>
        <w:t>西南油气田分公司重庆气矿</w:t>
      </w:r>
    </w:p>
    <w:p/>
    <w:p>
      <w:pPr>
        <w:spacing w:before="156" w:beforeLines="50" w:after="156" w:afterLines="50"/>
        <w:jc w:val="center"/>
        <w:rPr>
          <w:rFonts w:eastAsia="楷体_GB2312"/>
          <w:color w:val="000000"/>
          <w:sz w:val="28"/>
          <w:szCs w:val="28"/>
        </w:rPr>
      </w:pPr>
      <w:r>
        <w:rPr>
          <w:rFonts w:hint="default" w:ascii="Times New Roman" w:hAnsi="Times New Roman" w:eastAsia="宋体" w:cs="Times New Roman"/>
          <w:color w:val="000000"/>
          <w:sz w:val="28"/>
          <w:szCs w:val="28"/>
          <w:u w:val="single"/>
        </w:rPr>
        <w:t>20</w:t>
      </w:r>
      <w:r>
        <w:rPr>
          <w:rFonts w:hint="eastAsia" w:cs="Times New Roman"/>
          <w:color w:val="000000"/>
          <w:sz w:val="28"/>
          <w:szCs w:val="28"/>
          <w:u w:val="single"/>
          <w:lang w:val="en-US" w:eastAsia="zh-CN"/>
        </w:rPr>
        <w:t>20</w:t>
      </w:r>
      <w:r>
        <w:rPr>
          <w:rFonts w:hint="default" w:ascii="Times New Roman" w:hAnsi="Times New Roman" w:eastAsia="宋体" w:cs="Times New Roman"/>
          <w:color w:val="000000"/>
          <w:sz w:val="28"/>
          <w:szCs w:val="28"/>
        </w:rPr>
        <w:t>年</w:t>
      </w:r>
      <w:r>
        <w:rPr>
          <w:rFonts w:hint="eastAsia" w:cs="Times New Roman"/>
          <w:color w:val="000000"/>
          <w:sz w:val="28"/>
          <w:szCs w:val="28"/>
          <w:u w:val="single"/>
          <w:lang w:val="en-US" w:eastAsia="zh-CN"/>
        </w:rPr>
        <w:t>9</w:t>
      </w:r>
      <w:r>
        <w:rPr>
          <w:rFonts w:hint="default" w:ascii="Times New Roman" w:hAnsi="Times New Roman" w:eastAsia="宋体" w:cs="Times New Roman"/>
          <w:color w:val="000000"/>
          <w:sz w:val="28"/>
          <w:szCs w:val="28"/>
        </w:rPr>
        <w:t>月</w:t>
      </w:r>
      <w:r>
        <w:rPr>
          <w:rFonts w:hint="eastAsia" w:cs="Times New Roman"/>
          <w:color w:val="000000"/>
          <w:sz w:val="28"/>
          <w:szCs w:val="28"/>
          <w:u w:val="single"/>
          <w:lang w:val="en-US" w:eastAsia="zh-CN"/>
        </w:rPr>
        <w:t>21</w:t>
      </w:r>
      <w:r>
        <w:rPr>
          <w:rFonts w:hint="default" w:ascii="Times New Roman" w:hAnsi="Times New Roman" w:eastAsia="宋体" w:cs="Times New Roman"/>
          <w:color w:val="000000"/>
          <w:sz w:val="28"/>
          <w:szCs w:val="28"/>
        </w:rPr>
        <w:t>日</w:t>
      </w:r>
    </w:p>
    <w:p>
      <w:pPr>
        <w:spacing w:line="360" w:lineRule="auto"/>
        <w:ind w:firstLine="600" w:firstLineChars="200"/>
        <w:rPr>
          <w:rFonts w:eastAsia="黑体"/>
          <w:sz w:val="30"/>
          <w:szCs w:val="30"/>
        </w:rPr>
        <w:sectPr>
          <w:pgSz w:w="11906" w:h="16838"/>
          <w:pgMar w:top="1440" w:right="1800" w:bottom="1440" w:left="1800" w:header="851" w:footer="992" w:gutter="0"/>
          <w:cols w:space="425" w:num="1"/>
          <w:docGrid w:type="lines" w:linePitch="312" w:charSpace="0"/>
        </w:sectPr>
      </w:pPr>
    </w:p>
    <w:p>
      <w:pPr>
        <w:spacing w:line="360" w:lineRule="auto"/>
        <w:ind w:firstLine="600" w:firstLineChars="200"/>
        <w:rPr>
          <w:rFonts w:eastAsia="黑体"/>
          <w:sz w:val="30"/>
          <w:szCs w:val="30"/>
        </w:rPr>
      </w:pPr>
      <w:r>
        <w:rPr>
          <w:rFonts w:eastAsia="黑体"/>
          <w:sz w:val="30"/>
          <w:szCs w:val="30"/>
        </w:rPr>
        <w:t>一、</w:t>
      </w:r>
      <w:r>
        <w:rPr>
          <w:rFonts w:hint="eastAsia" w:eastAsia="黑体"/>
          <w:sz w:val="30"/>
          <w:szCs w:val="30"/>
        </w:rPr>
        <w:t>生产</w:t>
      </w:r>
      <w:r>
        <w:rPr>
          <w:rFonts w:eastAsia="黑体"/>
          <w:sz w:val="30"/>
          <w:szCs w:val="30"/>
        </w:rPr>
        <w:t>建设项目水土保持设施验收基本情况表</w:t>
      </w:r>
    </w:p>
    <w:tbl>
      <w:tblPr>
        <w:tblStyle w:val="4"/>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0"/>
        <w:gridCol w:w="4092"/>
        <w:gridCol w:w="873"/>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jc w:val="center"/>
        </w:trPr>
        <w:tc>
          <w:tcPr>
            <w:tcW w:w="2780" w:type="dxa"/>
            <w:vAlign w:val="center"/>
          </w:tcPr>
          <w:p>
            <w:pPr>
              <w:keepNext w:val="0"/>
              <w:keepLines w:val="0"/>
              <w:pageBreakBefore w:val="0"/>
              <w:widowControl w:val="0"/>
              <w:kinsoku/>
              <w:wordWrap/>
              <w:overflowPunct/>
              <w:topLinePunct w:val="0"/>
              <w:autoSpaceDE/>
              <w:autoSpaceDN/>
              <w:bidi w:val="0"/>
              <w:adjustRightInd/>
              <w:snapToGrid/>
              <w:ind w:left="120" w:leftChars="57" w:firstLine="0" w:firstLineChars="0"/>
              <w:jc w:val="center"/>
              <w:textAlignment w:val="auto"/>
              <w:rPr>
                <w:sz w:val="24"/>
              </w:rPr>
            </w:pPr>
            <w:r>
              <w:rPr>
                <w:sz w:val="24"/>
              </w:rPr>
              <w:t>项目名称</w:t>
            </w:r>
          </w:p>
        </w:tc>
        <w:tc>
          <w:tcPr>
            <w:tcW w:w="409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仿宋_GB2312" w:cs="Times New Roman"/>
                <w:color w:val="000000"/>
                <w:sz w:val="24"/>
                <w:lang w:val="en-US" w:eastAsia="zh-CN"/>
              </w:rPr>
            </w:pPr>
            <w:r>
              <w:rPr>
                <w:rFonts w:hint="eastAsia" w:eastAsia="仿宋_GB2312" w:cs="Times New Roman"/>
                <w:color w:val="000000"/>
                <w:sz w:val="24"/>
                <w:lang w:val="en-US" w:eastAsia="zh-CN"/>
              </w:rPr>
              <w:t>花13井站至花4井站管线安全隐患</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sz w:val="24"/>
              </w:rPr>
            </w:pPr>
            <w:r>
              <w:rPr>
                <w:rFonts w:hint="eastAsia" w:eastAsia="仿宋_GB2312" w:cs="Times New Roman"/>
                <w:color w:val="000000"/>
                <w:sz w:val="24"/>
                <w:lang w:val="en-US" w:eastAsia="zh-CN"/>
              </w:rPr>
              <w:t>治理工程</w:t>
            </w:r>
          </w:p>
        </w:tc>
        <w:tc>
          <w:tcPr>
            <w:tcW w:w="87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000000"/>
                <w:sz w:val="24"/>
              </w:rPr>
            </w:pPr>
            <w:r>
              <w:rPr>
                <w:rFonts w:hAnsi="宋体"/>
                <w:color w:val="000000"/>
                <w:sz w:val="24"/>
              </w:rPr>
              <w:t>行业类别</w:t>
            </w:r>
          </w:p>
        </w:tc>
        <w:tc>
          <w:tcPr>
            <w:tcW w:w="117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sz w:val="24"/>
                <w:lang w:val="en-US" w:eastAsia="zh-CN"/>
              </w:rPr>
            </w:pPr>
            <w:r>
              <w:rPr>
                <w:rFonts w:hint="eastAsia" w:eastAsia="仿宋_GB2312" w:cs="Times New Roman"/>
                <w:color w:val="000000"/>
                <w:sz w:val="24"/>
                <w:lang w:val="en-US" w:eastAsia="zh-CN"/>
              </w:rPr>
              <w:t>油气管道工程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jc w:val="center"/>
        </w:trPr>
        <w:tc>
          <w:tcPr>
            <w:tcW w:w="2780" w:type="dxa"/>
            <w:vAlign w:val="center"/>
          </w:tcPr>
          <w:p>
            <w:pPr>
              <w:keepNext w:val="0"/>
              <w:keepLines w:val="0"/>
              <w:pageBreakBefore w:val="0"/>
              <w:widowControl w:val="0"/>
              <w:kinsoku/>
              <w:wordWrap/>
              <w:overflowPunct/>
              <w:topLinePunct w:val="0"/>
              <w:autoSpaceDE/>
              <w:autoSpaceDN/>
              <w:bidi w:val="0"/>
              <w:adjustRightInd/>
              <w:snapToGrid/>
              <w:ind w:left="120" w:leftChars="57" w:firstLine="0" w:firstLineChars="0"/>
              <w:jc w:val="center"/>
              <w:textAlignment w:val="auto"/>
              <w:rPr>
                <w:sz w:val="24"/>
              </w:rPr>
            </w:pPr>
            <w:r>
              <w:rPr>
                <w:sz w:val="24"/>
              </w:rPr>
              <w:t>主管部门</w:t>
            </w:r>
          </w:p>
          <w:p>
            <w:pPr>
              <w:keepNext w:val="0"/>
              <w:keepLines w:val="0"/>
              <w:pageBreakBefore w:val="0"/>
              <w:widowControl w:val="0"/>
              <w:kinsoku/>
              <w:wordWrap/>
              <w:overflowPunct/>
              <w:topLinePunct w:val="0"/>
              <w:autoSpaceDE/>
              <w:autoSpaceDN/>
              <w:bidi w:val="0"/>
              <w:adjustRightInd/>
              <w:snapToGrid/>
              <w:ind w:left="120" w:leftChars="57" w:firstLine="0" w:firstLineChars="0"/>
              <w:jc w:val="center"/>
              <w:textAlignment w:val="auto"/>
              <w:rPr>
                <w:sz w:val="24"/>
              </w:rPr>
            </w:pPr>
            <w:r>
              <w:rPr>
                <w:sz w:val="24"/>
              </w:rPr>
              <w:t>（或主要投资人）</w:t>
            </w:r>
          </w:p>
        </w:tc>
        <w:tc>
          <w:tcPr>
            <w:tcW w:w="409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仿宋_GB2312" w:cs="Times New Roman"/>
                <w:color w:val="000000"/>
                <w:sz w:val="24"/>
                <w:lang w:eastAsia="zh-CN"/>
              </w:rPr>
            </w:pPr>
            <w:r>
              <w:rPr>
                <w:rFonts w:hint="eastAsia" w:eastAsia="仿宋_GB2312" w:cs="Times New Roman"/>
                <w:color w:val="000000"/>
                <w:sz w:val="24"/>
                <w:lang w:eastAsia="zh-CN"/>
              </w:rPr>
              <w:t>中国石油天然气股份有限公司</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imes New Roman"/>
                <w:color w:val="000000"/>
                <w:sz w:val="24"/>
                <w:lang w:eastAsia="zh-CN"/>
              </w:rPr>
            </w:pPr>
            <w:r>
              <w:rPr>
                <w:rFonts w:hint="eastAsia" w:eastAsia="仿宋_GB2312" w:cs="Times New Roman"/>
                <w:color w:val="000000"/>
                <w:sz w:val="24"/>
                <w:lang w:eastAsia="zh-CN"/>
              </w:rPr>
              <w:t>西南油气田分公司重庆气矿</w:t>
            </w:r>
          </w:p>
        </w:tc>
        <w:tc>
          <w:tcPr>
            <w:tcW w:w="87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000000"/>
                <w:sz w:val="24"/>
              </w:rPr>
            </w:pPr>
            <w:r>
              <w:rPr>
                <w:rFonts w:hAnsi="宋体"/>
                <w:color w:val="000000"/>
                <w:sz w:val="24"/>
              </w:rPr>
              <w:t>项目性质</w:t>
            </w:r>
          </w:p>
        </w:tc>
        <w:tc>
          <w:tcPr>
            <w:tcW w:w="117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sz w:val="24"/>
                <w:lang w:val="en-US" w:eastAsia="zh-CN"/>
              </w:rPr>
            </w:pPr>
            <w:r>
              <w:rPr>
                <w:rFonts w:hint="eastAsia" w:eastAsia="仿宋_GB2312" w:cs="Times New Roman"/>
                <w:color w:val="000000"/>
                <w:sz w:val="24"/>
                <w:lang w:val="en-US" w:eastAsia="zh-CN"/>
              </w:rPr>
              <w:t>改</w:t>
            </w:r>
            <w:r>
              <w:rPr>
                <w:rFonts w:hint="default" w:ascii="Times New Roman" w:hAnsi="Times New Roman" w:eastAsia="仿宋_GB2312" w:cs="Times New Roman"/>
                <w:color w:val="000000"/>
                <w:sz w:val="24"/>
              </w:rPr>
              <w:t>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exact"/>
          <w:jc w:val="center"/>
        </w:trPr>
        <w:tc>
          <w:tcPr>
            <w:tcW w:w="2780" w:type="dxa"/>
            <w:vAlign w:val="center"/>
          </w:tcPr>
          <w:p>
            <w:pPr>
              <w:keepNext w:val="0"/>
              <w:keepLines w:val="0"/>
              <w:pageBreakBefore w:val="0"/>
              <w:widowControl w:val="0"/>
              <w:kinsoku/>
              <w:wordWrap/>
              <w:overflowPunct/>
              <w:topLinePunct w:val="0"/>
              <w:autoSpaceDE/>
              <w:autoSpaceDN/>
              <w:bidi w:val="0"/>
              <w:adjustRightInd/>
              <w:snapToGrid/>
              <w:ind w:left="120" w:leftChars="57" w:firstLine="0" w:firstLineChars="0"/>
              <w:jc w:val="center"/>
              <w:textAlignment w:val="auto"/>
              <w:rPr>
                <w:sz w:val="24"/>
              </w:rPr>
            </w:pPr>
            <w:r>
              <w:rPr>
                <w:sz w:val="24"/>
              </w:rPr>
              <w:t>水土保持方案</w:t>
            </w:r>
            <w:r>
              <w:rPr>
                <w:rFonts w:hint="eastAsia"/>
                <w:sz w:val="24"/>
                <w:lang w:val="en-US" w:eastAsia="zh-CN"/>
              </w:rPr>
              <w:t>批复机关</w:t>
            </w:r>
            <w:r>
              <w:rPr>
                <w:sz w:val="24"/>
              </w:rPr>
              <w:t>、文号及时间</w:t>
            </w:r>
          </w:p>
        </w:tc>
        <w:tc>
          <w:tcPr>
            <w:tcW w:w="6135" w:type="dxa"/>
            <w:gridSpan w:val="3"/>
            <w:vAlign w:val="center"/>
          </w:tcPr>
          <w:p>
            <w:pPr>
              <w:keepNext w:val="0"/>
              <w:keepLines w:val="0"/>
              <w:pageBreakBefore w:val="0"/>
              <w:widowControl w:val="0"/>
              <w:kinsoku/>
              <w:wordWrap/>
              <w:overflowPunct/>
              <w:topLinePunct w:val="0"/>
              <w:autoSpaceDE/>
              <w:autoSpaceDN/>
              <w:bidi w:val="0"/>
              <w:adjustRightInd/>
              <w:snapToGrid/>
              <w:spacing w:line="420" w:lineRule="auto"/>
              <w:ind w:firstLine="0" w:firstLineChars="0"/>
              <w:jc w:val="center"/>
              <w:textAlignment w:val="auto"/>
              <w:rPr>
                <w:rFonts w:hint="default" w:ascii="Times New Roman" w:hAnsi="Times New Roman" w:eastAsia="仿宋_GB2312" w:cs="Times New Roman"/>
                <w:color w:val="000000"/>
                <w:sz w:val="24"/>
                <w:lang w:val="en-US" w:eastAsia="zh-CN"/>
              </w:rPr>
            </w:pPr>
            <w:r>
              <w:rPr>
                <w:rFonts w:hint="eastAsia" w:eastAsia="仿宋_GB2312" w:cs="Times New Roman"/>
                <w:color w:val="000000"/>
                <w:sz w:val="24"/>
                <w:lang w:val="en-US" w:eastAsia="zh-CN"/>
              </w:rPr>
              <w:t>重庆市水利局</w:t>
            </w:r>
          </w:p>
          <w:p>
            <w:pPr>
              <w:keepNext w:val="0"/>
              <w:keepLines w:val="0"/>
              <w:pageBreakBefore w:val="0"/>
              <w:widowControl w:val="0"/>
              <w:kinsoku/>
              <w:wordWrap/>
              <w:overflowPunct/>
              <w:topLinePunct w:val="0"/>
              <w:autoSpaceDE/>
              <w:autoSpaceDN/>
              <w:bidi w:val="0"/>
              <w:adjustRightInd/>
              <w:snapToGrid/>
              <w:spacing w:line="420" w:lineRule="auto"/>
              <w:ind w:firstLine="0" w:firstLineChars="0"/>
              <w:jc w:val="center"/>
              <w:textAlignment w:val="auto"/>
              <w:rPr>
                <w:rFonts w:hint="default" w:ascii="Times New Roman" w:hAnsi="Times New Roman" w:eastAsia="仿宋_GB2312" w:cs="Times New Roman"/>
                <w:color w:val="000000"/>
                <w:sz w:val="24"/>
              </w:rPr>
            </w:pPr>
            <w:r>
              <w:rPr>
                <w:rFonts w:hint="eastAsia" w:eastAsia="仿宋_GB2312" w:cs="Times New Roman"/>
                <w:color w:val="000000"/>
                <w:sz w:val="24"/>
                <w:lang w:val="en-US" w:eastAsia="zh-CN"/>
              </w:rPr>
              <w:t>2020</w:t>
            </w:r>
            <w:r>
              <w:rPr>
                <w:rFonts w:hint="default" w:ascii="Times New Roman" w:hAnsi="Times New Roman" w:eastAsia="仿宋_GB2312" w:cs="Times New Roman"/>
                <w:color w:val="000000"/>
                <w:sz w:val="24"/>
                <w:lang w:val="en-US" w:eastAsia="zh-CN"/>
              </w:rPr>
              <w:t>年</w:t>
            </w:r>
            <w:r>
              <w:rPr>
                <w:rFonts w:hint="eastAsia" w:eastAsia="仿宋_GB2312" w:cs="Times New Roman"/>
                <w:color w:val="000000"/>
                <w:sz w:val="24"/>
                <w:lang w:val="en-US" w:eastAsia="zh-CN"/>
              </w:rPr>
              <w:t>7</w:t>
            </w:r>
            <w:r>
              <w:rPr>
                <w:rFonts w:hint="default" w:ascii="Times New Roman" w:hAnsi="Times New Roman" w:eastAsia="仿宋_GB2312" w:cs="Times New Roman"/>
                <w:color w:val="000000"/>
                <w:sz w:val="24"/>
                <w:lang w:val="en-US" w:eastAsia="zh-CN"/>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780" w:type="dxa"/>
            <w:vAlign w:val="center"/>
          </w:tcPr>
          <w:p>
            <w:pPr>
              <w:keepNext w:val="0"/>
              <w:keepLines w:val="0"/>
              <w:pageBreakBefore w:val="0"/>
              <w:widowControl w:val="0"/>
              <w:kinsoku/>
              <w:wordWrap/>
              <w:overflowPunct/>
              <w:topLinePunct w:val="0"/>
              <w:autoSpaceDE/>
              <w:autoSpaceDN/>
              <w:bidi w:val="0"/>
              <w:adjustRightInd/>
              <w:snapToGrid/>
              <w:ind w:left="120" w:leftChars="57" w:firstLine="0" w:firstLineChars="0"/>
              <w:jc w:val="center"/>
              <w:textAlignment w:val="auto"/>
              <w:rPr>
                <w:sz w:val="24"/>
              </w:rPr>
            </w:pPr>
            <w:r>
              <w:rPr>
                <w:sz w:val="24"/>
              </w:rPr>
              <w:t>水土保持方案</w:t>
            </w:r>
            <w:r>
              <w:rPr>
                <w:rFonts w:hint="eastAsia"/>
                <w:sz w:val="24"/>
              </w:rPr>
              <w:t>变更</w:t>
            </w:r>
            <w:r>
              <w:rPr>
                <w:rFonts w:hint="eastAsia"/>
                <w:sz w:val="24"/>
                <w:lang w:val="en-US" w:eastAsia="zh-CN"/>
              </w:rPr>
              <w:t>批复机关</w:t>
            </w:r>
            <w:r>
              <w:rPr>
                <w:sz w:val="24"/>
              </w:rPr>
              <w:t>、文号及时间</w:t>
            </w:r>
          </w:p>
        </w:tc>
        <w:tc>
          <w:tcPr>
            <w:tcW w:w="6135" w:type="dxa"/>
            <w:gridSpan w:val="3"/>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sz w:val="24"/>
              </w:rPr>
            </w:pPr>
            <w:bookmarkStart w:id="0" w:name="OLE_LINK1"/>
            <w:r>
              <w:rPr>
                <w:rFonts w:hint="default" w:ascii="Times New Roman" w:hAnsi="Times New Roman" w:eastAsia="仿宋_GB2312" w:cs="Times New Roman"/>
                <w:sz w:val="28"/>
                <w:szCs w:val="28"/>
              </w:rPr>
              <w:t>\</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780" w:type="dxa"/>
            <w:vAlign w:val="center"/>
          </w:tcPr>
          <w:p>
            <w:pPr>
              <w:keepNext w:val="0"/>
              <w:keepLines w:val="0"/>
              <w:pageBreakBefore w:val="0"/>
              <w:widowControl w:val="0"/>
              <w:kinsoku/>
              <w:wordWrap/>
              <w:overflowPunct/>
              <w:topLinePunct w:val="0"/>
              <w:autoSpaceDE/>
              <w:autoSpaceDN/>
              <w:bidi w:val="0"/>
              <w:adjustRightInd/>
              <w:snapToGrid/>
              <w:ind w:left="120" w:leftChars="57" w:firstLine="0" w:firstLineChars="0"/>
              <w:jc w:val="center"/>
              <w:textAlignment w:val="auto"/>
              <w:rPr>
                <w:color w:val="auto"/>
                <w:sz w:val="24"/>
                <w:highlight w:val="yellow"/>
                <w:shd w:val="clear" w:color="auto" w:fill="auto"/>
              </w:rPr>
            </w:pPr>
            <w:r>
              <w:rPr>
                <w:rFonts w:hint="eastAsia"/>
                <w:color w:val="auto"/>
                <w:sz w:val="24"/>
                <w:shd w:val="clear" w:color="auto" w:fill="auto"/>
              </w:rPr>
              <w:t>水土保持</w:t>
            </w:r>
            <w:r>
              <w:rPr>
                <w:color w:val="auto"/>
                <w:sz w:val="24"/>
                <w:shd w:val="clear" w:color="auto" w:fill="auto"/>
              </w:rPr>
              <w:t>初步设计</w:t>
            </w:r>
            <w:r>
              <w:rPr>
                <w:rFonts w:hint="eastAsia"/>
                <w:color w:val="auto"/>
                <w:sz w:val="24"/>
                <w:shd w:val="clear" w:color="auto" w:fill="auto"/>
                <w:lang w:val="en-US" w:eastAsia="zh-CN"/>
              </w:rPr>
              <w:t>批复机关</w:t>
            </w:r>
            <w:r>
              <w:rPr>
                <w:color w:val="auto"/>
                <w:sz w:val="24"/>
                <w:shd w:val="clear" w:color="auto" w:fill="auto"/>
              </w:rPr>
              <w:t>、文号及时间</w:t>
            </w:r>
          </w:p>
        </w:tc>
        <w:tc>
          <w:tcPr>
            <w:tcW w:w="6135" w:type="dxa"/>
            <w:gridSpan w:val="3"/>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auto"/>
                <w:sz w:val="24"/>
                <w:shd w:val="clear" w:color="auto" w:fill="auto"/>
              </w:rPr>
            </w:pPr>
            <w:r>
              <w:rPr>
                <w:rFonts w:hint="default" w:ascii="Times New Roman" w:hAnsi="Times New Roman" w:eastAsia="仿宋_GB2312" w:cs="Times New Roman"/>
                <w:color w:val="auto"/>
                <w:sz w:val="28"/>
                <w:szCs w:val="28"/>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780" w:type="dxa"/>
            <w:vAlign w:val="center"/>
          </w:tcPr>
          <w:p>
            <w:pPr>
              <w:keepNext w:val="0"/>
              <w:keepLines w:val="0"/>
              <w:pageBreakBefore w:val="0"/>
              <w:widowControl w:val="0"/>
              <w:kinsoku/>
              <w:wordWrap/>
              <w:overflowPunct/>
              <w:topLinePunct w:val="0"/>
              <w:autoSpaceDE/>
              <w:autoSpaceDN/>
              <w:bidi w:val="0"/>
              <w:adjustRightInd/>
              <w:snapToGrid/>
              <w:ind w:left="120" w:leftChars="57" w:firstLine="0" w:firstLineChars="0"/>
              <w:jc w:val="center"/>
              <w:textAlignment w:val="auto"/>
              <w:rPr>
                <w:sz w:val="24"/>
              </w:rPr>
            </w:pPr>
            <w:r>
              <w:rPr>
                <w:rFonts w:hint="eastAsia"/>
                <w:sz w:val="24"/>
              </w:rPr>
              <w:t>项目建设起止时间</w:t>
            </w:r>
          </w:p>
        </w:tc>
        <w:tc>
          <w:tcPr>
            <w:tcW w:w="6135" w:type="dxa"/>
            <w:gridSpan w:val="3"/>
            <w:vAlign w:val="center"/>
          </w:tcPr>
          <w:p>
            <w:pPr>
              <w:keepNext w:val="0"/>
              <w:keepLines w:val="0"/>
              <w:pageBreakBefore w:val="0"/>
              <w:widowControl w:val="0"/>
              <w:kinsoku/>
              <w:wordWrap/>
              <w:overflowPunct/>
              <w:topLinePunct w:val="0"/>
              <w:autoSpaceDE/>
              <w:autoSpaceDN/>
              <w:bidi w:val="0"/>
              <w:adjustRightInd/>
              <w:snapToGrid/>
              <w:ind w:left="120" w:leftChars="57" w:right="120" w:firstLine="0" w:firstLineChars="0"/>
              <w:jc w:val="center"/>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201</w:t>
            </w:r>
            <w:r>
              <w:rPr>
                <w:rFonts w:hint="eastAsia" w:eastAsia="仿宋_GB2312" w:cs="Times New Roman"/>
                <w:color w:val="000000"/>
                <w:sz w:val="24"/>
                <w:lang w:val="en-US" w:eastAsia="zh-CN"/>
              </w:rPr>
              <w:t>9</w:t>
            </w:r>
            <w:r>
              <w:rPr>
                <w:rFonts w:hint="default" w:ascii="Times New Roman" w:hAnsi="Times New Roman" w:eastAsia="仿宋_GB2312" w:cs="Times New Roman"/>
                <w:color w:val="000000"/>
                <w:sz w:val="24"/>
              </w:rPr>
              <w:t>年</w:t>
            </w:r>
            <w:r>
              <w:rPr>
                <w:rFonts w:hint="eastAsia" w:eastAsia="仿宋_GB2312" w:cs="Times New Roman"/>
                <w:color w:val="000000"/>
                <w:sz w:val="24"/>
                <w:lang w:val="en-US" w:eastAsia="zh-CN"/>
              </w:rPr>
              <w:t>8</w:t>
            </w:r>
            <w:r>
              <w:rPr>
                <w:rFonts w:hint="default" w:ascii="Times New Roman" w:hAnsi="Times New Roman" w:eastAsia="仿宋_GB2312" w:cs="Times New Roman"/>
                <w:color w:val="000000"/>
                <w:sz w:val="24"/>
              </w:rPr>
              <w:t>月－20</w:t>
            </w:r>
            <w:r>
              <w:rPr>
                <w:rFonts w:hint="eastAsia" w:eastAsia="仿宋_GB2312" w:cs="Times New Roman"/>
                <w:color w:val="000000"/>
                <w:sz w:val="24"/>
                <w:lang w:val="en-US" w:eastAsia="zh-CN"/>
              </w:rPr>
              <w:t>20</w:t>
            </w:r>
            <w:r>
              <w:rPr>
                <w:rFonts w:hint="default" w:ascii="Times New Roman" w:hAnsi="Times New Roman" w:eastAsia="仿宋_GB2312" w:cs="Times New Roman"/>
                <w:color w:val="000000"/>
                <w:sz w:val="24"/>
              </w:rPr>
              <w:t>年</w:t>
            </w:r>
            <w:r>
              <w:rPr>
                <w:rFonts w:hint="eastAsia" w:eastAsia="仿宋_GB2312" w:cs="Times New Roman"/>
                <w:color w:val="000000"/>
                <w:sz w:val="24"/>
                <w:lang w:val="en-US" w:eastAsia="zh-CN"/>
              </w:rPr>
              <w:t>1</w:t>
            </w:r>
            <w:r>
              <w:rPr>
                <w:rFonts w:hint="default" w:ascii="Times New Roman" w:hAnsi="Times New Roman" w:eastAsia="仿宋_GB2312" w:cs="Times New Roman"/>
                <w:color w:val="000000"/>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2780" w:type="dxa"/>
            <w:vAlign w:val="center"/>
          </w:tcPr>
          <w:p>
            <w:pPr>
              <w:keepNext w:val="0"/>
              <w:keepLines w:val="0"/>
              <w:pageBreakBefore w:val="0"/>
              <w:widowControl w:val="0"/>
              <w:kinsoku/>
              <w:wordWrap/>
              <w:overflowPunct/>
              <w:topLinePunct w:val="0"/>
              <w:autoSpaceDE/>
              <w:autoSpaceDN/>
              <w:bidi w:val="0"/>
              <w:adjustRightInd/>
              <w:snapToGrid/>
              <w:ind w:left="120" w:leftChars="57" w:firstLine="0" w:firstLineChars="0"/>
              <w:jc w:val="center"/>
              <w:textAlignment w:val="auto"/>
              <w:rPr>
                <w:sz w:val="24"/>
              </w:rPr>
            </w:pPr>
            <w:r>
              <w:rPr>
                <w:sz w:val="24"/>
              </w:rPr>
              <w:t>水土保持方案编制单位</w:t>
            </w:r>
          </w:p>
        </w:tc>
        <w:tc>
          <w:tcPr>
            <w:tcW w:w="6135" w:type="dxa"/>
            <w:gridSpan w:val="3"/>
            <w:vAlign w:val="center"/>
          </w:tcPr>
          <w:p>
            <w:pPr>
              <w:keepNext w:val="0"/>
              <w:keepLines w:val="0"/>
              <w:pageBreakBefore w:val="0"/>
              <w:widowControl w:val="0"/>
              <w:kinsoku/>
              <w:wordWrap/>
              <w:overflowPunct/>
              <w:topLinePunct w:val="0"/>
              <w:autoSpaceDE/>
              <w:autoSpaceDN/>
              <w:bidi w:val="0"/>
              <w:adjustRightInd/>
              <w:snapToGrid/>
              <w:ind w:left="120" w:leftChars="57" w:right="120" w:firstLine="0" w:firstLineChars="0"/>
              <w:jc w:val="center"/>
              <w:textAlignment w:val="auto"/>
              <w:rPr>
                <w:rFonts w:hint="eastAsia" w:ascii="Times New Roman" w:hAnsi="Times New Roman" w:eastAsia="仿宋_GB2312" w:cs="Times New Roman"/>
                <w:color w:val="000000"/>
                <w:sz w:val="24"/>
                <w:lang w:eastAsia="zh-CN"/>
              </w:rPr>
            </w:pPr>
            <w:r>
              <w:rPr>
                <w:rFonts w:hint="eastAsia" w:eastAsia="仿宋_GB2312" w:cs="Times New Roman"/>
                <w:color w:val="000000"/>
                <w:sz w:val="24"/>
                <w:lang w:val="en-US" w:eastAsia="zh-CN"/>
              </w:rPr>
              <w:t>重庆德和环境工程有限公司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2780" w:type="dxa"/>
            <w:vAlign w:val="center"/>
          </w:tcPr>
          <w:p>
            <w:pPr>
              <w:keepNext w:val="0"/>
              <w:keepLines w:val="0"/>
              <w:pageBreakBefore w:val="0"/>
              <w:widowControl w:val="0"/>
              <w:kinsoku/>
              <w:wordWrap/>
              <w:overflowPunct/>
              <w:topLinePunct w:val="0"/>
              <w:autoSpaceDE/>
              <w:autoSpaceDN/>
              <w:bidi w:val="0"/>
              <w:adjustRightInd/>
              <w:snapToGrid/>
              <w:ind w:left="120" w:leftChars="57" w:firstLine="0" w:firstLineChars="0"/>
              <w:jc w:val="center"/>
              <w:textAlignment w:val="auto"/>
              <w:rPr>
                <w:color w:val="auto"/>
                <w:sz w:val="24"/>
              </w:rPr>
            </w:pPr>
            <w:r>
              <w:rPr>
                <w:color w:val="auto"/>
                <w:sz w:val="24"/>
              </w:rPr>
              <w:t>水土保持初步设计单位</w:t>
            </w:r>
          </w:p>
        </w:tc>
        <w:tc>
          <w:tcPr>
            <w:tcW w:w="6135" w:type="dxa"/>
            <w:gridSpan w:val="3"/>
            <w:vAlign w:val="center"/>
          </w:tcPr>
          <w:p>
            <w:pPr>
              <w:keepNext w:val="0"/>
              <w:keepLines w:val="0"/>
              <w:pageBreakBefore w:val="0"/>
              <w:widowControl w:val="0"/>
              <w:kinsoku/>
              <w:wordWrap/>
              <w:overflowPunct/>
              <w:topLinePunct w:val="0"/>
              <w:autoSpaceDE/>
              <w:autoSpaceDN/>
              <w:bidi w:val="0"/>
              <w:adjustRightInd/>
              <w:snapToGrid/>
              <w:ind w:left="120" w:leftChars="57" w:right="120" w:firstLine="0" w:firstLineChars="0"/>
              <w:jc w:val="center"/>
              <w:textAlignment w:val="auto"/>
              <w:rPr>
                <w:rFonts w:hint="eastAsia" w:ascii="Times New Roman" w:hAnsi="Times New Roman" w:eastAsia="仿宋_GB2312" w:cs="Times New Roman"/>
                <w:color w:val="auto"/>
                <w:sz w:val="24"/>
                <w:lang w:eastAsia="zh-CN"/>
              </w:rPr>
            </w:pPr>
            <w:r>
              <w:rPr>
                <w:rFonts w:hint="eastAsia" w:eastAsia="仿宋_GB2312" w:cs="Times New Roman"/>
                <w:color w:val="auto"/>
                <w:sz w:val="24"/>
                <w:lang w:eastAsia="zh-CN"/>
              </w:rPr>
              <w:t>四川科宏石油天然气工程有限公司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2780" w:type="dxa"/>
            <w:vAlign w:val="center"/>
          </w:tcPr>
          <w:p>
            <w:pPr>
              <w:keepNext w:val="0"/>
              <w:keepLines w:val="0"/>
              <w:pageBreakBefore w:val="0"/>
              <w:widowControl w:val="0"/>
              <w:kinsoku/>
              <w:wordWrap/>
              <w:overflowPunct/>
              <w:topLinePunct w:val="0"/>
              <w:autoSpaceDE/>
              <w:autoSpaceDN/>
              <w:bidi w:val="0"/>
              <w:adjustRightInd/>
              <w:snapToGrid/>
              <w:ind w:left="120" w:leftChars="57" w:firstLine="0" w:firstLineChars="0"/>
              <w:jc w:val="center"/>
              <w:textAlignment w:val="auto"/>
              <w:rPr>
                <w:sz w:val="24"/>
              </w:rPr>
            </w:pPr>
            <w:r>
              <w:rPr>
                <w:sz w:val="24"/>
              </w:rPr>
              <w:t>水土保持监测单位</w:t>
            </w:r>
          </w:p>
        </w:tc>
        <w:tc>
          <w:tcPr>
            <w:tcW w:w="6135" w:type="dxa"/>
            <w:gridSpan w:val="3"/>
            <w:vAlign w:val="center"/>
          </w:tcPr>
          <w:p>
            <w:pPr>
              <w:keepNext w:val="0"/>
              <w:keepLines w:val="0"/>
              <w:pageBreakBefore w:val="0"/>
              <w:widowControl w:val="0"/>
              <w:kinsoku/>
              <w:wordWrap/>
              <w:overflowPunct/>
              <w:topLinePunct w:val="0"/>
              <w:autoSpaceDE/>
              <w:autoSpaceDN/>
              <w:bidi w:val="0"/>
              <w:adjustRightInd/>
              <w:snapToGrid/>
              <w:ind w:left="120" w:leftChars="57" w:right="120" w:firstLine="0" w:firstLineChars="0"/>
              <w:jc w:val="center"/>
              <w:textAlignment w:val="auto"/>
              <w:rPr>
                <w:rFonts w:hint="eastAsia" w:ascii="Times New Roman" w:hAnsi="Times New Roman" w:eastAsia="仿宋_GB2312" w:cs="Times New Roman"/>
                <w:color w:val="000000"/>
                <w:sz w:val="24"/>
                <w:lang w:eastAsia="zh-CN"/>
              </w:rPr>
            </w:pPr>
            <w:r>
              <w:rPr>
                <w:rFonts w:hint="default"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exact"/>
          <w:jc w:val="center"/>
        </w:trPr>
        <w:tc>
          <w:tcPr>
            <w:tcW w:w="2780" w:type="dxa"/>
            <w:vAlign w:val="center"/>
          </w:tcPr>
          <w:p>
            <w:pPr>
              <w:keepNext w:val="0"/>
              <w:keepLines w:val="0"/>
              <w:pageBreakBefore w:val="0"/>
              <w:widowControl w:val="0"/>
              <w:kinsoku/>
              <w:wordWrap/>
              <w:overflowPunct/>
              <w:topLinePunct w:val="0"/>
              <w:autoSpaceDE/>
              <w:autoSpaceDN/>
              <w:bidi w:val="0"/>
              <w:adjustRightInd/>
              <w:snapToGrid/>
              <w:ind w:left="120" w:leftChars="57" w:firstLine="0" w:firstLineChars="0"/>
              <w:jc w:val="center"/>
              <w:textAlignment w:val="auto"/>
              <w:rPr>
                <w:color w:val="auto"/>
                <w:sz w:val="24"/>
              </w:rPr>
            </w:pPr>
            <w:r>
              <w:rPr>
                <w:color w:val="auto"/>
                <w:sz w:val="24"/>
              </w:rPr>
              <w:t>水土保持施工单位</w:t>
            </w:r>
          </w:p>
        </w:tc>
        <w:tc>
          <w:tcPr>
            <w:tcW w:w="6135" w:type="dxa"/>
            <w:gridSpan w:val="3"/>
            <w:vAlign w:val="center"/>
          </w:tcPr>
          <w:p>
            <w:pPr>
              <w:keepNext w:val="0"/>
              <w:keepLines w:val="0"/>
              <w:pageBreakBefore w:val="0"/>
              <w:widowControl w:val="0"/>
              <w:kinsoku/>
              <w:wordWrap/>
              <w:overflowPunct/>
              <w:topLinePunct w:val="0"/>
              <w:autoSpaceDE/>
              <w:autoSpaceDN/>
              <w:bidi w:val="0"/>
              <w:adjustRightInd/>
              <w:snapToGrid/>
              <w:ind w:left="120" w:leftChars="57" w:right="120" w:firstLine="0" w:firstLineChars="0"/>
              <w:jc w:val="center"/>
              <w:textAlignment w:val="auto"/>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广东省石油化工建设集团有限公司成都分公司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2780" w:type="dxa"/>
            <w:vAlign w:val="center"/>
          </w:tcPr>
          <w:p>
            <w:pPr>
              <w:keepNext w:val="0"/>
              <w:keepLines w:val="0"/>
              <w:pageBreakBefore w:val="0"/>
              <w:widowControl w:val="0"/>
              <w:kinsoku/>
              <w:wordWrap/>
              <w:overflowPunct/>
              <w:topLinePunct w:val="0"/>
              <w:autoSpaceDE/>
              <w:autoSpaceDN/>
              <w:bidi w:val="0"/>
              <w:adjustRightInd/>
              <w:snapToGrid/>
              <w:ind w:left="120" w:leftChars="57" w:firstLine="0" w:firstLineChars="0"/>
              <w:jc w:val="center"/>
              <w:textAlignment w:val="auto"/>
              <w:rPr>
                <w:rFonts w:eastAsia="仿宋_GB2312"/>
                <w:color w:val="auto"/>
                <w:sz w:val="24"/>
              </w:rPr>
            </w:pPr>
            <w:r>
              <w:rPr>
                <w:color w:val="auto"/>
                <w:sz w:val="24"/>
              </w:rPr>
              <w:t>水土保持监理单位</w:t>
            </w:r>
          </w:p>
        </w:tc>
        <w:tc>
          <w:tcPr>
            <w:tcW w:w="6135" w:type="dxa"/>
            <w:gridSpan w:val="3"/>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imes New Roman"/>
                <w:color w:val="auto"/>
                <w:sz w:val="24"/>
                <w:lang w:eastAsia="zh-CN"/>
              </w:rPr>
            </w:pPr>
            <w:r>
              <w:rPr>
                <w:rFonts w:hint="eastAsia" w:eastAsia="仿宋_GB2312" w:cs="Times New Roman"/>
                <w:color w:val="auto"/>
                <w:sz w:val="24"/>
                <w:lang w:eastAsia="zh-CN"/>
              </w:rPr>
              <w:t>四川华成油气工程建设监理有限公司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2780" w:type="dxa"/>
            <w:vAlign w:val="center"/>
          </w:tcPr>
          <w:p>
            <w:pPr>
              <w:keepNext w:val="0"/>
              <w:keepLines w:val="0"/>
              <w:pageBreakBefore w:val="0"/>
              <w:widowControl w:val="0"/>
              <w:kinsoku/>
              <w:wordWrap/>
              <w:overflowPunct/>
              <w:topLinePunct w:val="0"/>
              <w:autoSpaceDE/>
              <w:autoSpaceDN/>
              <w:bidi w:val="0"/>
              <w:adjustRightInd/>
              <w:snapToGrid/>
              <w:ind w:left="120" w:leftChars="57" w:firstLine="0" w:firstLineChars="0"/>
              <w:jc w:val="center"/>
              <w:textAlignment w:val="auto"/>
              <w:rPr>
                <w:sz w:val="24"/>
              </w:rPr>
            </w:pPr>
            <w:r>
              <w:rPr>
                <w:sz w:val="24"/>
              </w:rPr>
              <w:t>水土保持</w:t>
            </w:r>
            <w:r>
              <w:rPr>
                <w:rFonts w:hint="eastAsia"/>
                <w:sz w:val="24"/>
              </w:rPr>
              <w:t>设施验收报告</w:t>
            </w:r>
            <w:r>
              <w:rPr>
                <w:sz w:val="24"/>
              </w:rPr>
              <w:t>编制单位</w:t>
            </w:r>
          </w:p>
        </w:tc>
        <w:tc>
          <w:tcPr>
            <w:tcW w:w="6135" w:type="dxa"/>
            <w:gridSpan w:val="3"/>
            <w:vAlign w:val="center"/>
          </w:tcPr>
          <w:p>
            <w:pPr>
              <w:keepNext w:val="0"/>
              <w:keepLines w:val="0"/>
              <w:pageBreakBefore w:val="0"/>
              <w:widowControl w:val="0"/>
              <w:kinsoku/>
              <w:wordWrap/>
              <w:overflowPunct/>
              <w:topLinePunct w:val="0"/>
              <w:autoSpaceDE/>
              <w:autoSpaceDN/>
              <w:bidi w:val="0"/>
              <w:adjustRightInd/>
              <w:snapToGrid/>
              <w:ind w:left="120" w:right="120" w:firstLine="0" w:firstLineChars="0"/>
              <w:jc w:val="center"/>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重庆蓝宇园林绿化工程有限公司</w:t>
            </w:r>
          </w:p>
        </w:tc>
      </w:tr>
    </w:tbl>
    <w:p>
      <w:pPr>
        <w:ind w:firstLine="615"/>
        <w:rPr>
          <w:rFonts w:eastAsia="黑体"/>
          <w:sz w:val="30"/>
          <w:szCs w:val="30"/>
        </w:rPr>
      </w:pPr>
    </w:p>
    <w:p>
      <w:pPr>
        <w:ind w:firstLine="600" w:firstLineChars="200"/>
      </w:pPr>
      <w:r>
        <w:rPr>
          <w:rFonts w:eastAsia="黑体"/>
          <w:sz w:val="30"/>
          <w:szCs w:val="30"/>
        </w:rPr>
        <w:t>二、验收意见</w:t>
      </w:r>
    </w:p>
    <w:tbl>
      <w:tblPr>
        <w:tblStyle w:val="4"/>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4" w:hRule="atLeast"/>
          <w:jc w:val="center"/>
        </w:trPr>
        <w:tc>
          <w:tcPr>
            <w:tcW w:w="8838" w:type="dxa"/>
          </w:tcPr>
          <w:p>
            <w:pPr>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根据《开发建设项目水土保持设施验收管理办法》，</w:t>
            </w:r>
            <w:r>
              <w:rPr>
                <w:rFonts w:hint="eastAsia" w:eastAsia="仿宋_GB2312" w:cs="Times New Roman"/>
                <w:sz w:val="30"/>
                <w:szCs w:val="30"/>
                <w:lang w:val="zh-CN"/>
              </w:rPr>
              <w:t>中国石油天然气股份有限公司西南油气田分公司重庆气矿</w:t>
            </w:r>
            <w:r>
              <w:rPr>
                <w:rFonts w:hint="eastAsia" w:eastAsia="仿宋_GB2312" w:cs="Times New Roman"/>
                <w:sz w:val="30"/>
                <w:szCs w:val="30"/>
                <w:lang w:val="en-US" w:eastAsia="zh-CN"/>
              </w:rPr>
              <w:t>于</w:t>
            </w:r>
            <w:r>
              <w:rPr>
                <w:rFonts w:hint="default" w:ascii="Times New Roman" w:hAnsi="Times New Roman" w:eastAsia="仿宋_GB2312" w:cs="Times New Roman"/>
                <w:sz w:val="30"/>
                <w:szCs w:val="30"/>
              </w:rPr>
              <w:t>20</w:t>
            </w:r>
            <w:r>
              <w:rPr>
                <w:rFonts w:hint="eastAsia" w:eastAsia="仿宋_GB2312" w:cs="Times New Roman"/>
                <w:sz w:val="30"/>
                <w:szCs w:val="30"/>
                <w:lang w:val="en-US" w:eastAsia="zh-CN"/>
              </w:rPr>
              <w:t>20</w:t>
            </w:r>
            <w:r>
              <w:rPr>
                <w:rFonts w:hint="default" w:ascii="Times New Roman" w:hAnsi="Times New Roman" w:eastAsia="仿宋_GB2312" w:cs="Times New Roman"/>
                <w:sz w:val="30"/>
                <w:szCs w:val="30"/>
              </w:rPr>
              <w:t>年</w:t>
            </w:r>
            <w:r>
              <w:rPr>
                <w:rFonts w:hint="eastAsia" w:eastAsia="仿宋_GB2312" w:cs="Times New Roman"/>
                <w:sz w:val="30"/>
                <w:szCs w:val="30"/>
                <w:lang w:val="en-US" w:eastAsia="zh-CN"/>
              </w:rPr>
              <w:t>9</w:t>
            </w:r>
            <w:r>
              <w:rPr>
                <w:rFonts w:hint="default" w:ascii="Times New Roman" w:hAnsi="Times New Roman" w:eastAsia="仿宋_GB2312" w:cs="Times New Roman"/>
                <w:sz w:val="30"/>
                <w:szCs w:val="30"/>
              </w:rPr>
              <w:t>月</w:t>
            </w:r>
            <w:r>
              <w:rPr>
                <w:rFonts w:hint="eastAsia" w:eastAsia="仿宋_GB2312" w:cs="Times New Roman"/>
                <w:sz w:val="30"/>
                <w:szCs w:val="30"/>
                <w:lang w:val="en-US" w:eastAsia="zh-CN"/>
              </w:rPr>
              <w:t>21</w:t>
            </w:r>
            <w:r>
              <w:rPr>
                <w:rFonts w:hint="default" w:ascii="Times New Roman" w:hAnsi="Times New Roman" w:eastAsia="仿宋_GB2312" w:cs="Times New Roman"/>
                <w:sz w:val="30"/>
                <w:szCs w:val="30"/>
              </w:rPr>
              <w:t>日在</w:t>
            </w:r>
            <w:r>
              <w:rPr>
                <w:rFonts w:hint="eastAsia" w:eastAsia="仿宋_GB2312" w:cs="Times New Roman"/>
                <w:sz w:val="30"/>
                <w:szCs w:val="30"/>
                <w:lang w:val="zh-CN"/>
              </w:rPr>
              <w:t>中国石油天然气股份有限公司西南油气田分公司重庆气矿</w:t>
            </w:r>
            <w:r>
              <w:rPr>
                <w:rFonts w:hint="default" w:ascii="Times New Roman" w:hAnsi="Times New Roman" w:eastAsia="仿宋_GB2312" w:cs="Times New Roman"/>
                <w:sz w:val="30"/>
                <w:szCs w:val="30"/>
              </w:rPr>
              <w:t>会议室主持召</w:t>
            </w:r>
            <w:r>
              <w:rPr>
                <w:rFonts w:hint="default" w:ascii="Times New Roman" w:hAnsi="Times New Roman" w:eastAsia="仿宋_GB2312" w:cs="Times New Roman"/>
                <w:sz w:val="30"/>
                <w:szCs w:val="30"/>
                <w:lang w:val="zh-CN"/>
              </w:rPr>
              <w:t>开了</w:t>
            </w:r>
            <w:r>
              <w:rPr>
                <w:rFonts w:hint="eastAsia" w:eastAsia="仿宋_GB2312" w:cs="Times New Roman"/>
                <w:sz w:val="30"/>
                <w:szCs w:val="30"/>
                <w:lang w:val="zh-CN"/>
              </w:rPr>
              <w:t>“花13井站至花4井站管线安全隐患治理工程”</w:t>
            </w:r>
            <w:r>
              <w:rPr>
                <w:rFonts w:hint="default" w:ascii="Times New Roman" w:hAnsi="Times New Roman" w:eastAsia="仿宋_GB2312" w:cs="Times New Roman"/>
                <w:sz w:val="30"/>
                <w:szCs w:val="30"/>
              </w:rPr>
              <w:t>水土保持设施验收会议。参加会议的有建设单位</w:t>
            </w:r>
            <w:r>
              <w:rPr>
                <w:rFonts w:hint="eastAsia" w:eastAsia="仿宋_GB2312" w:cs="Times New Roman"/>
                <w:sz w:val="30"/>
                <w:szCs w:val="30"/>
                <w:lang w:val="zh-CN"/>
              </w:rPr>
              <w:t>中国石油天然气股份有限公司西南油气田分公司重庆气矿</w:t>
            </w:r>
            <w:r>
              <w:rPr>
                <w:rFonts w:hint="default" w:ascii="Times New Roman" w:hAnsi="Times New Roman" w:eastAsia="仿宋_GB2312" w:cs="Times New Roman"/>
                <w:sz w:val="30"/>
                <w:szCs w:val="30"/>
              </w:rPr>
              <w:t>，以及水土保持方案编制、监理</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施工单位的代表，会议成立了验收组（名单附后）。</w:t>
            </w:r>
          </w:p>
          <w:p>
            <w:pPr>
              <w:spacing w:line="360" w:lineRule="auto"/>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会前验收组及与会代表检查了工程现场，会中查阅了技术资料，听取了建设单位、监理单位关于水土保持设施自验情况、监理工作情况的汇报，以及水土保持方案编制、施工单位的补充说明，经质询、讨论，形成了</w:t>
            </w:r>
            <w:r>
              <w:rPr>
                <w:rFonts w:hint="eastAsia" w:eastAsia="仿宋_GB2312" w:cs="Times New Roman"/>
                <w:sz w:val="30"/>
                <w:szCs w:val="30"/>
                <w:lang w:val="zh-CN"/>
              </w:rPr>
              <w:t>花13井站至花4井站管线安全隐患治理工程</w:t>
            </w:r>
            <w:r>
              <w:rPr>
                <w:rFonts w:hint="default" w:ascii="Times New Roman" w:hAnsi="Times New Roman" w:eastAsia="仿宋_GB2312" w:cs="Times New Roman"/>
                <w:sz w:val="30"/>
                <w:szCs w:val="30"/>
              </w:rPr>
              <w:t>水土保持设施验收意见。</w:t>
            </w:r>
          </w:p>
          <w:p>
            <w:pPr>
              <w:spacing w:line="360" w:lineRule="auto"/>
              <w:ind w:firstLine="555"/>
              <w:rPr>
                <w:rFonts w:hint="default" w:ascii="Times New Roman" w:hAnsi="Times New Roman" w:eastAsia="仿宋_GB2312" w:cs="Times New Roman"/>
                <w:color w:val="FF0000"/>
                <w:sz w:val="30"/>
                <w:szCs w:val="30"/>
                <w:lang w:val="en-US" w:eastAsia="zh-CN"/>
              </w:rPr>
            </w:pPr>
            <w:r>
              <w:rPr>
                <w:rFonts w:hint="default" w:ascii="Times New Roman" w:hAnsi="Times New Roman" w:eastAsia="仿宋_GB2312" w:cs="Times New Roman"/>
                <w:sz w:val="30"/>
                <w:szCs w:val="30"/>
              </w:rPr>
              <w:t>（一）项目概况</w:t>
            </w:r>
          </w:p>
          <w:p>
            <w:pPr>
              <w:spacing w:line="360" w:lineRule="auto"/>
              <w:ind w:firstLine="555"/>
              <w:rPr>
                <w:rFonts w:hint="default" w:ascii="Times New Roman" w:hAnsi="Times New Roman" w:eastAsia="仿宋_GB2312" w:cs="Times New Roman"/>
                <w:sz w:val="30"/>
                <w:szCs w:val="30"/>
              </w:rPr>
            </w:pPr>
            <w:r>
              <w:rPr>
                <w:rFonts w:hint="eastAsia" w:eastAsia="仿宋_GB2312" w:cs="Times New Roman"/>
                <w:sz w:val="30"/>
                <w:szCs w:val="30"/>
                <w:lang w:val="zh-CN"/>
              </w:rPr>
              <w:t>花13井站至花4井站管线安全隐患治理工程属</w:t>
            </w:r>
            <w:r>
              <w:rPr>
                <w:rFonts w:hint="eastAsia" w:eastAsia="仿宋_GB2312" w:cs="Times New Roman"/>
                <w:sz w:val="30"/>
                <w:szCs w:val="30"/>
                <w:lang w:val="en-US" w:eastAsia="zh-CN"/>
              </w:rPr>
              <w:t>改</w:t>
            </w:r>
            <w:r>
              <w:rPr>
                <w:rFonts w:hint="eastAsia" w:eastAsia="仿宋_GB2312" w:cs="Times New Roman"/>
                <w:sz w:val="30"/>
                <w:szCs w:val="30"/>
                <w:lang w:val="zh-CN"/>
              </w:rPr>
              <w:t>建项目，建设单位为中国石油天然气股份有限公司西南油气田分公司重庆气矿，位于重庆市江津区朱杨镇龙宝村、石门镇李家村，重庆市永川区何埂镇聚美村、石笋山村。工程建设内容包括临江河穿越~老成渝铁路穿越段、X347县道穿越段、线路整改段。工程总用地面积1.54hm</w:t>
            </w:r>
            <w:r>
              <w:rPr>
                <w:rFonts w:hint="eastAsia" w:eastAsia="仿宋_GB2312" w:cs="Times New Roman"/>
                <w:sz w:val="30"/>
                <w:szCs w:val="30"/>
                <w:vertAlign w:val="superscript"/>
                <w:lang w:val="zh-CN"/>
              </w:rPr>
              <w:t>2</w:t>
            </w:r>
            <w:r>
              <w:rPr>
                <w:rFonts w:hint="eastAsia" w:eastAsia="仿宋_GB2312" w:cs="Times New Roman"/>
                <w:sz w:val="30"/>
                <w:szCs w:val="30"/>
                <w:lang w:val="zh-CN"/>
              </w:rPr>
              <w:t>，均</w:t>
            </w:r>
            <w:r>
              <w:rPr>
                <w:rFonts w:hint="eastAsia" w:eastAsia="仿宋_GB2312" w:cs="Times New Roman"/>
                <w:sz w:val="30"/>
                <w:szCs w:val="30"/>
                <w:lang w:val="en-US" w:eastAsia="zh-CN"/>
              </w:rPr>
              <w:t>为</w:t>
            </w:r>
            <w:r>
              <w:rPr>
                <w:rFonts w:hint="eastAsia" w:eastAsia="仿宋_GB2312" w:cs="Times New Roman"/>
                <w:sz w:val="30"/>
                <w:szCs w:val="30"/>
                <w:lang w:val="zh-CN"/>
              </w:rPr>
              <w:t>临时占地，其中永川区0.32hm</w:t>
            </w:r>
            <w:r>
              <w:rPr>
                <w:rFonts w:hint="eastAsia" w:eastAsia="仿宋_GB2312" w:cs="Times New Roman"/>
                <w:sz w:val="30"/>
                <w:szCs w:val="30"/>
                <w:vertAlign w:val="superscript"/>
                <w:lang w:val="zh-CN"/>
              </w:rPr>
              <w:t>2</w:t>
            </w:r>
            <w:r>
              <w:rPr>
                <w:rFonts w:hint="eastAsia" w:eastAsia="仿宋_GB2312" w:cs="Times New Roman"/>
                <w:sz w:val="30"/>
                <w:szCs w:val="30"/>
                <w:lang w:val="zh-CN"/>
              </w:rPr>
              <w:t>，江津区1.22hm</w:t>
            </w:r>
            <w:r>
              <w:rPr>
                <w:rFonts w:hint="eastAsia" w:eastAsia="仿宋_GB2312" w:cs="Times New Roman"/>
                <w:sz w:val="30"/>
                <w:szCs w:val="30"/>
                <w:vertAlign w:val="superscript"/>
                <w:lang w:val="zh-CN"/>
              </w:rPr>
              <w:t>2</w:t>
            </w:r>
            <w:r>
              <w:rPr>
                <w:rFonts w:hint="eastAsia" w:eastAsia="仿宋_GB2312" w:cs="Times New Roman"/>
                <w:sz w:val="30"/>
                <w:szCs w:val="30"/>
                <w:lang w:val="zh-CN"/>
              </w:rPr>
              <w:t>。工程挖方约1.05万m</w:t>
            </w:r>
            <w:r>
              <w:rPr>
                <w:rFonts w:hint="eastAsia" w:eastAsia="仿宋_GB2312" w:cs="Times New Roman"/>
                <w:sz w:val="30"/>
                <w:szCs w:val="30"/>
                <w:vertAlign w:val="superscript"/>
                <w:lang w:val="zh-CN"/>
              </w:rPr>
              <w:t>3</w:t>
            </w:r>
            <w:r>
              <w:rPr>
                <w:rFonts w:hint="eastAsia" w:eastAsia="仿宋_GB2312" w:cs="Times New Roman"/>
                <w:sz w:val="30"/>
                <w:szCs w:val="30"/>
                <w:lang w:val="zh-CN"/>
              </w:rPr>
              <w:t>（含表土剥离0.34万m</w:t>
            </w:r>
            <w:r>
              <w:rPr>
                <w:rFonts w:hint="eastAsia" w:eastAsia="仿宋_GB2312" w:cs="Times New Roman"/>
                <w:sz w:val="30"/>
                <w:szCs w:val="30"/>
                <w:vertAlign w:val="superscript"/>
                <w:lang w:val="zh-CN"/>
              </w:rPr>
              <w:t>3</w:t>
            </w:r>
            <w:r>
              <w:rPr>
                <w:rFonts w:hint="eastAsia" w:eastAsia="仿宋_GB2312" w:cs="Times New Roman"/>
                <w:sz w:val="30"/>
                <w:szCs w:val="30"/>
                <w:lang w:val="zh-CN"/>
              </w:rPr>
              <w:t>），填方共计约1.05万m</w:t>
            </w:r>
            <w:r>
              <w:rPr>
                <w:rFonts w:hint="eastAsia" w:eastAsia="仿宋_GB2312" w:cs="Times New Roman"/>
                <w:sz w:val="30"/>
                <w:szCs w:val="30"/>
                <w:vertAlign w:val="superscript"/>
                <w:lang w:val="zh-CN"/>
              </w:rPr>
              <w:t>3</w:t>
            </w:r>
            <w:r>
              <w:rPr>
                <w:rFonts w:hint="eastAsia" w:eastAsia="仿宋_GB2312" w:cs="Times New Roman"/>
                <w:sz w:val="30"/>
                <w:szCs w:val="30"/>
                <w:lang w:val="zh-CN"/>
              </w:rPr>
              <w:t>（含绿化覆土0.34万m</w:t>
            </w:r>
            <w:r>
              <w:rPr>
                <w:rFonts w:hint="eastAsia" w:eastAsia="仿宋_GB2312" w:cs="Times New Roman"/>
                <w:sz w:val="30"/>
                <w:szCs w:val="30"/>
                <w:vertAlign w:val="superscript"/>
                <w:lang w:val="zh-CN"/>
              </w:rPr>
              <w:t>3</w:t>
            </w:r>
            <w:r>
              <w:rPr>
                <w:rFonts w:hint="eastAsia" w:eastAsia="仿宋_GB2312" w:cs="Times New Roman"/>
                <w:sz w:val="30"/>
                <w:szCs w:val="30"/>
                <w:lang w:val="zh-CN"/>
              </w:rPr>
              <w:t>），余方0.01万m</w:t>
            </w:r>
            <w:r>
              <w:rPr>
                <w:rFonts w:hint="eastAsia" w:eastAsia="仿宋_GB2312" w:cs="Times New Roman"/>
                <w:sz w:val="30"/>
                <w:szCs w:val="30"/>
                <w:vertAlign w:val="superscript"/>
                <w:lang w:val="zh-CN"/>
              </w:rPr>
              <w:t>3</w:t>
            </w:r>
            <w:r>
              <w:rPr>
                <w:rFonts w:hint="eastAsia" w:eastAsia="仿宋_GB2312" w:cs="Times New Roman"/>
                <w:sz w:val="30"/>
                <w:szCs w:val="30"/>
                <w:lang w:val="zh-CN"/>
              </w:rPr>
              <w:t>，平铺堆存在项目区内。</w:t>
            </w:r>
            <w:r>
              <w:rPr>
                <w:rFonts w:hint="eastAsia" w:eastAsia="仿宋_GB2312" w:cs="Times New Roman"/>
                <w:sz w:val="30"/>
                <w:szCs w:val="30"/>
                <w:lang w:val="en-US" w:eastAsia="zh-CN"/>
              </w:rPr>
              <w:t>本工程</w:t>
            </w:r>
            <w:r>
              <w:rPr>
                <w:rFonts w:hint="default" w:ascii="Times New Roman" w:hAnsi="Times New Roman" w:eastAsia="仿宋_GB2312" w:cs="Times New Roman"/>
                <w:sz w:val="30"/>
                <w:szCs w:val="30"/>
              </w:rPr>
              <w:t>于201</w:t>
            </w:r>
            <w:r>
              <w:rPr>
                <w:rFonts w:hint="eastAsia" w:eastAsia="仿宋_GB2312" w:cs="Times New Roman"/>
                <w:sz w:val="30"/>
                <w:szCs w:val="30"/>
                <w:lang w:val="en-US" w:eastAsia="zh-CN"/>
              </w:rPr>
              <w:t>9</w:t>
            </w:r>
            <w:r>
              <w:rPr>
                <w:rFonts w:hint="default" w:ascii="Times New Roman" w:hAnsi="Times New Roman" w:eastAsia="仿宋_GB2312" w:cs="Times New Roman"/>
                <w:sz w:val="30"/>
                <w:szCs w:val="30"/>
              </w:rPr>
              <w:t>年</w:t>
            </w:r>
            <w:r>
              <w:rPr>
                <w:rFonts w:hint="eastAsia" w:eastAsia="仿宋_GB2312" w:cs="Times New Roman"/>
                <w:sz w:val="30"/>
                <w:szCs w:val="30"/>
                <w:lang w:val="en-US" w:eastAsia="zh-CN"/>
              </w:rPr>
              <w:t>8</w:t>
            </w:r>
            <w:r>
              <w:rPr>
                <w:rFonts w:hint="default" w:ascii="Times New Roman" w:hAnsi="Times New Roman" w:eastAsia="仿宋_GB2312" w:cs="Times New Roman"/>
                <w:sz w:val="30"/>
                <w:szCs w:val="30"/>
              </w:rPr>
              <w:t>月开工建设，20</w:t>
            </w:r>
            <w:r>
              <w:rPr>
                <w:rFonts w:hint="eastAsia" w:eastAsia="仿宋_GB2312" w:cs="Times New Roman"/>
                <w:sz w:val="30"/>
                <w:szCs w:val="30"/>
                <w:lang w:val="en-US" w:eastAsia="zh-CN"/>
              </w:rPr>
              <w:t>20</w:t>
            </w:r>
            <w:r>
              <w:rPr>
                <w:rFonts w:hint="default" w:ascii="Times New Roman" w:hAnsi="Times New Roman" w:eastAsia="仿宋_GB2312" w:cs="Times New Roman"/>
                <w:sz w:val="30"/>
                <w:szCs w:val="30"/>
              </w:rPr>
              <w:t>年</w:t>
            </w:r>
            <w:r>
              <w:rPr>
                <w:rFonts w:hint="eastAsia" w:eastAsia="仿宋_GB2312" w:cs="Times New Roman"/>
                <w:sz w:val="30"/>
                <w:szCs w:val="30"/>
                <w:lang w:val="en-US" w:eastAsia="zh-CN"/>
              </w:rPr>
              <w:t>1</w:t>
            </w:r>
            <w:r>
              <w:rPr>
                <w:rFonts w:hint="default" w:ascii="Times New Roman" w:hAnsi="Times New Roman" w:eastAsia="仿宋_GB2312" w:cs="Times New Roman"/>
                <w:sz w:val="30"/>
                <w:szCs w:val="30"/>
              </w:rPr>
              <w:t>月建成。</w:t>
            </w:r>
          </w:p>
          <w:p>
            <w:pPr>
              <w:numPr>
                <w:ilvl w:val="0"/>
                <w:numId w:val="1"/>
              </w:numPr>
              <w:spacing w:line="360" w:lineRule="auto"/>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水土保持方案批复情况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Times New Roman" w:hAnsi="Times New Roman" w:eastAsia="仿宋_GB2312" w:cs="Times New Roman"/>
                <w:color w:val="auto"/>
                <w:sz w:val="30"/>
                <w:szCs w:val="30"/>
                <w:lang w:eastAsia="zh-CN"/>
              </w:rPr>
            </w:pPr>
            <w:r>
              <w:rPr>
                <w:rFonts w:hint="eastAsia" w:eastAsia="仿宋_GB2312" w:cs="Times New Roman"/>
                <w:color w:val="000000"/>
                <w:sz w:val="30"/>
                <w:szCs w:val="30"/>
                <w:lang w:val="en-US" w:eastAsia="zh-CN"/>
              </w:rPr>
              <w:t>2020年7月15日，本项目水土保持方案通过专家评审，2020年7月29日，重庆市水利局对本项目水土保持方案予以批复</w:t>
            </w:r>
            <w:r>
              <w:rPr>
                <w:rFonts w:hint="default" w:ascii="Times New Roman" w:hAnsi="Times New Roman" w:eastAsia="仿宋_GB2312" w:cs="Times New Roman"/>
                <w:color w:val="000000"/>
                <w:sz w:val="30"/>
                <w:szCs w:val="30"/>
              </w:rPr>
              <w:t>。批复的</w:t>
            </w:r>
            <w:r>
              <w:rPr>
                <w:rFonts w:hint="eastAsia" w:eastAsia="仿宋_GB2312" w:cs="Times New Roman"/>
                <w:color w:val="000000"/>
                <w:sz w:val="30"/>
                <w:szCs w:val="30"/>
                <w:lang w:val="en-US" w:eastAsia="zh-CN"/>
              </w:rPr>
              <w:t>项目占地面积1.54hm</w:t>
            </w:r>
            <w:r>
              <w:rPr>
                <w:rFonts w:hint="eastAsia" w:eastAsia="仿宋_GB2312" w:cs="Times New Roman"/>
                <w:color w:val="000000"/>
                <w:sz w:val="30"/>
                <w:szCs w:val="30"/>
                <w:vertAlign w:val="superscript"/>
                <w:lang w:val="en-US" w:eastAsia="zh-CN"/>
              </w:rPr>
              <w:t>2</w:t>
            </w:r>
            <w:r>
              <w:rPr>
                <w:rFonts w:hint="eastAsia" w:eastAsia="仿宋_GB2312" w:cs="Times New Roman"/>
                <w:color w:val="000000"/>
                <w:sz w:val="30"/>
                <w:szCs w:val="30"/>
                <w:lang w:val="en-US" w:eastAsia="zh-CN"/>
              </w:rPr>
              <w:t>，均为临时占地；工程总投资985.41万元，土建投资398.81万元；水土保持总投资15.12万元，水土保持补偿</w:t>
            </w:r>
            <w:r>
              <w:rPr>
                <w:rFonts w:hint="eastAsia" w:eastAsia="仿宋_GB2312" w:cs="Times New Roman"/>
                <w:color w:val="auto"/>
                <w:sz w:val="30"/>
                <w:szCs w:val="30"/>
                <w:lang w:val="en-US" w:eastAsia="zh-CN"/>
              </w:rPr>
              <w:t>费2.15万元。</w:t>
            </w:r>
          </w:p>
          <w:p>
            <w:pPr>
              <w:numPr>
                <w:ilvl w:val="0"/>
                <w:numId w:val="1"/>
              </w:numPr>
              <w:spacing w:line="360" w:lineRule="auto"/>
              <w:ind w:left="0" w:leftChars="0" w:firstLine="600" w:firstLineChars="200"/>
              <w:rPr>
                <w:rFonts w:hint="eastAsia" w:eastAsia="仿宋_GB2312" w:cs="Times New Roman"/>
                <w:color w:val="auto"/>
                <w:sz w:val="30"/>
                <w:szCs w:val="30"/>
                <w:lang w:val="en-US" w:eastAsia="zh-CN"/>
              </w:rPr>
            </w:pPr>
            <w:r>
              <w:rPr>
                <w:rFonts w:hint="default" w:ascii="Times New Roman" w:hAnsi="Times New Roman" w:eastAsia="仿宋_GB2312" w:cs="Times New Roman"/>
                <w:color w:val="auto"/>
                <w:sz w:val="30"/>
                <w:szCs w:val="30"/>
              </w:rPr>
              <w:t>水土保持初步设计</w:t>
            </w:r>
            <w:r>
              <w:rPr>
                <w:rFonts w:hint="eastAsia" w:eastAsia="仿宋_GB2312" w:cs="Times New Roman"/>
                <w:color w:val="auto"/>
                <w:sz w:val="30"/>
                <w:szCs w:val="30"/>
                <w:lang w:val="en-US" w:eastAsia="zh-CN"/>
              </w:rPr>
              <w:t>或施工图设计情况</w:t>
            </w:r>
          </w:p>
          <w:p>
            <w:pPr>
              <w:spacing w:line="360" w:lineRule="auto"/>
              <w:ind w:firstLine="600" w:firstLineChars="200"/>
              <w:rPr>
                <w:rFonts w:hint="default" w:ascii="Times New Roman" w:hAnsi="Times New Roman" w:eastAsia="仿宋_GB2312" w:cs="Times New Roman"/>
                <w:color w:val="auto"/>
                <w:sz w:val="30"/>
                <w:szCs w:val="30"/>
              </w:rPr>
            </w:pPr>
            <w:r>
              <w:rPr>
                <w:rFonts w:hint="eastAsia" w:eastAsia="仿宋_GB2312" w:cs="Times New Roman"/>
                <w:color w:val="auto"/>
                <w:sz w:val="30"/>
                <w:szCs w:val="30"/>
                <w:lang w:val="en-US" w:eastAsia="zh-CN"/>
              </w:rPr>
              <w:t>2019年2月，建设单位委托中铁八局集团有限公司勘察设计研究院编制完成了《花13井站至花4井站管线安全隐患治理工程天然气管道下穿成渝铁路顶管工程方案设计》；2019年3月，委托四川科宏石油天然气工程有限公司编制完成了《花13井站至花4井站管线安全隐患治理工程施工图（线路）》、《花13井站至花4井站管线安全隐患治理工程施工图（临江河穿越单体设计）》。</w:t>
            </w:r>
          </w:p>
          <w:p>
            <w:pPr>
              <w:spacing w:line="360" w:lineRule="auto"/>
              <w:ind w:firstLine="600" w:firstLineChars="200"/>
              <w:rPr>
                <w:rFonts w:hint="default" w:ascii="Times New Roman" w:hAnsi="Times New Roman" w:eastAsia="仿宋_GB2312" w:cs="Times New Roman"/>
                <w:color w:val="FF0000"/>
                <w:sz w:val="30"/>
                <w:szCs w:val="30"/>
                <w:lang w:val="en-US" w:eastAsia="zh-CN"/>
              </w:rPr>
            </w:pPr>
            <w:r>
              <w:rPr>
                <w:rFonts w:hint="default" w:ascii="Times New Roman" w:hAnsi="Times New Roman" w:eastAsia="仿宋_GB2312" w:cs="Times New Roman"/>
                <w:sz w:val="30"/>
                <w:szCs w:val="30"/>
              </w:rPr>
              <w:t>（四）水土保持监测情况</w:t>
            </w:r>
          </w:p>
          <w:p>
            <w:pPr>
              <w:spacing w:line="360" w:lineRule="auto"/>
              <w:ind w:firstLine="600" w:firstLineChars="200"/>
              <w:rPr>
                <w:rFonts w:hint="eastAsia" w:eastAsia="仿宋_GB2312" w:cs="Times New Roman"/>
                <w:sz w:val="30"/>
                <w:szCs w:val="30"/>
                <w:lang w:val="en-US" w:eastAsia="zh-CN"/>
              </w:rPr>
            </w:pPr>
            <w:r>
              <w:rPr>
                <w:rFonts w:hint="eastAsia" w:eastAsia="仿宋_GB2312" w:cs="Times New Roman"/>
                <w:sz w:val="30"/>
                <w:szCs w:val="30"/>
                <w:lang w:val="en-US" w:eastAsia="zh-CN"/>
              </w:rPr>
              <w:t>2019年8月项目开始施工，2020年5月，建设单位中国石油天然气股份有限公司西南油气田分公司重庆气矿委托重庆德和环境工程有限公司承担本项目水土保持方案编制工作，2020年7月29日，重庆市水利局对本项目水土保持方案予以批复。</w:t>
            </w:r>
          </w:p>
          <w:p>
            <w:pPr>
              <w:spacing w:line="360" w:lineRule="auto"/>
              <w:ind w:firstLine="600" w:firstLineChars="200"/>
              <w:rPr>
                <w:rFonts w:hint="default" w:ascii="Times New Roman" w:hAnsi="Times New Roman" w:eastAsia="仿宋_GB2312" w:cs="Times New Roman"/>
                <w:sz w:val="30"/>
                <w:szCs w:val="30"/>
              </w:rPr>
            </w:pPr>
            <w:r>
              <w:rPr>
                <w:rFonts w:hint="eastAsia" w:eastAsia="仿宋_GB2312" w:cs="Times New Roman"/>
                <w:sz w:val="30"/>
                <w:szCs w:val="30"/>
                <w:lang w:val="en-US" w:eastAsia="zh-CN"/>
              </w:rPr>
              <w:t>在项目施工过程中，项目业主中国石油天然气股份有限公司西南油气田分公司重庆气矿以巡查监测的方式对本项目水土保持工作开始监测工作。</w:t>
            </w:r>
            <w:r>
              <w:rPr>
                <w:rFonts w:hint="default" w:ascii="Times New Roman" w:hAnsi="Times New Roman" w:eastAsia="仿宋_GB2312" w:cs="Times New Roman"/>
                <w:sz w:val="30"/>
                <w:szCs w:val="30"/>
              </w:rPr>
              <w:t>主要结论：本项目建设单位和施工单位对水土保持工作高度重视，能够按照水土保持法律、法规及有关要求，认真落实水土流失防治责任。施工过程中防治措施比较到位，能够严格控制施工范围，最大限度地减少地表扰动破坏，能够合理安排工序，尽量减少开挖土方堆放时间</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各项水土保持措施布局合理，防治效果明显，有效控制了人为水土流失的发生。项目建设区内的土壤流失量接近于容许土壤流失量，随着林草措施效益的逐步发挥，水土流失治理成果将得到进一步的巩固和提高。</w:t>
            </w:r>
          </w:p>
          <w:p>
            <w:pPr>
              <w:spacing w:line="360" w:lineRule="auto"/>
              <w:ind w:firstLine="600" w:firstLineChars="200"/>
              <w:rPr>
                <w:rFonts w:hint="default" w:ascii="Times New Roman" w:hAnsi="Times New Roman" w:eastAsia="仿宋_GB2312" w:cs="Times New Roman"/>
                <w:bCs/>
                <w:color w:val="FF0000"/>
                <w:kern w:val="0"/>
                <w:sz w:val="30"/>
                <w:szCs w:val="30"/>
                <w:lang w:val="en-US" w:eastAsia="zh-CN"/>
              </w:rPr>
            </w:pPr>
            <w:r>
              <w:rPr>
                <w:rFonts w:hint="default" w:ascii="Times New Roman" w:hAnsi="Times New Roman" w:eastAsia="仿宋_GB2312" w:cs="Times New Roman"/>
                <w:bCs/>
                <w:kern w:val="0"/>
                <w:sz w:val="30"/>
                <w:szCs w:val="30"/>
              </w:rPr>
              <w:t>（五）验收报告编制情况和主要结论</w:t>
            </w:r>
          </w:p>
          <w:p>
            <w:pPr>
              <w:spacing w:line="360" w:lineRule="auto"/>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20</w:t>
            </w:r>
            <w:r>
              <w:rPr>
                <w:rFonts w:hint="eastAsia" w:eastAsia="仿宋_GB2312" w:cs="Times New Roman"/>
                <w:sz w:val="30"/>
                <w:szCs w:val="30"/>
                <w:lang w:val="en-US" w:eastAsia="zh-CN"/>
              </w:rPr>
              <w:t>20</w:t>
            </w:r>
            <w:r>
              <w:rPr>
                <w:rFonts w:hint="default" w:ascii="Times New Roman" w:hAnsi="Times New Roman" w:eastAsia="仿宋_GB2312" w:cs="Times New Roman"/>
                <w:sz w:val="30"/>
                <w:szCs w:val="30"/>
              </w:rPr>
              <w:t>年</w:t>
            </w:r>
            <w:r>
              <w:rPr>
                <w:rFonts w:hint="eastAsia" w:eastAsia="仿宋_GB2312" w:cs="Times New Roman"/>
                <w:sz w:val="30"/>
                <w:szCs w:val="30"/>
                <w:lang w:val="en-US" w:eastAsia="zh-CN"/>
              </w:rPr>
              <w:t>7</w:t>
            </w:r>
            <w:r>
              <w:rPr>
                <w:rFonts w:hint="default" w:ascii="Times New Roman" w:hAnsi="Times New Roman" w:eastAsia="仿宋_GB2312" w:cs="Times New Roman"/>
                <w:sz w:val="30"/>
                <w:szCs w:val="30"/>
              </w:rPr>
              <w:t>月，建设单位开展了水土保持设施自验并委托重庆蓝宇园林绿化工程有限公司编制了《</w:t>
            </w:r>
            <w:r>
              <w:rPr>
                <w:rFonts w:hint="eastAsia" w:eastAsia="仿宋_GB2312" w:cs="Times New Roman"/>
                <w:sz w:val="30"/>
                <w:szCs w:val="30"/>
                <w:lang w:val="zh-CN"/>
              </w:rPr>
              <w:t>花13井站至花4井站管线安全隐患治理工程</w:t>
            </w:r>
            <w:r>
              <w:rPr>
                <w:rFonts w:hint="default" w:ascii="Times New Roman" w:hAnsi="Times New Roman" w:eastAsia="仿宋_GB2312" w:cs="Times New Roman"/>
                <w:sz w:val="30"/>
                <w:szCs w:val="30"/>
              </w:rPr>
              <w:t>水土保持设施验收报告》，自验主要结论为</w:t>
            </w:r>
            <w:r>
              <w:rPr>
                <w:rFonts w:hint="default" w:ascii="Times New Roman" w:hAnsi="Times New Roman" w:eastAsia="仿宋_GB2312" w:cs="Times New Roman"/>
                <w:color w:val="000000"/>
                <w:sz w:val="30"/>
                <w:szCs w:val="30"/>
              </w:rPr>
              <w:t>：工程水土保持方案建设内容及要求基本落实，已建成的水土保持设施质量合格，运行正常，水土保持防治效果显著，达到了批复水土保持方案及设计要求</w:t>
            </w:r>
            <w:r>
              <w:rPr>
                <w:rFonts w:hint="default" w:ascii="Times New Roman" w:hAnsi="Times New Roman" w:eastAsia="仿宋_GB2312" w:cs="Times New Roman"/>
                <w:color w:val="000000"/>
                <w:kern w:val="0"/>
                <w:sz w:val="30"/>
                <w:szCs w:val="30"/>
              </w:rPr>
              <w:t>，验收合格。</w:t>
            </w:r>
            <w:r>
              <w:rPr>
                <w:rFonts w:hint="default" w:ascii="Times New Roman" w:hAnsi="Times New Roman" w:eastAsia="仿宋_GB2312" w:cs="Times New Roman"/>
                <w:color w:val="000000"/>
                <w:sz w:val="30"/>
                <w:szCs w:val="30"/>
              </w:rPr>
              <w:t>工程运行期间，水土保持设施</w:t>
            </w:r>
            <w:r>
              <w:rPr>
                <w:rFonts w:hint="default" w:ascii="Times New Roman" w:hAnsi="Times New Roman" w:eastAsia="仿宋_GB2312" w:cs="Times New Roman"/>
                <w:color w:val="000000"/>
                <w:kern w:val="0"/>
                <w:sz w:val="30"/>
                <w:szCs w:val="30"/>
              </w:rPr>
              <w:t>由</w:t>
            </w:r>
            <w:r>
              <w:rPr>
                <w:rFonts w:hint="eastAsia" w:eastAsia="仿宋_GB2312" w:cs="Times New Roman"/>
                <w:color w:val="000000"/>
                <w:sz w:val="30"/>
                <w:szCs w:val="30"/>
                <w:lang w:val="zh-CN"/>
              </w:rPr>
              <w:t>中国石油天然气股份有限公司西南油气田分公司重庆气矿</w:t>
            </w:r>
            <w:r>
              <w:rPr>
                <w:rFonts w:hint="default" w:ascii="Times New Roman" w:hAnsi="Times New Roman" w:eastAsia="仿宋_GB2312" w:cs="Times New Roman"/>
                <w:color w:val="000000"/>
                <w:sz w:val="30"/>
                <w:szCs w:val="30"/>
              </w:rPr>
              <w:t>负责管理维护。</w:t>
            </w:r>
          </w:p>
          <w:p>
            <w:pPr>
              <w:spacing w:line="360" w:lineRule="auto"/>
              <w:ind w:firstLine="600" w:firstLineChars="200"/>
              <w:rPr>
                <w:rFonts w:hint="eastAsia"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rPr>
              <w:t>（六）验收结论</w:t>
            </w:r>
          </w:p>
          <w:p>
            <w:pPr>
              <w:spacing w:line="360" w:lineRule="auto"/>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综上所述，验收组认为：该项目实施过程中基本落实了水土保持方案及批复文件要求，完成了水土流失预防和治理任务，</w:t>
            </w:r>
            <w:r>
              <w:rPr>
                <w:rFonts w:hint="eastAsia" w:eastAsia="仿宋_GB2312" w:cs="Times New Roman"/>
                <w:kern w:val="0"/>
                <w:sz w:val="30"/>
                <w:szCs w:val="30"/>
                <w:lang w:val="en-US" w:eastAsia="zh-CN"/>
              </w:rPr>
              <w:t>项目江津区和永川区水土流失防治指标均达到了水</w:t>
            </w:r>
            <w:r>
              <w:rPr>
                <w:rFonts w:hint="default" w:ascii="Times New Roman" w:hAnsi="Times New Roman" w:eastAsia="仿宋_GB2312" w:cs="Times New Roman"/>
                <w:kern w:val="0"/>
                <w:sz w:val="30"/>
                <w:szCs w:val="30"/>
              </w:rPr>
              <w:t>土保持方案确定的目标值，</w:t>
            </w:r>
            <w:r>
              <w:rPr>
                <w:rFonts w:hint="eastAsia" w:eastAsia="仿宋_GB2312" w:cs="Times New Roman"/>
                <w:kern w:val="0"/>
                <w:sz w:val="30"/>
                <w:szCs w:val="30"/>
                <w:lang w:val="en-US" w:eastAsia="zh-CN"/>
              </w:rPr>
              <w:t>其中江津区和永川区水土流失治理度均为100%，土壤流失控制比为1.0，渣土防护率为99%，表土保护率为100%，林草植被恢复率为100%，林草覆盖率为25%，同时建设单位按要求</w:t>
            </w:r>
            <w:r>
              <w:rPr>
                <w:rFonts w:hint="default" w:ascii="Times New Roman" w:hAnsi="Times New Roman" w:eastAsia="仿宋_GB2312" w:cs="Times New Roman"/>
                <w:sz w:val="30"/>
                <w:szCs w:val="30"/>
              </w:rPr>
              <w:t>缴纳了水土保持补偿费，</w:t>
            </w:r>
            <w:r>
              <w:rPr>
                <w:rFonts w:hint="default" w:ascii="Times New Roman" w:hAnsi="Times New Roman" w:eastAsia="仿宋_GB2312" w:cs="Times New Roman"/>
                <w:kern w:val="0"/>
                <w:sz w:val="30"/>
                <w:szCs w:val="30"/>
              </w:rPr>
              <w:t>符合水土保持设施验收的条件，同意该项目水土保持设施通过验收。</w:t>
            </w:r>
          </w:p>
          <w:p>
            <w:pPr>
              <w:spacing w:line="360" w:lineRule="auto"/>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（七）后续要求</w:t>
            </w:r>
          </w:p>
          <w:p>
            <w:pPr>
              <w:spacing w:line="360" w:lineRule="auto"/>
              <w:ind w:firstLine="600" w:firstLineChars="200"/>
              <w:rPr>
                <w:rFonts w:hint="default" w:ascii="Times New Roman" w:hAnsi="Times New Roman" w:eastAsia="仿宋_GB2312" w:cs="Times New Roman"/>
                <w:color w:val="FF0000"/>
                <w:sz w:val="30"/>
                <w:szCs w:val="30"/>
              </w:rPr>
            </w:pPr>
            <w:r>
              <w:rPr>
                <w:rFonts w:hint="default" w:ascii="Times New Roman" w:hAnsi="Times New Roman" w:eastAsia="仿宋_GB2312" w:cs="Times New Roman"/>
                <w:sz w:val="30"/>
                <w:szCs w:val="30"/>
              </w:rPr>
              <w:t>1.</w:t>
            </w:r>
            <w:r>
              <w:rPr>
                <w:rFonts w:hint="default" w:ascii="Times New Roman" w:hAnsi="Times New Roman" w:eastAsia="仿宋_GB2312" w:cs="Times New Roman"/>
                <w:kern w:val="0"/>
                <w:sz w:val="30"/>
                <w:szCs w:val="30"/>
              </w:rPr>
              <w:t xml:space="preserve"> </w:t>
            </w:r>
            <w:r>
              <w:rPr>
                <w:rFonts w:hint="default" w:ascii="Times New Roman" w:hAnsi="Times New Roman" w:eastAsia="仿宋_GB2312" w:cs="Times New Roman"/>
                <w:sz w:val="30"/>
                <w:szCs w:val="30"/>
              </w:rPr>
              <w:t>验收档案遗留问题：健全档案管理，便于查阅。</w:t>
            </w:r>
          </w:p>
          <w:p>
            <w:pPr>
              <w:spacing w:line="360" w:lineRule="auto"/>
              <w:ind w:firstLine="600" w:firstLineChars="200"/>
              <w:rPr>
                <w:rFonts w:eastAsia="黑体"/>
                <w:sz w:val="30"/>
                <w:szCs w:val="30"/>
              </w:rPr>
            </w:pPr>
            <w:r>
              <w:rPr>
                <w:rFonts w:hint="default" w:ascii="Times New Roman" w:hAnsi="Times New Roman" w:eastAsia="仿宋_GB2312" w:cs="Times New Roman"/>
                <w:sz w:val="30"/>
                <w:szCs w:val="30"/>
              </w:rPr>
              <w:t>2.</w:t>
            </w:r>
            <w:r>
              <w:rPr>
                <w:rFonts w:hint="eastAsia" w:eastAsia="仿宋_GB2312" w:cs="Times New Roman"/>
                <w:sz w:val="30"/>
                <w:szCs w:val="30"/>
                <w:lang w:val="en-US" w:eastAsia="zh-CN"/>
              </w:rPr>
              <w:t xml:space="preserve"> </w:t>
            </w:r>
            <w:r>
              <w:rPr>
                <w:rFonts w:hint="default" w:ascii="Times New Roman" w:hAnsi="Times New Roman" w:eastAsia="仿宋_GB2312" w:cs="Times New Roman"/>
                <w:sz w:val="30"/>
                <w:szCs w:val="30"/>
              </w:rPr>
              <w:t>建设单位进一步加强水土保持设施管护，确保其正常运行和发挥效益。</w:t>
            </w:r>
          </w:p>
        </w:tc>
      </w:tr>
    </w:tbl>
    <w:p/>
    <w:p>
      <w:pPr>
        <w:sectPr>
          <w:pgSz w:w="11906" w:h="16838"/>
          <w:pgMar w:top="1440" w:right="1800" w:bottom="1440" w:left="1800" w:header="851" w:footer="992" w:gutter="0"/>
          <w:cols w:space="425" w:num="1"/>
          <w:docGrid w:type="lines" w:linePitch="312" w:charSpace="0"/>
        </w:sectPr>
      </w:pPr>
    </w:p>
    <w:p>
      <w:pPr>
        <w:ind w:firstLine="600" w:firstLineChars="200"/>
        <w:rPr>
          <w:rFonts w:hint="eastAsia" w:ascii="黑体" w:eastAsia="黑体"/>
          <w:sz w:val="30"/>
          <w:szCs w:val="30"/>
        </w:rPr>
      </w:pPr>
      <w:r>
        <w:rPr>
          <w:rFonts w:hint="eastAsia" w:ascii="黑体" w:eastAsia="黑体"/>
          <w:sz w:val="30"/>
          <w:szCs w:val="30"/>
        </w:rPr>
        <w:drawing>
          <wp:anchor distT="0" distB="0" distL="114300" distR="114300" simplePos="0" relativeHeight="251658240" behindDoc="0" locked="0" layoutInCell="1" allowOverlap="1">
            <wp:simplePos x="0" y="0"/>
            <wp:positionH relativeFrom="column">
              <wp:posOffset>-914400</wp:posOffset>
            </wp:positionH>
            <wp:positionV relativeFrom="paragraph">
              <wp:posOffset>-494665</wp:posOffset>
            </wp:positionV>
            <wp:extent cx="7068820" cy="10049510"/>
            <wp:effectExtent l="0" t="0" r="17780" b="8890"/>
            <wp:wrapNone/>
            <wp:docPr id="1" name="图片 1" descr="C:\Users\Administrator.8JXR1XCNZPJ7JRE\Desktop\新文档 2020-09-22 10.59.51_1.jpg新文档 2020-09-22 10.59.5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8JXR1XCNZPJ7JRE\Desktop\新文档 2020-09-22 10.59.51_1.jpg新文档 2020-09-22 10.59.51_1"/>
                    <pic:cNvPicPr>
                      <a:picLocks noChangeAspect="1"/>
                    </pic:cNvPicPr>
                  </pic:nvPicPr>
                  <pic:blipFill>
                    <a:blip r:embed="rId5"/>
                    <a:srcRect l="2059" t="1001" r="2445" b="3003"/>
                    <a:stretch>
                      <a:fillRect/>
                    </a:stretch>
                  </pic:blipFill>
                  <pic:spPr>
                    <a:xfrm>
                      <a:off x="0" y="0"/>
                      <a:ext cx="7068820" cy="10049510"/>
                    </a:xfrm>
                    <a:prstGeom prst="rect">
                      <a:avLst/>
                    </a:prstGeom>
                  </pic:spPr>
                </pic:pic>
              </a:graphicData>
            </a:graphic>
          </wp:anchor>
        </w:drawing>
      </w:r>
      <w:r>
        <w:rPr>
          <w:rFonts w:hint="eastAsia" w:ascii="黑体" w:eastAsia="黑体"/>
          <w:sz w:val="30"/>
          <w:szCs w:val="30"/>
        </w:rPr>
        <w:t>三、验收组成员签字表</w:t>
      </w:r>
    </w:p>
    <w:tbl>
      <w:tblPr>
        <w:tblStyle w:val="4"/>
        <w:tblW w:w="10348"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160"/>
        <w:gridCol w:w="4340"/>
        <w:gridCol w:w="1460"/>
        <w:gridCol w:w="1340"/>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6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b/>
                <w:sz w:val="24"/>
              </w:rPr>
            </w:pPr>
            <w:r>
              <w:rPr>
                <w:rFonts w:hint="eastAsia" w:ascii="宋体" w:hAnsi="宋体"/>
                <w:b/>
                <w:sz w:val="24"/>
              </w:rPr>
              <w:t>分工</w:t>
            </w:r>
          </w:p>
        </w:tc>
        <w:tc>
          <w:tcPr>
            <w:tcW w:w="116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b/>
                <w:sz w:val="24"/>
              </w:rPr>
            </w:pPr>
            <w:r>
              <w:rPr>
                <w:rFonts w:hint="eastAsia" w:ascii="宋体" w:hAnsi="宋体"/>
                <w:b/>
                <w:sz w:val="24"/>
              </w:rPr>
              <w:t>姓名</w:t>
            </w:r>
          </w:p>
        </w:tc>
        <w:tc>
          <w:tcPr>
            <w:tcW w:w="434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b/>
                <w:sz w:val="24"/>
              </w:rPr>
            </w:pPr>
            <w:r>
              <w:rPr>
                <w:rFonts w:hint="eastAsia" w:ascii="宋体" w:hAnsi="宋体"/>
                <w:b/>
                <w:sz w:val="24"/>
              </w:rPr>
              <w:t>单位</w:t>
            </w:r>
          </w:p>
        </w:tc>
        <w:tc>
          <w:tcPr>
            <w:tcW w:w="146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b/>
                <w:sz w:val="24"/>
              </w:rPr>
            </w:pPr>
            <w:r>
              <w:rPr>
                <w:rFonts w:hint="eastAsia" w:ascii="宋体" w:hAnsi="宋体"/>
                <w:b/>
                <w:sz w:val="24"/>
              </w:rPr>
              <w:t>职务／职称</w:t>
            </w: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b/>
                <w:sz w:val="24"/>
              </w:rPr>
            </w:pPr>
            <w:r>
              <w:rPr>
                <w:rFonts w:hint="eastAsia" w:ascii="宋体" w:hAnsi="宋体"/>
                <w:b/>
                <w:sz w:val="24"/>
              </w:rPr>
              <w:t>签字</w:t>
            </w: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b/>
                <w:sz w:val="24"/>
              </w:rPr>
            </w:pPr>
            <w:r>
              <w:rPr>
                <w:rFonts w:hint="eastAsia"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6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sz w:val="24"/>
              </w:rPr>
            </w:pPr>
            <w:r>
              <w:rPr>
                <w:rFonts w:hint="eastAsia" w:ascii="宋体" w:hAnsi="宋体"/>
                <w:sz w:val="24"/>
              </w:rPr>
              <w:t>组长</w:t>
            </w:r>
          </w:p>
        </w:tc>
        <w:tc>
          <w:tcPr>
            <w:tcW w:w="116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sz w:val="24"/>
                <w:lang w:eastAsia="zh-CN"/>
              </w:rPr>
            </w:pPr>
          </w:p>
        </w:tc>
        <w:tc>
          <w:tcPr>
            <w:tcW w:w="434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sz w:val="24"/>
              </w:rPr>
            </w:pPr>
            <w:r>
              <w:rPr>
                <w:rFonts w:hint="eastAsia" w:ascii="宋体" w:hAnsi="宋体"/>
                <w:sz w:val="24"/>
                <w:lang w:val="en-US" w:eastAsia="zh-CN"/>
              </w:rPr>
              <w:t>中国石油天然气股份有限公司西南油气田分公司重庆气矿</w:t>
            </w:r>
          </w:p>
        </w:tc>
        <w:tc>
          <w:tcPr>
            <w:tcW w:w="146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sz w:val="24"/>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sz w:val="24"/>
              </w:rPr>
            </w:pPr>
          </w:p>
        </w:tc>
        <w:tc>
          <w:tcPr>
            <w:tcW w:w="1181" w:type="dxa"/>
            <w:vMerge w:val="restar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sz w:val="24"/>
              </w:rPr>
            </w:pPr>
            <w:r>
              <w:rPr>
                <w:rFonts w:hint="eastAsia" w:ascii="宋体" w:hAnsi="宋体"/>
                <w:sz w:val="24"/>
              </w:rPr>
              <w:t>建设单位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867" w:type="dxa"/>
            <w:vMerge w:val="restar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sz w:val="24"/>
              </w:rPr>
            </w:pPr>
            <w:r>
              <w:rPr>
                <w:rFonts w:hint="eastAsia" w:ascii="宋体" w:hAnsi="宋体"/>
                <w:sz w:val="24"/>
              </w:rPr>
              <w:t>成</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sz w:val="24"/>
              </w:rPr>
            </w:pPr>
            <w:r>
              <w:rPr>
                <w:rFonts w:hint="eastAsia" w:ascii="宋体" w:hAnsi="宋体"/>
                <w:sz w:val="24"/>
              </w:rPr>
              <w:t>员</w:t>
            </w:r>
          </w:p>
        </w:tc>
        <w:tc>
          <w:tcPr>
            <w:tcW w:w="116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sz w:val="24"/>
                <w:lang w:eastAsia="zh-CN"/>
              </w:rPr>
            </w:pPr>
          </w:p>
        </w:tc>
        <w:tc>
          <w:tcPr>
            <w:tcW w:w="434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sz w:val="24"/>
              </w:rPr>
            </w:pPr>
            <w:r>
              <w:rPr>
                <w:rFonts w:hint="eastAsia" w:ascii="宋体" w:hAnsi="宋体"/>
                <w:sz w:val="24"/>
                <w:lang w:val="en-US" w:eastAsia="zh-CN"/>
              </w:rPr>
              <w:t>中国石油天然气股份有限公司西南油气田分公司重庆气矿</w:t>
            </w:r>
          </w:p>
        </w:tc>
        <w:tc>
          <w:tcPr>
            <w:tcW w:w="146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sz w:val="24"/>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sz w:val="24"/>
              </w:rPr>
            </w:pPr>
          </w:p>
        </w:tc>
        <w:tc>
          <w:tcPr>
            <w:tcW w:w="1181"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867"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sz w:val="24"/>
              </w:rPr>
            </w:pPr>
          </w:p>
        </w:tc>
        <w:tc>
          <w:tcPr>
            <w:tcW w:w="116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sz w:val="24"/>
                <w:lang w:eastAsia="zh-CN"/>
              </w:rPr>
            </w:pPr>
          </w:p>
        </w:tc>
        <w:tc>
          <w:tcPr>
            <w:tcW w:w="434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sz w:val="24"/>
              </w:rPr>
            </w:pPr>
            <w:r>
              <w:rPr>
                <w:rFonts w:hint="eastAsia" w:ascii="宋体" w:hAnsi="宋体"/>
                <w:color w:val="auto"/>
                <w:sz w:val="24"/>
                <w:lang w:val="en-US" w:eastAsia="zh-CN"/>
              </w:rPr>
              <w:t>重庆蓝宇园林绿化工程有限公司</w:t>
            </w:r>
          </w:p>
        </w:tc>
        <w:tc>
          <w:tcPr>
            <w:tcW w:w="146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sz w:val="24"/>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sz w:val="24"/>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sz w:val="24"/>
              </w:rPr>
            </w:pPr>
            <w:r>
              <w:rPr>
                <w:rFonts w:hint="eastAsia" w:ascii="宋体" w:hAnsi="宋体"/>
                <w:sz w:val="24"/>
              </w:rPr>
              <w:t>验收报告</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sz w:val="24"/>
              </w:rPr>
            </w:pPr>
            <w:r>
              <w:rPr>
                <w:rFonts w:hint="eastAsia" w:ascii="宋体" w:hAnsi="宋体"/>
                <w:sz w:val="24"/>
              </w:rPr>
              <w:t>编制单位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867"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黑体"/>
                <w:sz w:val="30"/>
                <w:szCs w:val="30"/>
              </w:rPr>
            </w:pPr>
          </w:p>
        </w:tc>
        <w:tc>
          <w:tcPr>
            <w:tcW w:w="116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黑体"/>
                <w:color w:val="FF0000"/>
                <w:sz w:val="30"/>
                <w:szCs w:val="30"/>
              </w:rPr>
            </w:pPr>
          </w:p>
        </w:tc>
        <w:tc>
          <w:tcPr>
            <w:tcW w:w="434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olor w:val="auto"/>
                <w:sz w:val="24"/>
                <w:lang w:eastAsia="zh-CN"/>
              </w:rPr>
            </w:pPr>
            <w:r>
              <w:rPr>
                <w:rFonts w:hint="eastAsia" w:ascii="宋体" w:hAnsi="宋体"/>
                <w:color w:val="auto"/>
                <w:sz w:val="24"/>
                <w:lang w:eastAsia="zh-CN"/>
              </w:rPr>
              <w:t>四川华成油气工程建设监理有限公司</w:t>
            </w:r>
          </w:p>
        </w:tc>
        <w:tc>
          <w:tcPr>
            <w:tcW w:w="146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黑体"/>
                <w:color w:val="auto"/>
                <w:sz w:val="30"/>
                <w:szCs w:val="30"/>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黑体"/>
                <w:color w:val="auto"/>
                <w:sz w:val="30"/>
                <w:szCs w:val="30"/>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olor w:val="auto"/>
                <w:sz w:val="24"/>
              </w:rPr>
            </w:pPr>
            <w:r>
              <w:rPr>
                <w:rFonts w:hint="eastAsia" w:ascii="宋体" w:hAnsi="宋体"/>
                <w:color w:val="auto"/>
                <w:sz w:val="24"/>
              </w:rPr>
              <w:t>监理单位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67"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黑体"/>
                <w:sz w:val="30"/>
                <w:szCs w:val="30"/>
              </w:rPr>
            </w:pPr>
          </w:p>
        </w:tc>
        <w:tc>
          <w:tcPr>
            <w:tcW w:w="116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黑体"/>
                <w:sz w:val="30"/>
                <w:szCs w:val="30"/>
                <w:lang w:eastAsia="zh-CN"/>
              </w:rPr>
            </w:pPr>
          </w:p>
        </w:tc>
        <w:tc>
          <w:tcPr>
            <w:tcW w:w="434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color w:val="auto"/>
                <w:sz w:val="30"/>
                <w:szCs w:val="30"/>
                <w:lang w:val="en-US" w:eastAsia="zh-CN"/>
              </w:rPr>
            </w:pPr>
            <w:r>
              <w:rPr>
                <w:rFonts w:hint="eastAsia" w:ascii="宋体" w:hAnsi="宋体"/>
                <w:sz w:val="24"/>
              </w:rPr>
              <w:t>重庆德和环境工程有限公司</w:t>
            </w:r>
          </w:p>
        </w:tc>
        <w:tc>
          <w:tcPr>
            <w:tcW w:w="146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黑体"/>
                <w:color w:val="auto"/>
                <w:sz w:val="30"/>
                <w:szCs w:val="30"/>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黑体"/>
                <w:color w:val="auto"/>
                <w:sz w:val="30"/>
                <w:szCs w:val="30"/>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olor w:val="auto"/>
                <w:sz w:val="24"/>
              </w:rPr>
            </w:pPr>
            <w:r>
              <w:rPr>
                <w:rFonts w:hint="eastAsia" w:ascii="宋体" w:hAnsi="宋体"/>
                <w:color w:val="auto"/>
                <w:sz w:val="24"/>
              </w:rPr>
              <w:t>水土保持方案编制单位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67"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黑体"/>
                <w:sz w:val="30"/>
                <w:szCs w:val="30"/>
              </w:rPr>
            </w:pPr>
          </w:p>
        </w:tc>
        <w:tc>
          <w:tcPr>
            <w:tcW w:w="116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olor w:val="FF0000"/>
                <w:sz w:val="24"/>
              </w:rPr>
            </w:pPr>
          </w:p>
        </w:tc>
        <w:tc>
          <w:tcPr>
            <w:tcW w:w="434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sz w:val="24"/>
                <w:lang w:val="en-US" w:eastAsia="zh-CN"/>
              </w:rPr>
            </w:pPr>
            <w:r>
              <w:rPr>
                <w:rFonts w:hint="eastAsia" w:ascii="宋体" w:hAnsi="宋体"/>
                <w:sz w:val="24"/>
                <w:lang w:val="en-US" w:eastAsia="zh-CN"/>
              </w:rPr>
              <w:t>广东省石油化工建设集团有限公司</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olor w:val="auto"/>
                <w:sz w:val="24"/>
                <w:lang w:eastAsia="zh-CN"/>
              </w:rPr>
            </w:pPr>
            <w:r>
              <w:rPr>
                <w:rFonts w:hint="eastAsia" w:ascii="宋体" w:hAnsi="宋体"/>
                <w:sz w:val="24"/>
                <w:lang w:val="en-US" w:eastAsia="zh-CN"/>
              </w:rPr>
              <w:t>成都分公司</w:t>
            </w:r>
          </w:p>
        </w:tc>
        <w:tc>
          <w:tcPr>
            <w:tcW w:w="146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黑体"/>
                <w:color w:val="auto"/>
                <w:sz w:val="30"/>
                <w:szCs w:val="30"/>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黑体"/>
                <w:color w:val="auto"/>
                <w:sz w:val="30"/>
                <w:szCs w:val="30"/>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olor w:val="auto"/>
                <w:sz w:val="24"/>
                <w:lang w:eastAsia="zh-CN"/>
              </w:rPr>
            </w:pPr>
            <w:r>
              <w:rPr>
                <w:rFonts w:hint="eastAsia" w:ascii="宋体" w:hAnsi="宋体"/>
                <w:color w:val="auto"/>
                <w:sz w:val="24"/>
                <w:lang w:eastAsia="zh-CN"/>
              </w:rPr>
              <w:t>施工单位</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4AF01E"/>
    <w:multiLevelType w:val="singleLevel"/>
    <w:tmpl w:val="DB4AF01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708"/>
    <w:rsid w:val="001F259C"/>
    <w:rsid w:val="002C3BA8"/>
    <w:rsid w:val="003203F2"/>
    <w:rsid w:val="00340822"/>
    <w:rsid w:val="006F61B5"/>
    <w:rsid w:val="00A03AE1"/>
    <w:rsid w:val="00F97708"/>
    <w:rsid w:val="0DF808EE"/>
    <w:rsid w:val="0EB051BB"/>
    <w:rsid w:val="14DA5E6A"/>
    <w:rsid w:val="1AC924A1"/>
    <w:rsid w:val="1F360FA4"/>
    <w:rsid w:val="26815D0B"/>
    <w:rsid w:val="36FE36ED"/>
    <w:rsid w:val="40EF3A40"/>
    <w:rsid w:val="42572A03"/>
    <w:rsid w:val="44913012"/>
    <w:rsid w:val="4EB1408F"/>
    <w:rsid w:val="54BA5981"/>
    <w:rsid w:val="5A9A3932"/>
    <w:rsid w:val="5D985DDA"/>
    <w:rsid w:val="6ED25E72"/>
    <w:rsid w:val="7A0A74BD"/>
    <w:rsid w:val="7FC21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rFonts w:ascii="Times New Roman" w:hAnsi="Times New Roman" w:eastAsia="宋体" w:cs="Times New Roman"/>
      <w:sz w:val="18"/>
      <w:szCs w:val="18"/>
    </w:rPr>
  </w:style>
  <w:style w:type="character" w:customStyle="1" w:styleId="8">
    <w:name w:val="页脚 Char"/>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3DF78E-3D86-4A42-B503-DE58FCF5D32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2322</Words>
  <Characters>2485</Characters>
  <Lines>12</Lines>
  <Paragraphs>3</Paragraphs>
  <TotalTime>143</TotalTime>
  <ScaleCrop>false</ScaleCrop>
  <LinksUpToDate>false</LinksUpToDate>
  <CharactersWithSpaces>2528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2019-07-08T06:23:00Z</dcterms:created>
  <dc:creator>win</dc:creator>
  <cp:lastModifiedBy>Administrator</cp:lastModifiedBy>
  <cp:lastPrinted>2020-09-22T01:30:00Z</cp:lastPrinted>
  <dcterms:modified xsi:type="dcterms:W3CDTF">2020-11-25T09:05:12Z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