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Times New Roman"/>
          <w:color w:val="auto"/>
          <w:sz w:val="44"/>
          <w:szCs w:val="44"/>
          <w:u w:val="none"/>
          <w:lang w:eastAsia="zh-CN"/>
        </w:rPr>
      </w:pPr>
      <w:r>
        <w:rPr>
          <w:rFonts w:hint="eastAsia" w:ascii="Times New Roman" w:hAnsi="Times New Roman" w:eastAsia="方正小标宋_GBK" w:cs="Times New Roman"/>
          <w:color w:val="auto"/>
          <w:sz w:val="44"/>
          <w:szCs w:val="44"/>
          <w:u w:val="none"/>
          <w:lang w:eastAsia="zh-CN"/>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Times New Roman"/>
          <w:color w:val="auto"/>
          <w:sz w:val="44"/>
          <w:szCs w:val="44"/>
          <w:u w:val="none"/>
          <w:lang w:eastAsia="zh-CN"/>
        </w:rPr>
      </w:pPr>
      <w:r>
        <w:rPr>
          <w:rFonts w:ascii="Times New Roman" w:hAnsi="Times New Roman" w:eastAsia="方正小标宋_GBK" w:cs="Times New Roman"/>
          <w:color w:val="auto"/>
          <w:sz w:val="44"/>
          <w:szCs w:val="44"/>
          <w:u w:val="none"/>
        </w:rPr>
        <w:t>关于</w:t>
      </w:r>
      <w:r>
        <w:rPr>
          <w:rFonts w:hint="eastAsia" w:ascii="Times New Roman" w:hAnsi="Times New Roman" w:eastAsia="方正小标宋_GBK" w:cs="Times New Roman"/>
          <w:color w:val="auto"/>
          <w:sz w:val="44"/>
          <w:szCs w:val="44"/>
          <w:u w:val="none"/>
          <w:lang w:eastAsia="zh-CN"/>
        </w:rPr>
        <w:t>印发</w:t>
      </w:r>
      <w:r>
        <w:rPr>
          <w:rFonts w:hint="eastAsia" w:ascii="Times New Roman" w:hAnsi="Times New Roman" w:eastAsia="方正小标宋_GBK" w:cs="Times New Roman"/>
          <w:color w:val="auto"/>
          <w:sz w:val="44"/>
          <w:szCs w:val="44"/>
          <w:u w:val="none"/>
          <w:lang w:val="en-US" w:eastAsia="zh-CN"/>
        </w:rPr>
        <w:t>《重庆市水利局技术评审专家管理办法》的通知</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ascii="Times New Roman" w:hAnsi="Times New Roman" w:eastAsia="方正小标宋_GBK" w:cs="Times New Roman"/>
          <w:bCs/>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方正仿宋_GBK"/>
          <w:color w:val="auto"/>
          <w:sz w:val="32"/>
          <w:szCs w:val="32"/>
          <w:u w:val="none"/>
          <w:lang w:val="en-US" w:eastAsia="zh-CN"/>
        </w:rPr>
      </w:pPr>
      <w:r>
        <w:rPr>
          <w:rFonts w:hint="eastAsia" w:ascii="Times New Roman" w:hAnsi="Times New Roman" w:eastAsia="方正仿宋_GBK" w:cs="方正仿宋_GBK"/>
          <w:color w:val="auto"/>
          <w:sz w:val="32"/>
          <w:szCs w:val="32"/>
          <w:u w:val="none"/>
          <w:lang w:val="en-US" w:eastAsia="zh-CN"/>
        </w:rPr>
        <w:t>各区县（自治县）、西部科学城重庆高新区、万盛经开区水行政主管部门，局机关各处室、直属各单位：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olor w:val="auto"/>
          <w:sz w:val="32"/>
          <w:szCs w:val="32"/>
          <w:highlight w:val="none"/>
        </w:rPr>
        <w:t>《重庆市水利局技术评审专家管理办法》</w:t>
      </w:r>
      <w:r>
        <w:rPr>
          <w:rFonts w:hint="eastAsia" w:ascii="Times New Roman" w:hAnsi="Times New Roman" w:eastAsia="方正仿宋_GBK"/>
          <w:color w:val="auto"/>
          <w:sz w:val="32"/>
          <w:szCs w:val="32"/>
          <w:highlight w:val="none"/>
          <w:lang w:eastAsia="zh-CN"/>
        </w:rPr>
        <w:t>已经</w:t>
      </w:r>
      <w:r>
        <w:rPr>
          <w:rFonts w:hint="eastAsia" w:ascii="Times New Roman" w:hAnsi="Times New Roman" w:eastAsia="方正仿宋_GBK"/>
          <w:color w:val="auto"/>
          <w:sz w:val="32"/>
          <w:szCs w:val="32"/>
          <w:highlight w:val="none"/>
          <w:lang w:val="en-US" w:eastAsia="zh-CN"/>
        </w:rPr>
        <w:t>2026年7月9日第16次局党组会议审议通过，现印发你们，请认真贯彻执行。</w:t>
      </w:r>
    </w:p>
    <w:p>
      <w:pPr>
        <w:keepNext w:val="0"/>
        <w:keepLines w:val="0"/>
        <w:pageBreakBefore w:val="0"/>
        <w:widowControl w:val="0"/>
        <w:kinsoku/>
        <w:wordWrap/>
        <w:overflowPunct/>
        <w:topLinePunct w:val="0"/>
        <w:autoSpaceDE/>
        <w:autoSpaceDN/>
        <w:bidi w:val="0"/>
        <w:adjustRightInd w:val="0"/>
        <w:snapToGrid w:val="0"/>
        <w:spacing w:line="594" w:lineRule="exact"/>
        <w:ind w:firstLine="4160" w:firstLineChars="13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1600" w:firstLineChars="500"/>
        <w:jc w:val="left"/>
        <w:textAlignment w:val="auto"/>
        <w:rPr>
          <w:rFonts w:hint="eastAsia" w:ascii="Times New Roman" w:hAnsi="Times New Roman" w:eastAsia="方正仿宋_GBK" w:cs="Times New Roman"/>
          <w:color w:val="auto"/>
          <w:sz w:val="32"/>
          <w:szCs w:val="32"/>
        </w:rPr>
      </w:pPr>
    </w:p>
    <w:p>
      <w:pPr>
        <w:adjustRightInd w:val="0"/>
        <w:snapToGrid w:val="0"/>
        <w:spacing w:line="560" w:lineRule="exact"/>
        <w:ind w:firstLine="6080" w:firstLineChars="1900"/>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eastAsia="zh-CN"/>
        </w:rPr>
        <w:t>重庆市水利局</w:t>
      </w:r>
    </w:p>
    <w:p>
      <w:pPr>
        <w:adjustRightInd w:val="0"/>
        <w:snapToGrid w:val="0"/>
        <w:spacing w:line="560" w:lineRule="exact"/>
        <w:ind w:firstLine="6080" w:firstLineChars="1900"/>
        <w:rPr>
          <w:rFonts w:hint="eastAsia" w:ascii="Times New Roman" w:hAnsi="Times New Roman" w:eastAsia="方正仿宋_GBK"/>
          <w:color w:val="auto"/>
          <w:sz w:val="32"/>
          <w:szCs w:val="32"/>
          <w:highlight w:val="none"/>
          <w:lang w:val="en-US" w:eastAsia="zh-CN"/>
        </w:rPr>
        <w:sectPr>
          <w:footerReference r:id="rId3" w:type="default"/>
          <w:pgSz w:w="11906" w:h="16838"/>
          <w:pgMar w:top="1985" w:right="1446" w:bottom="1644" w:left="1446"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方正仿宋_GBK"/>
          <w:color w:val="auto"/>
          <w:sz w:val="32"/>
          <w:szCs w:val="32"/>
          <w:highlight w:val="none"/>
          <w:lang w:val="en-US" w:eastAsia="zh-CN"/>
        </w:rPr>
        <w:t>2026年7月22日</w:t>
      </w:r>
    </w:p>
    <w:p>
      <w:pPr>
        <w:pStyle w:val="16"/>
        <w:jc w:val="both"/>
        <w:rPr>
          <w:rFonts w:hint="eastAsia" w:ascii="Times New Roman" w:hAnsi="Times New Roman" w:eastAsia="宋体"/>
          <w:lang w:eastAsia="zh-CN"/>
        </w:rPr>
      </w:pPr>
    </w:p>
    <w:p>
      <w:pPr>
        <w:pStyle w:val="16"/>
        <w:jc w:val="both"/>
        <w:rPr>
          <w:rFonts w:hint="eastAsia" w:ascii="Times New Roman" w:hAnsi="Times New Roman" w:eastAsia="宋体"/>
          <w:lang w:eastAsia="zh-CN"/>
        </w:rPr>
      </w:pPr>
    </w:p>
    <w:p>
      <w:pPr>
        <w:pStyle w:val="16"/>
        <w:jc w:val="both"/>
        <w:rPr>
          <w:rFonts w:hint="eastAsia" w:ascii="Times New Roman" w:hAnsi="Times New Roman" w:eastAsia="宋体"/>
          <w:lang w:eastAsia="zh-CN"/>
        </w:rPr>
      </w:pPr>
    </w:p>
    <w:p>
      <w:pPr>
        <w:pStyle w:val="16"/>
        <w:jc w:val="both"/>
        <w:rPr>
          <w:rFonts w:hint="eastAsia" w:ascii="Times New Roman" w:hAnsi="Times New Roman" w:eastAsia="宋体"/>
          <w:lang w:eastAsia="zh-CN"/>
        </w:rPr>
      </w:pPr>
    </w:p>
    <w:p>
      <w:pPr>
        <w:pStyle w:val="16"/>
        <w:jc w:val="both"/>
        <w:rPr>
          <w:rFonts w:hint="eastAsia" w:ascii="Times New Roman" w:hAnsi="Times New Roman" w:eastAsia="宋体"/>
          <w:lang w:eastAsia="zh-CN"/>
        </w:rPr>
      </w:pPr>
    </w:p>
    <w:p>
      <w:pPr>
        <w:pStyle w:val="6"/>
        <w:keepNext w:val="0"/>
        <w:keepLines w:val="0"/>
        <w:pageBreakBefore w:val="0"/>
        <w:widowControl w:val="0"/>
        <w:numPr>
          <w:ilvl w:val="0"/>
          <w:numId w:val="0"/>
        </w:numPr>
        <w:kinsoku/>
        <w:wordWrap/>
        <w:overflowPunct/>
        <w:topLinePunct w:val="0"/>
        <w:autoSpaceDE/>
        <w:autoSpaceDN/>
        <w:bidi w:val="0"/>
        <w:snapToGrid w:val="0"/>
        <w:spacing w:line="594" w:lineRule="exact"/>
        <w:ind w:right="210" w:rightChars="100"/>
        <w:rPr>
          <w:rFonts w:hint="default" w:ascii="Times New Roman" w:hAnsi="Times New Roman" w:eastAsia="方正黑体_GBK" w:cs="Times New Roman"/>
          <w:b w:val="0"/>
          <w:color w:val="000000"/>
          <w:spacing w:val="0"/>
          <w:w w:val="100"/>
          <w:kern w:val="0"/>
          <w:sz w:val="32"/>
          <w:szCs w:val="32"/>
          <w:highlight w:val="none"/>
          <w:lang w:val="en-US" w:eastAsia="zh-CN"/>
        </w:rPr>
      </w:pPr>
    </w:p>
    <w:p>
      <w:pPr>
        <w:rPr>
          <w:highlight w:val="none"/>
        </w:rPr>
      </w:pPr>
    </w:p>
    <w:p>
      <w:pPr>
        <w:pStyle w:val="2"/>
        <w:rPr>
          <w:rFonts w:hint="eastAsia"/>
        </w:rPr>
      </w:pPr>
    </w:p>
    <w:p>
      <w:pPr>
        <w:pStyle w:val="3"/>
        <w:rPr>
          <w:rFonts w:hint="eastAsia"/>
        </w:rPr>
      </w:pPr>
    </w:p>
    <w:p>
      <w:pPr>
        <w:widowControl/>
        <w:snapToGrid/>
        <w:spacing w:line="594" w:lineRule="exact"/>
        <w:jc w:val="center"/>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rPr>
        <w:t>重庆市水利</w:t>
      </w:r>
      <w:r>
        <w:rPr>
          <w:rFonts w:hint="eastAsia" w:ascii="Times New Roman" w:hAnsi="Times New Roman" w:eastAsia="方正小标宋_GBK"/>
          <w:sz w:val="44"/>
          <w:szCs w:val="44"/>
          <w:highlight w:val="none"/>
          <w:lang w:eastAsia="zh-CN"/>
        </w:rPr>
        <w:t>局</w:t>
      </w:r>
      <w:r>
        <w:rPr>
          <w:rFonts w:hint="eastAsia" w:ascii="Times New Roman" w:hAnsi="Times New Roman" w:eastAsia="方正小标宋_GBK"/>
          <w:sz w:val="44"/>
          <w:szCs w:val="44"/>
          <w:highlight w:val="none"/>
        </w:rPr>
        <w:t>技术评审专家管理办法</w:t>
      </w:r>
    </w:p>
    <w:p>
      <w:pPr>
        <w:adjustRightInd w:val="0"/>
        <w:snapToGrid w:val="0"/>
        <w:spacing w:line="596" w:lineRule="exact"/>
        <w:jc w:val="center"/>
        <w:rPr>
          <w:rFonts w:hint="eastAsia" w:ascii="Times New Roman" w:hAnsi="Times New Roman" w:eastAsia="方正黑体_GBK"/>
          <w:color w:val="000000"/>
          <w:kern w:val="32"/>
          <w:sz w:val="32"/>
          <w:szCs w:val="32"/>
          <w:highlight w:val="none"/>
        </w:rPr>
      </w:pPr>
    </w:p>
    <w:p>
      <w:pPr>
        <w:adjustRightInd w:val="0"/>
        <w:snapToGrid w:val="0"/>
        <w:spacing w:line="594" w:lineRule="exact"/>
        <w:jc w:val="center"/>
        <w:rPr>
          <w:rFonts w:ascii="Times New Roman" w:hAnsi="Times New Roman" w:eastAsia="方正黑体_GBK"/>
          <w:color w:val="000000"/>
          <w:kern w:val="32"/>
          <w:sz w:val="32"/>
          <w:szCs w:val="32"/>
          <w:highlight w:val="none"/>
        </w:rPr>
      </w:pPr>
      <w:r>
        <w:rPr>
          <w:rFonts w:hint="eastAsia" w:ascii="Times New Roman" w:hAnsi="Times New Roman" w:eastAsia="方正黑体_GBK"/>
          <w:color w:val="000000"/>
          <w:kern w:val="32"/>
          <w:sz w:val="32"/>
          <w:szCs w:val="32"/>
          <w:highlight w:val="none"/>
        </w:rPr>
        <w:t xml:space="preserve">第一章  </w:t>
      </w:r>
      <w:r>
        <w:rPr>
          <w:rFonts w:ascii="Times New Roman" w:hAnsi="Times New Roman" w:eastAsia="方正黑体_GBK"/>
          <w:color w:val="000000"/>
          <w:kern w:val="32"/>
          <w:sz w:val="32"/>
          <w:szCs w:val="32"/>
          <w:highlight w:val="none"/>
        </w:rPr>
        <w:t>总则</w:t>
      </w:r>
    </w:p>
    <w:p>
      <w:pPr>
        <w:snapToGrid w:val="0"/>
        <w:spacing w:line="594" w:lineRule="exact"/>
        <w:ind w:firstLine="640" w:firstLineChars="200"/>
        <w:rPr>
          <w:rFonts w:hint="eastAsia" w:ascii="Times New Roman" w:hAnsi="Times New Roman" w:eastAsia="方正仿宋_GBK"/>
          <w:sz w:val="32"/>
          <w:szCs w:val="32"/>
          <w:highlight w:val="none"/>
        </w:rPr>
      </w:pPr>
      <w:r>
        <w:rPr>
          <w:rFonts w:hint="eastAsia" w:ascii="方正楷体_GBK" w:hAnsi="Times New Roman" w:eastAsia="方正楷体_GBK"/>
          <w:sz w:val="32"/>
          <w:szCs w:val="32"/>
          <w:highlight w:val="none"/>
        </w:rPr>
        <w:t xml:space="preserve">第一条 </w:t>
      </w:r>
      <w:r>
        <w:rPr>
          <w:rFonts w:ascii="Times New Roman" w:hAnsi="Times New Roman" w:eastAsia="方正仿宋_GBK"/>
          <w:sz w:val="32"/>
          <w:szCs w:val="32"/>
          <w:highlight w:val="none"/>
        </w:rPr>
        <w:t>为</w:t>
      </w:r>
      <w:r>
        <w:rPr>
          <w:rFonts w:hint="eastAsia" w:ascii="Times New Roman" w:hAnsi="Times New Roman" w:eastAsia="方正仿宋_GBK"/>
          <w:sz w:val="32"/>
          <w:szCs w:val="32"/>
          <w:highlight w:val="none"/>
        </w:rPr>
        <w:t>加强</w:t>
      </w:r>
      <w:r>
        <w:rPr>
          <w:rFonts w:ascii="Times New Roman" w:hAnsi="Times New Roman" w:eastAsia="方正仿宋_GBK"/>
          <w:sz w:val="32"/>
          <w:szCs w:val="32"/>
          <w:highlight w:val="none"/>
        </w:rPr>
        <w:t>重庆市水利</w:t>
      </w:r>
      <w:r>
        <w:rPr>
          <w:rFonts w:hint="default" w:ascii="Times New Roman" w:hAnsi="Times New Roman" w:eastAsia="方正仿宋_GBK"/>
          <w:sz w:val="32"/>
          <w:szCs w:val="32"/>
          <w:highlight w:val="none"/>
          <w:lang w:eastAsia="zh-CN"/>
        </w:rPr>
        <w:t>局</w:t>
      </w:r>
      <w:r>
        <w:rPr>
          <w:rFonts w:hint="eastAsia" w:ascii="Times New Roman" w:hAnsi="Times New Roman" w:eastAsia="方正仿宋_GBK"/>
          <w:sz w:val="32"/>
          <w:szCs w:val="32"/>
          <w:highlight w:val="none"/>
        </w:rPr>
        <w:t>技术评审</w:t>
      </w:r>
      <w:r>
        <w:rPr>
          <w:rFonts w:ascii="Times New Roman" w:hAnsi="Times New Roman" w:eastAsia="方正仿宋_GBK"/>
          <w:sz w:val="32"/>
          <w:szCs w:val="32"/>
          <w:highlight w:val="none"/>
        </w:rPr>
        <w:t>专家（以下简称</w:t>
      </w:r>
      <w:r>
        <w:rPr>
          <w:rFonts w:hint="eastAsia" w:ascii="Times New Roman" w:hAnsi="Times New Roman" w:eastAsia="方正仿宋_GBK"/>
          <w:sz w:val="32"/>
          <w:szCs w:val="32"/>
          <w:highlight w:val="none"/>
          <w:lang w:val="en-US" w:eastAsia="zh-CN"/>
        </w:rPr>
        <w:t>“</w:t>
      </w:r>
      <w:r>
        <w:rPr>
          <w:rFonts w:ascii="Times New Roman" w:hAnsi="Times New Roman" w:eastAsia="方正仿宋_GBK"/>
          <w:sz w:val="32"/>
          <w:szCs w:val="32"/>
          <w:highlight w:val="none"/>
        </w:rPr>
        <w:t>专家</w:t>
      </w:r>
      <w:r>
        <w:rPr>
          <w:rFonts w:hint="eastAsia" w:ascii="Times New Roman" w:hAnsi="Times New Roman" w:eastAsia="方正仿宋_GBK"/>
          <w:sz w:val="32"/>
          <w:szCs w:val="32"/>
          <w:highlight w:val="none"/>
          <w:lang w:val="en-US" w:eastAsia="zh-CN"/>
        </w:rPr>
        <w:t>”</w:t>
      </w:r>
      <w:r>
        <w:rPr>
          <w:rFonts w:ascii="Times New Roman" w:hAnsi="Times New Roman" w:eastAsia="方正仿宋_GBK"/>
          <w:sz w:val="32"/>
          <w:szCs w:val="32"/>
          <w:highlight w:val="none"/>
        </w:rPr>
        <w:t>）管理，</w:t>
      </w:r>
      <w:r>
        <w:rPr>
          <w:rFonts w:hint="eastAsia" w:ascii="Times New Roman" w:hAnsi="Times New Roman" w:eastAsia="方正仿宋_GBK"/>
          <w:sz w:val="32"/>
          <w:szCs w:val="32"/>
          <w:highlight w:val="none"/>
        </w:rPr>
        <w:t>提高技术评审工作的质量和效率，保障技术评审工作公平、公正</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根据</w:t>
      </w:r>
      <w:r>
        <w:rPr>
          <w:rFonts w:ascii="Times New Roman" w:hAnsi="Times New Roman" w:eastAsia="方正仿宋_GBK"/>
          <w:sz w:val="32"/>
          <w:szCs w:val="32"/>
          <w:highlight w:val="none"/>
        </w:rPr>
        <w:t>《中华人民共和国行政许可法》</w:t>
      </w:r>
      <w:r>
        <w:rPr>
          <w:rFonts w:hint="default" w:ascii="Times New Roman" w:hAnsi="Times New Roman" w:eastAsia="方正仿宋_GBK" w:cs="Times New Roman"/>
          <w:b w:val="0"/>
          <w:snapToGrid/>
          <w:spacing w:val="0"/>
          <w:w w:val="100"/>
          <w:kern w:val="2"/>
          <w:sz w:val="32"/>
          <w:szCs w:val="32"/>
          <w:highlight w:val="none"/>
          <w:lang w:val="en-US" w:eastAsia="zh-CN"/>
        </w:rPr>
        <w:t>《水行政许可实施办法》</w:t>
      </w:r>
      <w:r>
        <w:rPr>
          <w:rFonts w:hint="default" w:ascii="Times New Roman" w:hAnsi="Times New Roman" w:eastAsia="方正仿宋_GBK"/>
          <w:snapToGrid/>
          <w:sz w:val="32"/>
          <w:szCs w:val="32"/>
          <w:highlight w:val="none"/>
          <w:lang w:eastAsia="zh-CN"/>
        </w:rPr>
        <w:t>等</w:t>
      </w:r>
      <w:r>
        <w:rPr>
          <w:rFonts w:ascii="Times New Roman" w:hAnsi="Times New Roman" w:eastAsia="方正仿宋_GBK"/>
          <w:sz w:val="32"/>
          <w:szCs w:val="32"/>
          <w:highlight w:val="none"/>
        </w:rPr>
        <w:t>有关规定，结合工作实际，制定本办法。</w:t>
      </w:r>
    </w:p>
    <w:p>
      <w:pPr>
        <w:snapToGrid w:val="0"/>
        <w:spacing w:line="594" w:lineRule="exact"/>
        <w:ind w:firstLine="640" w:firstLineChars="200"/>
        <w:rPr>
          <w:rFonts w:hint="eastAsia" w:ascii="Times New Roman" w:hAnsi="Times New Roman" w:eastAsia="方正仿宋_GBK"/>
          <w:sz w:val="32"/>
          <w:szCs w:val="32"/>
          <w:highlight w:val="none"/>
          <w:lang w:val="en-US" w:eastAsia="zh-CN"/>
        </w:rPr>
      </w:pPr>
      <w:r>
        <w:rPr>
          <w:rFonts w:ascii="方正楷体_GBK" w:hAnsi="Times New Roman" w:eastAsia="方正楷体_GBK"/>
          <w:sz w:val="32"/>
          <w:szCs w:val="32"/>
          <w:highlight w:val="none"/>
        </w:rPr>
        <w:t>第二条</w:t>
      </w:r>
      <w:r>
        <w:rPr>
          <w:rFonts w:hint="eastAsia" w:ascii="方正楷体_GBK" w:eastAsia="方正楷体_GBK"/>
          <w:sz w:val="32"/>
          <w:szCs w:val="32"/>
          <w:highlight w:val="none"/>
        </w:rPr>
        <w:t xml:space="preserve"> </w:t>
      </w:r>
      <w:r>
        <w:rPr>
          <w:rFonts w:ascii="Times New Roman" w:hAnsi="Times New Roman" w:eastAsia="方正仿宋_GBK"/>
          <w:sz w:val="32"/>
          <w:szCs w:val="32"/>
          <w:highlight w:val="none"/>
        </w:rPr>
        <w:t>本办法适用于重庆市</w:t>
      </w:r>
      <w:r>
        <w:rPr>
          <w:rFonts w:hint="eastAsia" w:ascii="Times New Roman" w:hAnsi="Times New Roman" w:eastAsia="方正仿宋_GBK"/>
          <w:sz w:val="32"/>
          <w:szCs w:val="32"/>
          <w:highlight w:val="none"/>
        </w:rPr>
        <w:t>水利局</w:t>
      </w:r>
      <w:r>
        <w:rPr>
          <w:rFonts w:hint="eastAsia" w:ascii="Times New Roman" w:hAnsi="Times New Roman" w:eastAsia="方正仿宋_GBK"/>
          <w:sz w:val="32"/>
          <w:szCs w:val="32"/>
          <w:highlight w:val="none"/>
          <w:lang w:eastAsia="zh-CN"/>
        </w:rPr>
        <w:t>组织的水利</w:t>
      </w:r>
      <w:r>
        <w:rPr>
          <w:rFonts w:ascii="Times New Roman" w:hAnsi="Times New Roman" w:eastAsia="方正仿宋_GBK"/>
          <w:sz w:val="32"/>
          <w:szCs w:val="32"/>
          <w:highlight w:val="none"/>
        </w:rPr>
        <w:t>建设项目</w:t>
      </w:r>
      <w:r>
        <w:rPr>
          <w:rFonts w:hint="eastAsia" w:ascii="Times New Roman" w:hAnsi="Times New Roman" w:eastAsia="方正仿宋_GBK"/>
          <w:sz w:val="32"/>
          <w:szCs w:val="32"/>
          <w:highlight w:val="none"/>
        </w:rPr>
        <w:t>和涉水行政许可事项专题技术评审</w:t>
      </w:r>
      <w:r>
        <w:rPr>
          <w:rFonts w:ascii="Times New Roman" w:hAnsi="Times New Roman" w:eastAsia="方正仿宋_GBK"/>
          <w:sz w:val="32"/>
          <w:szCs w:val="32"/>
          <w:highlight w:val="none"/>
        </w:rPr>
        <w:t>专家的</w:t>
      </w:r>
      <w:r>
        <w:rPr>
          <w:rFonts w:hint="eastAsia" w:ascii="Times New Roman" w:hAnsi="Times New Roman" w:eastAsia="方正仿宋_GBK"/>
          <w:sz w:val="32"/>
          <w:szCs w:val="32"/>
          <w:highlight w:val="none"/>
        </w:rPr>
        <w:t>申请、聘任、使用、</w:t>
      </w:r>
      <w:r>
        <w:rPr>
          <w:rFonts w:ascii="Times New Roman" w:hAnsi="Times New Roman" w:eastAsia="方正仿宋_GBK"/>
          <w:sz w:val="32"/>
          <w:szCs w:val="32"/>
          <w:highlight w:val="none"/>
        </w:rPr>
        <w:t>管理</w:t>
      </w:r>
      <w:r>
        <w:rPr>
          <w:rFonts w:hint="eastAsia" w:ascii="Times New Roman" w:hAnsi="Times New Roman" w:eastAsia="方正仿宋_GBK"/>
          <w:sz w:val="32"/>
          <w:szCs w:val="32"/>
          <w:highlight w:val="none"/>
        </w:rPr>
        <w:t>和</w:t>
      </w:r>
      <w:r>
        <w:rPr>
          <w:rFonts w:hint="eastAsia" w:ascii="Times New Roman" w:hAnsi="Times New Roman" w:eastAsia="方正仿宋_GBK"/>
          <w:sz w:val="32"/>
          <w:szCs w:val="32"/>
          <w:highlight w:val="none"/>
          <w:lang w:eastAsia="zh-CN"/>
        </w:rPr>
        <w:t>评价</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市级水利建设项目竣工验收、监督检查等其他事项需临聘的专家可参照执行。各区县水行政主管部门可结合本地实际，参照制定相应办法。</w:t>
      </w:r>
    </w:p>
    <w:p>
      <w:pPr>
        <w:snapToGrid w:val="0"/>
        <w:spacing w:line="594" w:lineRule="exact"/>
        <w:ind w:firstLine="640" w:firstLineChars="200"/>
        <w:rPr>
          <w:rFonts w:ascii="Times New Roman" w:hAnsi="Times New Roman" w:eastAsia="方正仿宋_GBK"/>
          <w:sz w:val="32"/>
          <w:szCs w:val="32"/>
          <w:highlight w:val="none"/>
        </w:rPr>
      </w:pPr>
      <w:r>
        <w:rPr>
          <w:rFonts w:ascii="方正楷体_GBK" w:hAnsi="Times New Roman" w:eastAsia="方正楷体_GBK"/>
          <w:sz w:val="32"/>
          <w:szCs w:val="32"/>
          <w:highlight w:val="none"/>
        </w:rPr>
        <w:t>第三条</w:t>
      </w:r>
      <w:r>
        <w:rPr>
          <w:rFonts w:hint="eastAsia" w:ascii="方正楷体_GBK" w:eastAsia="方正楷体_GBK"/>
          <w:sz w:val="32"/>
          <w:szCs w:val="32"/>
          <w:highlight w:val="none"/>
        </w:rPr>
        <w:t xml:space="preserve"> </w:t>
      </w:r>
      <w:r>
        <w:rPr>
          <w:rFonts w:hint="eastAsia" w:ascii="Times New Roman" w:hAnsi="Times New Roman" w:eastAsia="方正仿宋_GBK"/>
          <w:sz w:val="32"/>
          <w:szCs w:val="32"/>
          <w:highlight w:val="none"/>
        </w:rPr>
        <w:t>本办法所称专家是指符合本办法规定条件和要求，已入选重庆市水利局建立的技术</w:t>
      </w:r>
      <w:r>
        <w:rPr>
          <w:rFonts w:hint="eastAsia" w:ascii="Times New Roman" w:hAnsi="Times New Roman" w:eastAsia="方正仿宋_GBK"/>
          <w:sz w:val="32"/>
          <w:szCs w:val="32"/>
          <w:highlight w:val="none"/>
          <w:lang w:eastAsia="zh-CN"/>
        </w:rPr>
        <w:t>评审</w:t>
      </w:r>
      <w:r>
        <w:rPr>
          <w:rFonts w:hint="eastAsia" w:ascii="Times New Roman" w:hAnsi="Times New Roman" w:eastAsia="方正仿宋_GBK"/>
          <w:sz w:val="32"/>
          <w:szCs w:val="32"/>
          <w:highlight w:val="none"/>
        </w:rPr>
        <w:t>专家库</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以下简称</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专家库</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，且以独立身份参加技术评审工作的人员。</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第四条</w:t>
      </w:r>
      <w:r>
        <w:rPr>
          <w:rFonts w:hint="eastAsia" w:ascii="方正楷体_GBK" w:eastAsia="方正楷体_GBK"/>
          <w:sz w:val="32"/>
          <w:szCs w:val="32"/>
          <w:highlight w:val="none"/>
        </w:rPr>
        <w:t xml:space="preserve"> </w:t>
      </w:r>
      <w:r>
        <w:rPr>
          <w:rFonts w:hint="eastAsia" w:ascii="Times New Roman" w:hAnsi="Times New Roman" w:eastAsia="方正仿宋_GBK"/>
          <w:sz w:val="32"/>
          <w:szCs w:val="32"/>
          <w:highlight w:val="none"/>
        </w:rPr>
        <w:t>专家</w:t>
      </w:r>
      <w:r>
        <w:rPr>
          <w:rFonts w:hint="eastAsia" w:ascii="Times New Roman" w:hAnsi="Times New Roman" w:eastAsia="方正仿宋_GBK"/>
          <w:sz w:val="32"/>
          <w:szCs w:val="32"/>
          <w:highlight w:val="none"/>
          <w:lang w:eastAsia="zh-CN"/>
        </w:rPr>
        <w:t>管理</w:t>
      </w:r>
      <w:r>
        <w:rPr>
          <w:rFonts w:hint="eastAsia" w:ascii="Times New Roman" w:hAnsi="Times New Roman" w:eastAsia="方正仿宋_GBK"/>
          <w:sz w:val="32"/>
          <w:szCs w:val="32"/>
          <w:highlight w:val="none"/>
        </w:rPr>
        <w:t>实行“统一条件、公开征聘、集中入库、动态调整</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资源共享”原则。各区县（自治县）水行政主管部门组织的技术评审工作可聘用专家库中专家。</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第五条</w:t>
      </w:r>
      <w:r>
        <w:rPr>
          <w:rFonts w:hint="eastAsia" w:ascii="方正楷体_GBK" w:eastAsia="方正楷体_GBK"/>
          <w:sz w:val="32"/>
          <w:szCs w:val="32"/>
          <w:highlight w:val="none"/>
        </w:rPr>
        <w:t xml:space="preserve"> </w:t>
      </w:r>
      <w:r>
        <w:rPr>
          <w:rFonts w:ascii="Times New Roman" w:hAnsi="Times New Roman" w:eastAsia="方正仿宋_GBK"/>
          <w:sz w:val="32"/>
          <w:szCs w:val="32"/>
          <w:highlight w:val="none"/>
        </w:rPr>
        <w:t>重庆市水利</w:t>
      </w:r>
      <w:r>
        <w:rPr>
          <w:rFonts w:hint="eastAsia" w:ascii="Times New Roman" w:hAnsi="Times New Roman" w:eastAsia="方正仿宋_GBK"/>
          <w:sz w:val="32"/>
          <w:szCs w:val="32"/>
          <w:highlight w:val="none"/>
        </w:rPr>
        <w:t>局</w:t>
      </w:r>
      <w:r>
        <w:rPr>
          <w:rFonts w:ascii="Times New Roman" w:hAnsi="Times New Roman" w:eastAsia="方正仿宋_GBK"/>
          <w:sz w:val="32"/>
          <w:szCs w:val="32"/>
          <w:highlight w:val="none"/>
        </w:rPr>
        <w:t>负责专家</w:t>
      </w:r>
      <w:r>
        <w:rPr>
          <w:rFonts w:hint="eastAsia" w:ascii="Times New Roman" w:hAnsi="Times New Roman" w:eastAsia="方正仿宋_GBK"/>
          <w:sz w:val="32"/>
          <w:szCs w:val="32"/>
          <w:highlight w:val="none"/>
        </w:rPr>
        <w:t>的资格审查、</w:t>
      </w:r>
      <w:r>
        <w:rPr>
          <w:rFonts w:hint="eastAsia" w:ascii="Times New Roman" w:hAnsi="Times New Roman" w:eastAsia="方正仿宋_GBK"/>
          <w:sz w:val="32"/>
          <w:szCs w:val="32"/>
          <w:highlight w:val="none"/>
          <w:lang w:eastAsia="zh-CN"/>
        </w:rPr>
        <w:t>调整、</w:t>
      </w:r>
      <w:r>
        <w:rPr>
          <w:rFonts w:hint="eastAsia" w:ascii="Times New Roman" w:hAnsi="Times New Roman" w:eastAsia="方正仿宋_GBK"/>
          <w:sz w:val="32"/>
          <w:szCs w:val="32"/>
          <w:highlight w:val="none"/>
        </w:rPr>
        <w:t>培训、</w:t>
      </w:r>
      <w:r>
        <w:rPr>
          <w:rFonts w:hint="eastAsia" w:ascii="Times New Roman" w:hAnsi="Times New Roman" w:eastAsia="方正仿宋_GBK"/>
          <w:sz w:val="32"/>
          <w:szCs w:val="32"/>
          <w:highlight w:val="none"/>
          <w:lang w:eastAsia="zh-CN"/>
        </w:rPr>
        <w:t>评价</w:t>
      </w:r>
      <w:r>
        <w:rPr>
          <w:rFonts w:hint="eastAsia" w:ascii="Times New Roman" w:hAnsi="Times New Roman" w:eastAsia="方正仿宋_GBK"/>
          <w:sz w:val="32"/>
          <w:szCs w:val="32"/>
          <w:highlight w:val="none"/>
        </w:rPr>
        <w:t>，以及专家库等日常</w:t>
      </w:r>
      <w:r>
        <w:rPr>
          <w:rFonts w:ascii="Times New Roman" w:hAnsi="Times New Roman" w:eastAsia="方正仿宋_GBK"/>
          <w:sz w:val="32"/>
          <w:szCs w:val="32"/>
          <w:highlight w:val="none"/>
        </w:rPr>
        <w:t>管理</w:t>
      </w:r>
      <w:r>
        <w:rPr>
          <w:rFonts w:hint="eastAsia" w:ascii="Times New Roman" w:hAnsi="Times New Roman" w:eastAsia="方正仿宋_GBK"/>
          <w:sz w:val="32"/>
          <w:szCs w:val="32"/>
          <w:highlight w:val="none"/>
        </w:rPr>
        <w:t>工作</w:t>
      </w:r>
      <w:r>
        <w:rPr>
          <w:rFonts w:ascii="Times New Roman" w:hAnsi="Times New Roman" w:eastAsia="方正仿宋_GBK"/>
          <w:sz w:val="32"/>
          <w:szCs w:val="32"/>
          <w:highlight w:val="none"/>
        </w:rPr>
        <w:t>。</w:t>
      </w:r>
    </w:p>
    <w:p>
      <w:pPr>
        <w:snapToGrid w:val="0"/>
        <w:spacing w:line="594" w:lineRule="exact"/>
        <w:jc w:val="center"/>
        <w:rPr>
          <w:rFonts w:ascii="Times New Roman" w:hAnsi="Times New Roman" w:eastAsia="方正黑体_GBK"/>
          <w:sz w:val="32"/>
          <w:szCs w:val="32"/>
          <w:highlight w:val="none"/>
        </w:rPr>
      </w:pPr>
      <w:r>
        <w:rPr>
          <w:rFonts w:ascii="Times New Roman" w:hAnsi="Times New Roman" w:eastAsia="方正黑体_GBK"/>
          <w:sz w:val="32"/>
          <w:szCs w:val="32"/>
          <w:highlight w:val="none"/>
        </w:rPr>
        <w:t>第二章</w:t>
      </w:r>
      <w:r>
        <w:rPr>
          <w:rFonts w:hint="eastAsia" w:ascii="Times New Roman" w:hAnsi="Times New Roman" w:eastAsia="方正黑体_GBK"/>
          <w:sz w:val="32"/>
          <w:szCs w:val="32"/>
          <w:highlight w:val="none"/>
        </w:rPr>
        <w:t xml:space="preserve">  </w:t>
      </w:r>
      <w:r>
        <w:rPr>
          <w:rFonts w:ascii="Times New Roman" w:hAnsi="Times New Roman" w:eastAsia="方正黑体_GBK"/>
          <w:sz w:val="32"/>
          <w:szCs w:val="32"/>
          <w:highlight w:val="none"/>
        </w:rPr>
        <w:t>专家</w:t>
      </w:r>
      <w:r>
        <w:rPr>
          <w:rFonts w:hint="eastAsia" w:ascii="Times New Roman" w:hAnsi="Times New Roman" w:eastAsia="方正黑体_GBK"/>
          <w:sz w:val="32"/>
          <w:szCs w:val="32"/>
          <w:highlight w:val="none"/>
        </w:rPr>
        <w:t>库组建</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第</w:t>
      </w:r>
      <w:r>
        <w:rPr>
          <w:rFonts w:hint="eastAsia" w:ascii="方正楷体_GBK" w:hAnsi="Times New Roman" w:eastAsia="方正楷体_GBK"/>
          <w:sz w:val="32"/>
          <w:szCs w:val="32"/>
          <w:highlight w:val="none"/>
          <w:lang w:eastAsia="zh-CN"/>
        </w:rPr>
        <w:t>六</w:t>
      </w:r>
      <w:r>
        <w:rPr>
          <w:rFonts w:hint="eastAsia" w:ascii="方正楷体_GBK" w:hAnsi="Times New Roman" w:eastAsia="方正楷体_GBK"/>
          <w:sz w:val="32"/>
          <w:szCs w:val="32"/>
          <w:highlight w:val="none"/>
        </w:rPr>
        <w:t xml:space="preserve">条 </w:t>
      </w:r>
      <w:r>
        <w:rPr>
          <w:rFonts w:hint="eastAsia" w:ascii="Times New Roman" w:hAnsi="Times New Roman" w:eastAsia="方正仿宋_GBK"/>
          <w:sz w:val="32"/>
          <w:szCs w:val="32"/>
          <w:highlight w:val="none"/>
        </w:rPr>
        <w:t>专家库实行动态管理制度，</w:t>
      </w:r>
      <w:r>
        <w:rPr>
          <w:rFonts w:hint="eastAsia" w:ascii="Times New Roman" w:hAnsi="Times New Roman" w:eastAsia="方正仿宋_GBK"/>
          <w:sz w:val="32"/>
          <w:szCs w:val="32"/>
          <w:highlight w:val="none"/>
          <w:lang w:eastAsia="zh-CN"/>
        </w:rPr>
        <w:t>重庆市水利局可根据国家最新要求和工作安排对</w:t>
      </w:r>
      <w:r>
        <w:rPr>
          <w:rFonts w:hint="eastAsia" w:ascii="Times New Roman" w:hAnsi="Times New Roman" w:eastAsia="方正仿宋_GBK"/>
          <w:sz w:val="32"/>
          <w:szCs w:val="32"/>
          <w:highlight w:val="none"/>
        </w:rPr>
        <w:t>符合条件人员</w:t>
      </w:r>
      <w:r>
        <w:rPr>
          <w:rFonts w:hint="eastAsia" w:ascii="Times New Roman" w:hAnsi="Times New Roman" w:eastAsia="方正仿宋_GBK"/>
          <w:sz w:val="32"/>
          <w:szCs w:val="32"/>
          <w:highlight w:val="none"/>
          <w:lang w:eastAsia="zh-CN"/>
        </w:rPr>
        <w:t>进行增补</w:t>
      </w:r>
      <w:r>
        <w:rPr>
          <w:rFonts w:hint="eastAsia" w:ascii="Times New Roman" w:hAnsi="Times New Roman" w:eastAsia="方正仿宋_GBK"/>
          <w:sz w:val="32"/>
          <w:szCs w:val="32"/>
          <w:highlight w:val="none"/>
        </w:rPr>
        <w:t>。</w:t>
      </w:r>
    </w:p>
    <w:p>
      <w:pPr>
        <w:snapToGrid w:val="0"/>
        <w:spacing w:line="594" w:lineRule="exact"/>
        <w:ind w:firstLine="640" w:firstLineChars="200"/>
        <w:rPr>
          <w:rFonts w:ascii="方正楷体_GBK" w:eastAsia="方正楷体_GBK"/>
          <w:sz w:val="32"/>
          <w:szCs w:val="32"/>
          <w:highlight w:val="none"/>
        </w:rPr>
      </w:pPr>
      <w:r>
        <w:rPr>
          <w:rFonts w:hint="eastAsia" w:ascii="方正楷体_GBK" w:hAnsi="Times New Roman" w:eastAsia="方正楷体_GBK"/>
          <w:sz w:val="32"/>
          <w:szCs w:val="32"/>
          <w:highlight w:val="none"/>
        </w:rPr>
        <w:t>第</w:t>
      </w:r>
      <w:r>
        <w:rPr>
          <w:rFonts w:hint="eastAsia" w:ascii="方正楷体_GBK" w:hAnsi="Times New Roman" w:eastAsia="方正楷体_GBK"/>
          <w:sz w:val="32"/>
          <w:szCs w:val="32"/>
          <w:highlight w:val="none"/>
          <w:lang w:eastAsia="zh-CN"/>
        </w:rPr>
        <w:t>七</w:t>
      </w:r>
      <w:r>
        <w:rPr>
          <w:rFonts w:hint="eastAsia"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ascii="Times New Roman" w:hAnsi="Times New Roman" w:eastAsia="方正仿宋_GBK"/>
          <w:sz w:val="32"/>
          <w:szCs w:val="32"/>
          <w:highlight w:val="none"/>
        </w:rPr>
        <w:t>专家</w:t>
      </w:r>
      <w:r>
        <w:rPr>
          <w:rFonts w:hint="eastAsia" w:ascii="Times New Roman" w:hAnsi="Times New Roman" w:eastAsia="方正仿宋_GBK"/>
          <w:sz w:val="32"/>
          <w:szCs w:val="32"/>
          <w:highlight w:val="none"/>
        </w:rPr>
        <w:t>库成员由</w:t>
      </w:r>
      <w:r>
        <w:rPr>
          <w:rFonts w:hint="eastAsia" w:ascii="Times New Roman" w:hAnsi="Times New Roman" w:eastAsia="方正仿宋_GBK"/>
          <w:kern w:val="2"/>
          <w:sz w:val="32"/>
          <w:szCs w:val="32"/>
          <w:highlight w:val="none"/>
          <w:u w:val="none"/>
        </w:rPr>
        <w:t>水文水资源、工程地质、水利水电工程、水力机械、电气工程、金属结构、暖通消防、施工、征地移民、环境保护、水土保持、工程投资、经济评价、工程管理、信息化技术</w:t>
      </w:r>
      <w:r>
        <w:rPr>
          <w:rFonts w:hint="eastAsia" w:ascii="Times New Roman" w:hAnsi="Times New Roman" w:eastAsia="方正仿宋_GBK"/>
          <w:sz w:val="32"/>
          <w:szCs w:val="32"/>
          <w:highlight w:val="none"/>
        </w:rPr>
        <w:t>等专业技术和管理人员组成。</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第</w:t>
      </w:r>
      <w:r>
        <w:rPr>
          <w:rFonts w:hint="eastAsia" w:ascii="方正楷体_GBK" w:hAnsi="Times New Roman" w:eastAsia="方正楷体_GBK"/>
          <w:sz w:val="32"/>
          <w:szCs w:val="32"/>
          <w:highlight w:val="none"/>
          <w:lang w:eastAsia="zh-CN"/>
        </w:rPr>
        <w:t>八</w:t>
      </w:r>
      <w:r>
        <w:rPr>
          <w:rFonts w:hint="eastAsia"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ascii="Times New Roman" w:hAnsi="Times New Roman" w:eastAsia="方正仿宋_GBK"/>
          <w:sz w:val="32"/>
          <w:szCs w:val="32"/>
          <w:highlight w:val="none"/>
        </w:rPr>
        <w:t>专家</w:t>
      </w:r>
      <w:r>
        <w:rPr>
          <w:rFonts w:hint="eastAsia" w:ascii="Times New Roman" w:hAnsi="Times New Roman" w:eastAsia="方正仿宋_GBK"/>
          <w:sz w:val="32"/>
          <w:szCs w:val="32"/>
          <w:highlight w:val="none"/>
          <w:lang w:eastAsia="zh-CN"/>
        </w:rPr>
        <w:t>库包括</w:t>
      </w:r>
      <w:r>
        <w:rPr>
          <w:rFonts w:hint="eastAsia" w:ascii="Times New Roman" w:hAnsi="Times New Roman" w:eastAsia="方正仿宋_GBK"/>
          <w:sz w:val="32"/>
          <w:szCs w:val="32"/>
          <w:highlight w:val="none"/>
        </w:rPr>
        <w:t>主体工程</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水利建设项目</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涉水专题</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涉水行政许可事项专题</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2个类别，</w:t>
      </w:r>
      <w:r>
        <w:rPr>
          <w:rFonts w:hint="eastAsia" w:ascii="Times New Roman" w:hAnsi="Times New Roman" w:eastAsia="方正仿宋_GBK"/>
          <w:sz w:val="32"/>
          <w:szCs w:val="32"/>
          <w:highlight w:val="none"/>
        </w:rPr>
        <w:t>申报主体工程类的专家可参加相关涉水专题技术评审，</w:t>
      </w:r>
      <w:r>
        <w:rPr>
          <w:rFonts w:hint="eastAsia" w:ascii="Times New Roman" w:hAnsi="Times New Roman" w:eastAsia="方正仿宋_GBK"/>
          <w:sz w:val="32"/>
          <w:szCs w:val="32"/>
          <w:highlight w:val="none"/>
          <w:lang w:eastAsia="zh-CN"/>
        </w:rPr>
        <w:t>其中各类别专家</w:t>
      </w:r>
      <w:r>
        <w:rPr>
          <w:rFonts w:hint="eastAsia" w:ascii="Times New Roman" w:hAnsi="Times New Roman" w:eastAsia="方正仿宋_GBK"/>
          <w:sz w:val="32"/>
          <w:szCs w:val="32"/>
          <w:highlight w:val="none"/>
          <w:lang w:val="en-US" w:eastAsia="zh-CN"/>
        </w:rPr>
        <w:t>入库需同时具备以下基本条件</w:t>
      </w:r>
      <w:r>
        <w:rPr>
          <w:rFonts w:ascii="Times New Roman" w:hAnsi="Times New Roman" w:eastAsia="方正仿宋_GBK"/>
          <w:sz w:val="32"/>
          <w:szCs w:val="32"/>
          <w:highlight w:val="none"/>
        </w:rPr>
        <w:t>：</w:t>
      </w:r>
    </w:p>
    <w:p>
      <w:pPr>
        <w:snapToGrid w:val="0"/>
        <w:spacing w:line="594" w:lineRule="exact"/>
        <w:ind w:firstLine="640" w:firstLineChars="200"/>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（一）主体工程</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 xml:space="preserve"> </w:t>
      </w:r>
      <w:r>
        <w:rPr>
          <w:rFonts w:ascii="Times New Roman" w:hAnsi="Times New Roman" w:eastAsia="方正仿宋_GBK" w:cs="Times New Roman"/>
          <w:sz w:val="32"/>
          <w:szCs w:val="32"/>
          <w:highlight w:val="none"/>
        </w:rPr>
        <w:t>拥护中国共产党领导，政治立场坚定、遵纪守法、品行端正、坚持原则、作风正派、忠实履责、廉洁自律，</w:t>
      </w:r>
      <w:r>
        <w:rPr>
          <w:rFonts w:hint="default" w:ascii="Times New Roman" w:hAnsi="Times New Roman" w:eastAsia="方正仿宋_GBK" w:cs="Times New Roman"/>
          <w:sz w:val="32"/>
          <w:szCs w:val="32"/>
          <w:highlight w:val="none"/>
          <w:lang w:eastAsia="zh-CN"/>
        </w:rPr>
        <w:t>未出现学术不端，</w:t>
      </w:r>
      <w:r>
        <w:rPr>
          <w:rFonts w:ascii="Times New Roman" w:hAnsi="Times New Roman" w:eastAsia="方正仿宋_GBK" w:cs="Times New Roman"/>
          <w:sz w:val="32"/>
          <w:szCs w:val="32"/>
          <w:highlight w:val="none"/>
        </w:rPr>
        <w:t>具有良好的职业道德和社会责任感</w:t>
      </w:r>
      <w:r>
        <w:rPr>
          <w:rFonts w:ascii="Times New Roman" w:hAnsi="Times New Roman" w:eastAsia="方正仿宋_GBK" w:cs="Times New Roman"/>
          <w:kern w:val="2"/>
          <w:sz w:val="32"/>
          <w:szCs w:val="32"/>
          <w:highlight w:val="none"/>
        </w:rPr>
        <w:t>；</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熟悉国家</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重庆市有关水利建设项目和涉水行政许可事项管理的法律、法</w:t>
      </w:r>
      <w:r>
        <w:rPr>
          <w:rFonts w:hint="eastAsia" w:ascii="Times New Roman" w:hAnsi="Times New Roman" w:eastAsia="方正仿宋_GBK" w:cs="Times New Roman"/>
          <w:sz w:val="32"/>
          <w:szCs w:val="32"/>
          <w:highlight w:val="none"/>
        </w:rPr>
        <w:t>规、部门规章和规范性文件，以及国家和水利行业规程、规范、技术标准；</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具有较强的业务能力，担任过5个及以上市级大中型水利建设项目设计成果的审查、咨询或设计、施工、管理等项目负责人、或技术负责人、或专业负责人；</w:t>
      </w:r>
    </w:p>
    <w:p>
      <w:pPr>
        <w:snapToGrid w:val="0"/>
        <w:spacing w:line="594"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已取得相应的国家注册执业资格且在本领域从业</w:t>
      </w: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（含</w:t>
      </w:r>
      <w:r>
        <w:rPr>
          <w:rFonts w:hint="default" w:ascii="Times New Roman" w:hAnsi="Times New Roman" w:eastAsia="方正仿宋_GBK" w:cs="Times New Roman"/>
          <w:sz w:val="32"/>
          <w:szCs w:val="32"/>
          <w:highlight w:val="none"/>
          <w:lang w:val="en-US" w:eastAsia="zh-CN"/>
        </w:rPr>
        <w:t>15年</w:t>
      </w:r>
      <w:r>
        <w:rPr>
          <w:rFonts w:hint="default" w:ascii="Times New Roman" w:hAnsi="Times New Roman" w:eastAsia="方正仿宋_GBK" w:cs="Times New Roman"/>
          <w:sz w:val="32"/>
          <w:szCs w:val="32"/>
          <w:highlight w:val="none"/>
          <w:lang w:eastAsia="zh-CN"/>
        </w:rPr>
        <w:t>，下同）</w:t>
      </w:r>
      <w:r>
        <w:rPr>
          <w:rFonts w:hint="default" w:ascii="Times New Roman" w:hAnsi="Times New Roman" w:eastAsia="方正仿宋_GBK" w:cs="Times New Roman"/>
          <w:sz w:val="32"/>
          <w:szCs w:val="32"/>
          <w:highlight w:val="none"/>
        </w:rPr>
        <w:t>以上，或获得高级专业技术职称</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年以上</w:t>
      </w:r>
      <w:r>
        <w:rPr>
          <w:rFonts w:hint="default" w:ascii="Times New Roman" w:hAnsi="Times New Roman" w:eastAsia="方正仿宋_GBK" w:cs="Times New Roman"/>
          <w:sz w:val="32"/>
          <w:szCs w:val="32"/>
          <w:highlight w:val="none"/>
          <w:lang w:eastAsia="zh-CN"/>
        </w:rPr>
        <w:t>，或</w:t>
      </w:r>
      <w:r>
        <w:rPr>
          <w:rFonts w:hint="default" w:ascii="Times New Roman" w:hAnsi="Times New Roman" w:eastAsia="方正仿宋_GBK" w:cs="Times New Roman"/>
          <w:sz w:val="32"/>
          <w:szCs w:val="32"/>
          <w:highlight w:val="none"/>
        </w:rPr>
        <w:t>获得</w:t>
      </w:r>
      <w:r>
        <w:rPr>
          <w:rFonts w:hint="default" w:ascii="Times New Roman" w:hAnsi="Times New Roman" w:eastAsia="方正仿宋_GBK" w:cs="Times New Roman"/>
          <w:sz w:val="32"/>
          <w:szCs w:val="32"/>
          <w:highlight w:val="none"/>
          <w:lang w:eastAsia="zh-CN"/>
        </w:rPr>
        <w:t>正</w:t>
      </w:r>
      <w:r>
        <w:rPr>
          <w:rFonts w:hint="default" w:ascii="Times New Roman" w:hAnsi="Times New Roman" w:eastAsia="方正仿宋_GBK" w:cs="Times New Roman"/>
          <w:sz w:val="32"/>
          <w:szCs w:val="32"/>
          <w:highlight w:val="none"/>
        </w:rPr>
        <w:t>高级专业技术职称</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以上</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对</w:t>
      </w:r>
      <w:r>
        <w:rPr>
          <w:rFonts w:hint="default" w:ascii="Times New Roman" w:hAnsi="Times New Roman" w:eastAsia="方正仿宋_GBK" w:cs="Times New Roman"/>
          <w:sz w:val="32"/>
          <w:szCs w:val="32"/>
          <w:highlight w:val="none"/>
          <w:lang w:val="en-US" w:eastAsia="zh-CN"/>
        </w:rPr>
        <w:t>未开展职称评定行业，具有全日制大学本科及以上文化程度，且从事该行业工作满20年的管理人员</w:t>
      </w:r>
      <w:r>
        <w:rPr>
          <w:rFonts w:hint="eastAsia" w:ascii="Times New Roman" w:hAnsi="Times New Roman" w:eastAsia="方正仿宋_GBK" w:cs="Times New Roman"/>
          <w:sz w:val="32"/>
          <w:szCs w:val="32"/>
          <w:highlight w:val="none"/>
          <w:lang w:val="en-US" w:eastAsia="zh-CN"/>
        </w:rPr>
        <w:t>；</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能保证从事技术审查工作的时间和精力；</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身体健康，</w:t>
      </w:r>
      <w:r>
        <w:rPr>
          <w:rFonts w:hint="default" w:ascii="Times New Roman" w:hAnsi="Times New Roman" w:eastAsia="方正仿宋_GBK" w:cs="Times New Roman"/>
          <w:sz w:val="32"/>
          <w:szCs w:val="32"/>
          <w:highlight w:val="none"/>
          <w:lang w:eastAsia="zh-CN"/>
        </w:rPr>
        <w:t>原则上</w:t>
      </w:r>
      <w:r>
        <w:rPr>
          <w:rFonts w:hint="default" w:ascii="Times New Roman" w:hAnsi="Times New Roman" w:eastAsia="方正仿宋_GBK" w:cs="Times New Roman"/>
          <w:sz w:val="32"/>
          <w:szCs w:val="32"/>
          <w:highlight w:val="none"/>
        </w:rPr>
        <w:t>年龄</w:t>
      </w:r>
      <w:r>
        <w:rPr>
          <w:rFonts w:hint="default" w:ascii="Times New Roman" w:hAnsi="Times New Roman" w:eastAsia="方正仿宋_GBK" w:cs="Times New Roman"/>
          <w:sz w:val="32"/>
          <w:szCs w:val="32"/>
          <w:highlight w:val="none"/>
          <w:lang w:eastAsia="zh-CN"/>
        </w:rPr>
        <w:t>不超过</w:t>
      </w:r>
      <w:r>
        <w:rPr>
          <w:rFonts w:hint="default" w:ascii="Times New Roman" w:hAnsi="Times New Roman" w:eastAsia="方正仿宋_GBK" w:cs="Times New Roman"/>
          <w:sz w:val="32"/>
          <w:szCs w:val="32"/>
          <w:highlight w:val="none"/>
        </w:rPr>
        <w:t>70周岁。</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（二）涉水专题</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eastAsia" w:ascii="Times New Roman" w:hAnsi="Times New Roman" w:eastAsia="方正仿宋_GBK" w:cs="Times New Roman"/>
          <w:sz w:val="32"/>
          <w:szCs w:val="32"/>
          <w:highlight w:val="none"/>
          <w:lang w:val="en-US" w:eastAsia="zh-CN"/>
        </w:rPr>
        <w:t xml:space="preserve"> </w:t>
      </w:r>
      <w:r>
        <w:rPr>
          <w:rFonts w:ascii="Times New Roman" w:hAnsi="Times New Roman" w:eastAsia="仿宋_GB2312" w:cs="Times New Roman"/>
          <w:sz w:val="32"/>
          <w:szCs w:val="32"/>
          <w:highlight w:val="none"/>
        </w:rPr>
        <w:t>拥护中国共产党领导，政治立场坚定、遵纪守法、品行端正、坚持原则、作风正派、忠实履责、廉洁自律，</w:t>
      </w:r>
      <w:r>
        <w:rPr>
          <w:rFonts w:hint="eastAsia" w:ascii="Times New Roman" w:hAnsi="Times New Roman" w:eastAsia="仿宋_GB2312" w:cs="Times New Roman"/>
          <w:sz w:val="32"/>
          <w:szCs w:val="32"/>
          <w:highlight w:val="none"/>
          <w:lang w:eastAsia="zh-CN"/>
        </w:rPr>
        <w:t>未出现学术不端，</w:t>
      </w:r>
      <w:r>
        <w:rPr>
          <w:rFonts w:ascii="Times New Roman" w:hAnsi="Times New Roman" w:eastAsia="仿宋_GB2312" w:cs="Times New Roman"/>
          <w:sz w:val="32"/>
          <w:szCs w:val="32"/>
          <w:highlight w:val="none"/>
        </w:rPr>
        <w:t>具有良好的职业道德和社会责任感</w:t>
      </w:r>
      <w:r>
        <w:rPr>
          <w:rFonts w:ascii="Times New Roman" w:hAnsi="Times New Roman" w:eastAsia="方正仿宋_GBK" w:cs="Times New Roman"/>
          <w:color w:val="000000"/>
          <w:kern w:val="0"/>
          <w:sz w:val="32"/>
          <w:szCs w:val="32"/>
          <w:highlight w:val="none"/>
        </w:rPr>
        <w:t>；</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熟悉涉水行政许可事项管理的法律、法规、部门规章和规范性文件，以及国家和水利行业规程、规范、技术标准；</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具有较强的业务能力，</w:t>
      </w:r>
      <w:r>
        <w:rPr>
          <w:rFonts w:hint="default" w:ascii="Times New Roman" w:hAnsi="Times New Roman" w:eastAsia="方正仿宋_GBK" w:cs="Times New Roman"/>
          <w:sz w:val="32"/>
          <w:szCs w:val="32"/>
          <w:highlight w:val="none"/>
          <w:lang w:eastAsia="zh-CN"/>
        </w:rPr>
        <w:t>近</w:t>
      </w:r>
      <w:r>
        <w:rPr>
          <w:rFonts w:hint="default" w:ascii="Times New Roman" w:hAnsi="Times New Roman" w:eastAsia="方正仿宋_GBK" w:cs="Times New Roman"/>
          <w:sz w:val="32"/>
          <w:szCs w:val="32"/>
          <w:highlight w:val="none"/>
          <w:lang w:val="en-US" w:eastAsia="zh-CN"/>
        </w:rPr>
        <w:t>3年</w:t>
      </w:r>
      <w:r>
        <w:rPr>
          <w:rFonts w:hint="default" w:ascii="Times New Roman" w:hAnsi="Times New Roman" w:eastAsia="方正仿宋_GBK" w:cs="Times New Roman"/>
          <w:sz w:val="32"/>
          <w:szCs w:val="32"/>
          <w:highlight w:val="none"/>
        </w:rPr>
        <w:t>担任过</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个及以上市级审查或20个及以上区（县）级审查通过生产建设项目相关专题成果的审查、咨询或编制等项目负责人、或技术负责人；</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rPr>
        <w:t>已取得相应的国家注册执业资格且在本领域从业</w:t>
      </w:r>
      <w:r>
        <w:rPr>
          <w:rFonts w:hint="eastAsia" w:ascii="Times New Roman" w:hAnsi="Times New Roman" w:eastAsia="方正仿宋_GBK" w:cs="Times New Roman"/>
          <w:sz w:val="32"/>
          <w:szCs w:val="32"/>
          <w:highlight w:val="none"/>
          <w:lang w:val="en-US" w:eastAsia="zh-CN"/>
        </w:rPr>
        <w:t>10</w:t>
      </w:r>
      <w:r>
        <w:rPr>
          <w:rFonts w:hint="eastAsia" w:ascii="Times New Roman" w:hAnsi="Times New Roman" w:eastAsia="方正仿宋_GBK" w:cs="Times New Roman"/>
          <w:sz w:val="32"/>
          <w:szCs w:val="32"/>
          <w:highlight w:val="none"/>
        </w:rPr>
        <w:t>年及以上，或获得高级及以上专业技术职称</w:t>
      </w: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rPr>
        <w:t>年及以上</w:t>
      </w:r>
      <w:r>
        <w:rPr>
          <w:rFonts w:hint="eastAsia" w:ascii="Times New Roman" w:hAnsi="Times New Roman" w:eastAsia="方正仿宋_GBK" w:cs="Times New Roman"/>
          <w:sz w:val="32"/>
          <w:szCs w:val="32"/>
          <w:highlight w:val="none"/>
          <w:lang w:eastAsia="zh-CN"/>
        </w:rPr>
        <w:t>；对</w:t>
      </w:r>
      <w:r>
        <w:rPr>
          <w:rFonts w:hint="eastAsia" w:ascii="Times New Roman" w:hAnsi="Times New Roman" w:eastAsia="方正仿宋_GBK" w:cs="Times New Roman"/>
          <w:sz w:val="32"/>
          <w:szCs w:val="32"/>
          <w:highlight w:val="none"/>
          <w:lang w:val="en-US" w:eastAsia="zh-CN"/>
        </w:rPr>
        <w:t>未开展职称评定行业，具有全日制大学本科及以上文化程度，且从事该行业工作满12年的管理人员；</w:t>
      </w:r>
    </w:p>
    <w:p>
      <w:pPr>
        <w:snapToGrid w:val="0"/>
        <w:spacing w:line="594" w:lineRule="exact"/>
        <w:ind w:firstLine="640" w:firstLineChars="200"/>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能保证从事技术审查工作的时间和精力；</w:t>
      </w:r>
    </w:p>
    <w:p>
      <w:pPr>
        <w:snapToGrid w:val="0"/>
        <w:spacing w:line="594" w:lineRule="exact"/>
        <w:ind w:firstLine="640" w:firstLineChars="200"/>
        <w:rPr>
          <w:rFonts w:hint="default" w:ascii="Times New Roman" w:hAnsi="Times New Roman" w:eastAsia="方正楷体_GBK" w:cs="Times New Roman"/>
          <w:sz w:val="32"/>
          <w:szCs w:val="32"/>
          <w:highlight w:val="none"/>
        </w:rPr>
      </w:pP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身体健康，</w:t>
      </w:r>
      <w:r>
        <w:rPr>
          <w:rFonts w:hint="default" w:ascii="Times New Roman" w:hAnsi="Times New Roman" w:eastAsia="方正仿宋_GBK" w:cs="Times New Roman"/>
          <w:sz w:val="32"/>
          <w:szCs w:val="32"/>
          <w:highlight w:val="none"/>
          <w:lang w:eastAsia="zh-CN"/>
        </w:rPr>
        <w:t>原则上</w:t>
      </w:r>
      <w:r>
        <w:rPr>
          <w:rFonts w:hint="default" w:ascii="Times New Roman" w:hAnsi="Times New Roman" w:eastAsia="方正仿宋_GBK" w:cs="Times New Roman"/>
          <w:sz w:val="32"/>
          <w:szCs w:val="32"/>
          <w:highlight w:val="none"/>
        </w:rPr>
        <w:t>年龄</w:t>
      </w:r>
      <w:r>
        <w:rPr>
          <w:rFonts w:hint="eastAsia" w:ascii="Times New Roman" w:hAnsi="Times New Roman" w:eastAsia="方正仿宋_GBK" w:cs="Times New Roman"/>
          <w:sz w:val="32"/>
          <w:szCs w:val="32"/>
          <w:highlight w:val="none"/>
          <w:lang w:eastAsia="zh-CN"/>
        </w:rPr>
        <w:t>不超过</w:t>
      </w:r>
      <w:r>
        <w:rPr>
          <w:rFonts w:hint="default" w:ascii="Times New Roman" w:hAnsi="Times New Roman" w:eastAsia="方正仿宋_GBK" w:cs="Times New Roman"/>
          <w:sz w:val="32"/>
          <w:szCs w:val="32"/>
          <w:highlight w:val="none"/>
        </w:rPr>
        <w:t>70周岁。</w:t>
      </w:r>
    </w:p>
    <w:p>
      <w:pPr>
        <w:snapToGrid w:val="0"/>
        <w:spacing w:line="594" w:lineRule="exact"/>
        <w:ind w:firstLine="640" w:firstLineChars="200"/>
        <w:rPr>
          <w:rFonts w:hint="eastAsia" w:ascii="Times New Roman" w:hAnsi="Times New Roman" w:eastAsia="方正仿宋_GBK"/>
          <w:sz w:val="32"/>
          <w:szCs w:val="32"/>
          <w:highlight w:val="none"/>
        </w:rPr>
      </w:pPr>
      <w:r>
        <w:rPr>
          <w:rFonts w:hint="eastAsia" w:ascii="方正楷体_GBK" w:eastAsia="方正楷体_GBK"/>
          <w:sz w:val="32"/>
          <w:szCs w:val="32"/>
          <w:highlight w:val="none"/>
        </w:rPr>
        <w:t>第</w:t>
      </w:r>
      <w:r>
        <w:rPr>
          <w:rFonts w:hint="eastAsia" w:ascii="方正楷体_GBK" w:eastAsia="方正楷体_GBK"/>
          <w:sz w:val="32"/>
          <w:szCs w:val="32"/>
          <w:highlight w:val="none"/>
          <w:lang w:eastAsia="zh-CN"/>
        </w:rPr>
        <w:t>九</w:t>
      </w:r>
      <w:r>
        <w:rPr>
          <w:rFonts w:hint="eastAsia" w:ascii="方正楷体_GBK" w:eastAsia="方正楷体_GBK"/>
          <w:sz w:val="32"/>
          <w:szCs w:val="32"/>
          <w:highlight w:val="none"/>
        </w:rPr>
        <w:t xml:space="preserve">条 </w:t>
      </w:r>
      <w:r>
        <w:rPr>
          <w:rFonts w:ascii="Times New Roman" w:hAnsi="Times New Roman" w:eastAsia="方正仿宋_GBK"/>
          <w:sz w:val="32"/>
          <w:szCs w:val="32"/>
          <w:highlight w:val="none"/>
        </w:rPr>
        <w:t>专家入库采用公开征集和</w:t>
      </w:r>
      <w:r>
        <w:rPr>
          <w:rFonts w:hint="eastAsia" w:ascii="Times New Roman" w:hAnsi="Times New Roman" w:eastAsia="方正仿宋_GBK"/>
          <w:sz w:val="32"/>
          <w:szCs w:val="32"/>
          <w:highlight w:val="none"/>
          <w:lang w:eastAsia="zh-CN"/>
        </w:rPr>
        <w:t>邀请</w:t>
      </w:r>
      <w:r>
        <w:rPr>
          <w:rFonts w:ascii="Times New Roman" w:hAnsi="Times New Roman" w:eastAsia="方正仿宋_GBK"/>
          <w:sz w:val="32"/>
          <w:szCs w:val="32"/>
          <w:highlight w:val="none"/>
        </w:rPr>
        <w:t>相结合。</w:t>
      </w:r>
      <w:r>
        <w:rPr>
          <w:rFonts w:ascii="Times New Roman" w:hAnsi="Times New Roman" w:eastAsia="仿宋_GB2312"/>
          <w:sz w:val="32"/>
          <w:szCs w:val="32"/>
          <w:highlight w:val="none"/>
        </w:rPr>
        <w:t>公开征集由</w:t>
      </w:r>
      <w:r>
        <w:rPr>
          <w:rFonts w:hint="eastAsia" w:ascii="Times New Roman" w:hAnsi="Times New Roman" w:eastAsia="仿宋_GB2312"/>
          <w:sz w:val="32"/>
          <w:szCs w:val="32"/>
          <w:highlight w:val="none"/>
          <w:lang w:eastAsia="zh-CN"/>
        </w:rPr>
        <w:t>重庆市水利局</w:t>
      </w:r>
      <w:r>
        <w:rPr>
          <w:rFonts w:ascii="Times New Roman" w:hAnsi="Times New Roman" w:eastAsia="仿宋_GB2312"/>
          <w:sz w:val="32"/>
          <w:szCs w:val="32"/>
          <w:highlight w:val="none"/>
        </w:rPr>
        <w:t>定期发布公告</w:t>
      </w:r>
      <w:r>
        <w:rPr>
          <w:rFonts w:hint="eastAsia" w:ascii="Times New Roman" w:hAnsi="Times New Roman" w:eastAsia="方正仿宋_GBK"/>
          <w:sz w:val="32"/>
          <w:szCs w:val="32"/>
          <w:highlight w:val="none"/>
        </w:rPr>
        <w:t>，</w:t>
      </w:r>
      <w:r>
        <w:rPr>
          <w:rFonts w:ascii="Times New Roman" w:hAnsi="Times New Roman" w:eastAsia="仿宋_GB2312"/>
          <w:sz w:val="32"/>
          <w:szCs w:val="32"/>
          <w:highlight w:val="none"/>
        </w:rPr>
        <w:t>个人自愿申报，</w:t>
      </w:r>
      <w:r>
        <w:rPr>
          <w:rFonts w:hint="eastAsia" w:ascii="Times New Roman" w:hAnsi="Times New Roman" w:eastAsia="方正仿宋_GBK"/>
          <w:sz w:val="32"/>
          <w:szCs w:val="32"/>
          <w:highlight w:val="none"/>
        </w:rPr>
        <w:t>经重庆市水利局审核后纳入专家库</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邀请由重庆市水利局根据工作需求，定向征求专家同意后</w:t>
      </w:r>
      <w:r>
        <w:rPr>
          <w:rFonts w:hint="eastAsia" w:ascii="Times New Roman" w:hAnsi="Times New Roman" w:eastAsia="方正仿宋_GBK"/>
          <w:sz w:val="32"/>
          <w:szCs w:val="32"/>
          <w:highlight w:val="none"/>
        </w:rPr>
        <w:t>纳入专家库</w:t>
      </w:r>
      <w:r>
        <w:rPr>
          <w:rFonts w:hint="eastAsia" w:ascii="Times New Roman" w:hAnsi="Times New Roman" w:eastAsia="方正仿宋_GBK"/>
          <w:sz w:val="32"/>
          <w:szCs w:val="32"/>
          <w:highlight w:val="none"/>
          <w:lang w:eastAsia="zh-CN"/>
        </w:rPr>
        <w:t>。</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第十条</w:t>
      </w:r>
      <w:r>
        <w:rPr>
          <w:rFonts w:hint="eastAsia" w:ascii="方正楷体_GBK" w:eastAsia="方正楷体_GBK"/>
          <w:sz w:val="32"/>
          <w:szCs w:val="32"/>
          <w:highlight w:val="none"/>
        </w:rPr>
        <w:t xml:space="preserve"> </w:t>
      </w:r>
      <w:r>
        <w:rPr>
          <w:rFonts w:ascii="Times New Roman" w:hAnsi="Times New Roman" w:eastAsia="仿宋_GB2312"/>
          <w:sz w:val="32"/>
          <w:szCs w:val="32"/>
          <w:highlight w:val="none"/>
        </w:rPr>
        <w:t>专家实行聘任制，</w:t>
      </w:r>
      <w:r>
        <w:rPr>
          <w:rFonts w:hint="eastAsia" w:ascii="Times New Roman" w:hAnsi="Times New Roman" w:eastAsia="方正仿宋_GBK"/>
          <w:sz w:val="32"/>
          <w:szCs w:val="32"/>
          <w:highlight w:val="none"/>
        </w:rPr>
        <w:t>每届</w:t>
      </w:r>
      <w:r>
        <w:rPr>
          <w:rFonts w:hint="eastAsia" w:ascii="Times New Roman" w:hAnsi="Times New Roman" w:eastAsia="方正仿宋_GBK"/>
          <w:sz w:val="32"/>
          <w:szCs w:val="32"/>
          <w:highlight w:val="none"/>
          <w:lang w:eastAsia="zh-CN"/>
        </w:rPr>
        <w:t>三</w:t>
      </w:r>
      <w:r>
        <w:rPr>
          <w:rFonts w:hint="eastAsia" w:ascii="Times New Roman" w:hAnsi="Times New Roman" w:eastAsia="方正仿宋_GBK"/>
          <w:sz w:val="32"/>
          <w:szCs w:val="32"/>
          <w:highlight w:val="none"/>
        </w:rPr>
        <w:t>年，任期届满自动解聘，如需续聘则重新办理有关手续。</w:t>
      </w:r>
    </w:p>
    <w:p>
      <w:pPr>
        <w:snapToGrid w:val="0"/>
        <w:spacing w:line="594" w:lineRule="exact"/>
        <w:jc w:val="center"/>
        <w:rPr>
          <w:rFonts w:ascii="Times New Roman" w:hAnsi="Times New Roman" w:eastAsia="方正仿宋_GBK"/>
          <w:sz w:val="32"/>
          <w:szCs w:val="32"/>
          <w:highlight w:val="none"/>
        </w:rPr>
      </w:pPr>
      <w:r>
        <w:rPr>
          <w:rFonts w:ascii="Times New Roman" w:hAnsi="Times New Roman" w:eastAsia="方正黑体_GBK"/>
          <w:sz w:val="32"/>
          <w:szCs w:val="32"/>
          <w:highlight w:val="none"/>
        </w:rPr>
        <w:t>第</w:t>
      </w:r>
      <w:r>
        <w:rPr>
          <w:rFonts w:hint="eastAsia" w:ascii="Times New Roman" w:hAnsi="Times New Roman" w:eastAsia="方正黑体_GBK"/>
          <w:sz w:val="32"/>
          <w:szCs w:val="32"/>
          <w:highlight w:val="none"/>
        </w:rPr>
        <w:t>三</w:t>
      </w:r>
      <w:r>
        <w:rPr>
          <w:rFonts w:ascii="Times New Roman" w:hAnsi="Times New Roman" w:eastAsia="方正黑体_GBK"/>
          <w:sz w:val="32"/>
          <w:szCs w:val="32"/>
          <w:highlight w:val="none"/>
        </w:rPr>
        <w:t>章</w:t>
      </w:r>
      <w:r>
        <w:rPr>
          <w:rFonts w:hint="eastAsia" w:ascii="Times New Roman" w:hAnsi="Times New Roman" w:eastAsia="方正黑体_GBK"/>
          <w:sz w:val="32"/>
          <w:szCs w:val="32"/>
          <w:highlight w:val="none"/>
        </w:rPr>
        <w:t xml:space="preserve">  </w:t>
      </w:r>
      <w:r>
        <w:rPr>
          <w:rFonts w:ascii="Times New Roman" w:hAnsi="Times New Roman" w:eastAsia="方正黑体_GBK"/>
          <w:sz w:val="32"/>
          <w:szCs w:val="32"/>
          <w:highlight w:val="none"/>
        </w:rPr>
        <w:t>专家</w:t>
      </w:r>
      <w:r>
        <w:rPr>
          <w:rFonts w:hint="eastAsia" w:ascii="Times New Roman" w:hAnsi="Times New Roman" w:eastAsia="方正黑体_GBK"/>
          <w:sz w:val="32"/>
          <w:szCs w:val="32"/>
          <w:highlight w:val="none"/>
        </w:rPr>
        <w:t>组组成及职责</w:t>
      </w:r>
    </w:p>
    <w:p>
      <w:pPr>
        <w:snapToGrid w:val="0"/>
        <w:spacing w:line="594" w:lineRule="exact"/>
        <w:ind w:firstLine="640" w:firstLineChars="200"/>
        <w:rPr>
          <w:rFonts w:hint="eastAsia" w:ascii="方正仿宋_GBK" w:hAnsi="宋体" w:eastAsia="方正仿宋_GBK"/>
          <w:sz w:val="32"/>
          <w:szCs w:val="32"/>
          <w:highlight w:val="none"/>
          <w:lang w:eastAsia="zh-CN"/>
        </w:rPr>
      </w:pPr>
      <w:r>
        <w:rPr>
          <w:rFonts w:hint="eastAsia" w:ascii="方正楷体_GBK" w:hAnsi="Times New Roman" w:eastAsia="方正楷体_GBK"/>
          <w:sz w:val="32"/>
          <w:szCs w:val="32"/>
          <w:highlight w:val="none"/>
        </w:rPr>
        <w:t>第十</w:t>
      </w:r>
      <w:r>
        <w:rPr>
          <w:rFonts w:hint="eastAsia" w:ascii="方正楷体_GBK" w:hAnsi="Times New Roman" w:eastAsia="方正楷体_GBK"/>
          <w:sz w:val="32"/>
          <w:szCs w:val="32"/>
          <w:highlight w:val="none"/>
          <w:lang w:eastAsia="zh-CN"/>
        </w:rPr>
        <w:t>一</w:t>
      </w:r>
      <w:r>
        <w:rPr>
          <w:rFonts w:hint="eastAsia"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hint="eastAsia" w:ascii="方正仿宋_GBK" w:hAnsi="宋体" w:eastAsia="方正仿宋_GBK"/>
          <w:sz w:val="32"/>
          <w:szCs w:val="32"/>
          <w:highlight w:val="none"/>
        </w:rPr>
        <w:t>重庆市水利局根据项目实际所需专业，</w:t>
      </w:r>
      <w:r>
        <w:rPr>
          <w:rFonts w:ascii="Times New Roman" w:hAnsi="Times New Roman" w:eastAsia="方正仿宋_GBK" w:cs="Times New Roman"/>
          <w:sz w:val="32"/>
          <w:szCs w:val="32"/>
          <w:highlight w:val="none"/>
        </w:rPr>
        <w:t>组建评审专家组</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专家组人数一般为</w:t>
      </w:r>
      <w:r>
        <w:rPr>
          <w:rFonts w:ascii="Times New Roman" w:hAnsi="Times New Roman" w:eastAsia="方正仿宋_GBK" w:cs="Times New Roman"/>
          <w:sz w:val="32"/>
          <w:szCs w:val="32"/>
          <w:highlight w:val="none"/>
          <w:lang w:val="en"/>
        </w:rPr>
        <w:t>5</w:t>
      </w:r>
      <w:r>
        <w:rPr>
          <w:rFonts w:ascii="Times New Roman" w:hAnsi="Times New Roman" w:eastAsia="方正仿宋_GBK" w:cs="Times New Roman"/>
          <w:sz w:val="32"/>
          <w:szCs w:val="32"/>
          <w:highlight w:val="none"/>
        </w:rPr>
        <w:t>人及以上的单数。</w:t>
      </w:r>
      <w:r>
        <w:rPr>
          <w:rFonts w:hint="eastAsia" w:ascii="Times New Roman" w:hAnsi="Times New Roman" w:eastAsia="方正仿宋_GBK" w:cs="Times New Roman"/>
          <w:sz w:val="32"/>
          <w:szCs w:val="32"/>
          <w:highlight w:val="none"/>
          <w:lang w:eastAsia="zh-CN"/>
        </w:rPr>
        <w:t>专家组成员</w:t>
      </w:r>
      <w:r>
        <w:rPr>
          <w:rFonts w:hint="eastAsia" w:ascii="方正仿宋_GBK" w:hAnsi="宋体" w:eastAsia="方正仿宋_GBK"/>
          <w:sz w:val="32"/>
          <w:szCs w:val="32"/>
          <w:highlight w:val="none"/>
          <w:lang w:eastAsia="zh-CN"/>
        </w:rPr>
        <w:t>原则上</w:t>
      </w:r>
      <w:r>
        <w:rPr>
          <w:rFonts w:hint="eastAsia" w:ascii="方正仿宋_GBK" w:hAnsi="宋体" w:eastAsia="方正仿宋_GBK"/>
          <w:sz w:val="32"/>
          <w:szCs w:val="32"/>
          <w:highlight w:val="none"/>
        </w:rPr>
        <w:t>从建立的专家库中</w:t>
      </w:r>
      <w:r>
        <w:rPr>
          <w:rFonts w:hint="eastAsia" w:ascii="方正仿宋_GBK" w:hAnsi="宋体" w:eastAsia="方正仿宋_GBK"/>
          <w:sz w:val="32"/>
          <w:szCs w:val="32"/>
          <w:highlight w:val="none"/>
          <w:lang w:eastAsia="zh-CN"/>
        </w:rPr>
        <w:t>，采取定向选取和随机抽取相结合的方式产生。对涉及专业较少、技术较简单的项目，专家采用随机抽取方式产生；对技术较复杂的项目，专家采用定向选取方式产生。</w:t>
      </w:r>
    </w:p>
    <w:p>
      <w:pPr>
        <w:snapToGrid w:val="0"/>
        <w:spacing w:line="594" w:lineRule="exact"/>
        <w:ind w:firstLine="640" w:firstLineChars="200"/>
        <w:rPr>
          <w:rFonts w:ascii="方正楷体_GBK" w:hAnsi="Times New Roman" w:eastAsia="方正楷体_GBK"/>
          <w:sz w:val="32"/>
          <w:szCs w:val="32"/>
          <w:highlight w:val="none"/>
        </w:rPr>
      </w:pPr>
      <w:r>
        <w:rPr>
          <w:rFonts w:hint="eastAsia" w:ascii="方正仿宋_GBK" w:hAnsi="宋体" w:eastAsia="方正仿宋_GBK"/>
          <w:sz w:val="32"/>
          <w:szCs w:val="32"/>
          <w:highlight w:val="none"/>
        </w:rPr>
        <w:t>重庆市水利局</w:t>
      </w:r>
      <w:r>
        <w:rPr>
          <w:rFonts w:hint="default" w:ascii="Times New Roman" w:hAnsi="Times New Roman" w:eastAsia="方正仿宋_GBK" w:cs="Times New Roman"/>
          <w:sz w:val="32"/>
          <w:szCs w:val="32"/>
          <w:highlight w:val="none"/>
          <w:lang w:eastAsia="zh-CN"/>
        </w:rPr>
        <w:t>根据技术复杂、专业性强</w:t>
      </w:r>
      <w:r>
        <w:rPr>
          <w:rFonts w:hint="eastAsia" w:ascii="Times New Roman" w:hAnsi="Times New Roman" w:eastAsia="方正仿宋_GBK" w:cs="Times New Roman"/>
          <w:sz w:val="32"/>
          <w:szCs w:val="32"/>
          <w:highlight w:val="none"/>
          <w:lang w:eastAsia="zh-CN"/>
        </w:rPr>
        <w:t>等项目</w:t>
      </w:r>
      <w:r>
        <w:rPr>
          <w:rFonts w:hint="default" w:ascii="Times New Roman" w:hAnsi="Times New Roman" w:eastAsia="方正仿宋_GBK" w:cs="Times New Roman"/>
          <w:sz w:val="32"/>
          <w:szCs w:val="32"/>
          <w:highlight w:val="none"/>
          <w:lang w:eastAsia="zh-CN"/>
        </w:rPr>
        <w:t>需求</w:t>
      </w:r>
      <w:r>
        <w:rPr>
          <w:rFonts w:hint="eastAsia" w:ascii="Times New Roman" w:hAnsi="Times New Roman" w:eastAsia="方正仿宋_GBK" w:cs="Times New Roman"/>
          <w:sz w:val="32"/>
          <w:szCs w:val="32"/>
          <w:highlight w:val="none"/>
          <w:lang w:eastAsia="zh-CN"/>
        </w:rPr>
        <w:t>，可以在专家库外</w:t>
      </w:r>
      <w:r>
        <w:rPr>
          <w:rFonts w:hint="default" w:ascii="Times New Roman" w:hAnsi="Times New Roman" w:eastAsia="方正仿宋_GBK" w:cs="Times New Roman"/>
          <w:sz w:val="32"/>
          <w:szCs w:val="32"/>
          <w:highlight w:val="none"/>
          <w:lang w:eastAsia="zh-CN"/>
        </w:rPr>
        <w:t>特邀行业内知名专家</w:t>
      </w:r>
      <w:r>
        <w:rPr>
          <w:rFonts w:hint="eastAsia" w:ascii="Times New Roman" w:hAnsi="Times New Roman" w:eastAsia="方正仿宋_GBK" w:cs="Times New Roman"/>
          <w:sz w:val="32"/>
          <w:szCs w:val="32"/>
          <w:highlight w:val="none"/>
          <w:lang w:eastAsia="zh-CN"/>
        </w:rPr>
        <w:t>加入专家组。</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eastAsia="方正楷体_GBK"/>
          <w:sz w:val="32"/>
          <w:szCs w:val="32"/>
          <w:highlight w:val="none"/>
        </w:rPr>
        <w:t>第十</w:t>
      </w:r>
      <w:r>
        <w:rPr>
          <w:rFonts w:hint="eastAsia" w:ascii="方正楷体_GBK" w:eastAsia="方正楷体_GBK"/>
          <w:sz w:val="32"/>
          <w:szCs w:val="32"/>
          <w:highlight w:val="none"/>
          <w:lang w:eastAsia="zh-CN"/>
        </w:rPr>
        <w:t>二</w:t>
      </w:r>
      <w:r>
        <w:rPr>
          <w:rFonts w:hint="eastAsia" w:ascii="方正楷体_GBK" w:eastAsia="方正楷体_GBK"/>
          <w:sz w:val="32"/>
          <w:szCs w:val="32"/>
          <w:highlight w:val="none"/>
        </w:rPr>
        <w:t xml:space="preserve">条 </w:t>
      </w:r>
      <w:r>
        <w:rPr>
          <w:rFonts w:hint="eastAsia" w:ascii="方正仿宋_GBK" w:eastAsia="方正仿宋_GBK"/>
          <w:sz w:val="32"/>
          <w:szCs w:val="32"/>
          <w:highlight w:val="none"/>
        </w:rPr>
        <w:t>重庆市水利局召开技术评审会时，综合专家组人员的理论水平、业务能力、工作业绩等因素，</w:t>
      </w:r>
      <w:r>
        <w:rPr>
          <w:rFonts w:hint="eastAsia" w:ascii="方正仿宋_GBK" w:eastAsia="方正仿宋_GBK"/>
          <w:sz w:val="32"/>
          <w:szCs w:val="32"/>
          <w:highlight w:val="none"/>
          <w:lang w:eastAsia="zh-CN"/>
        </w:rPr>
        <w:t>推荐</w:t>
      </w:r>
      <w:r>
        <w:rPr>
          <w:rFonts w:hint="default" w:ascii="Times New Roman" w:hAnsi="Times New Roman" w:eastAsia="方正仿宋_GBK" w:cs="Times New Roman"/>
          <w:sz w:val="32"/>
          <w:szCs w:val="32"/>
          <w:highlight w:val="none"/>
        </w:rPr>
        <w:t>1名专</w:t>
      </w:r>
      <w:r>
        <w:rPr>
          <w:rFonts w:hint="eastAsia" w:ascii="方正仿宋_GBK" w:eastAsia="方正仿宋_GBK"/>
          <w:sz w:val="32"/>
          <w:szCs w:val="32"/>
          <w:highlight w:val="none"/>
        </w:rPr>
        <w:t>家担任专家组组长，其余专家为专家组成员。</w:t>
      </w:r>
    </w:p>
    <w:p>
      <w:pPr>
        <w:snapToGrid w:val="0"/>
        <w:spacing w:line="594" w:lineRule="exact"/>
        <w:ind w:firstLine="640" w:firstLineChars="200"/>
        <w:jc w:val="left"/>
        <w:rPr>
          <w:rFonts w:ascii="Times New Roman" w:hAnsi="Times New Roman" w:eastAsia="仿宋_GB2312"/>
          <w:sz w:val="32"/>
          <w:szCs w:val="32"/>
          <w:highlight w:val="none"/>
        </w:rPr>
      </w:pPr>
      <w:r>
        <w:rPr>
          <w:rFonts w:hint="eastAsia" w:ascii="方正楷体_GBK" w:eastAsia="方正楷体_GBK"/>
          <w:sz w:val="32"/>
          <w:szCs w:val="32"/>
          <w:highlight w:val="none"/>
        </w:rPr>
        <w:t>第十</w:t>
      </w:r>
      <w:r>
        <w:rPr>
          <w:rFonts w:hint="eastAsia" w:ascii="方正楷体_GBK" w:eastAsia="方正楷体_GBK"/>
          <w:sz w:val="32"/>
          <w:szCs w:val="32"/>
          <w:highlight w:val="none"/>
          <w:lang w:eastAsia="zh-CN"/>
        </w:rPr>
        <w:t>三</w:t>
      </w:r>
      <w:r>
        <w:rPr>
          <w:rFonts w:hint="eastAsia" w:ascii="方正楷体_GBK" w:eastAsia="方正楷体_GBK"/>
          <w:sz w:val="32"/>
          <w:szCs w:val="32"/>
          <w:highlight w:val="none"/>
        </w:rPr>
        <w:t xml:space="preserve">条 </w:t>
      </w:r>
      <w:r>
        <w:rPr>
          <w:rFonts w:ascii="Times New Roman" w:hAnsi="Times New Roman" w:eastAsia="仿宋_GB2312"/>
          <w:sz w:val="32"/>
          <w:szCs w:val="32"/>
          <w:highlight w:val="none"/>
        </w:rPr>
        <w:t>专家组组长职责：</w:t>
      </w:r>
    </w:p>
    <w:p>
      <w:pPr>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（一）主持专家组技术评审工作</w:t>
      </w:r>
      <w:r>
        <w:rPr>
          <w:rFonts w:hint="default" w:ascii="Times New Roman" w:hAnsi="Times New Roman" w:eastAsia="方正仿宋_GBK" w:cs="Times New Roman"/>
          <w:sz w:val="32"/>
          <w:szCs w:val="32"/>
          <w:highlight w:val="none"/>
        </w:rPr>
        <w:t>；</w:t>
      </w:r>
    </w:p>
    <w:p>
      <w:pPr>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（二）综合协调专家提出的专业评审意见</w:t>
      </w:r>
      <w:r>
        <w:rPr>
          <w:rFonts w:hint="default" w:ascii="Times New Roman" w:hAnsi="Times New Roman" w:eastAsia="方正仿宋_GBK" w:cs="Times New Roman"/>
          <w:sz w:val="32"/>
          <w:szCs w:val="32"/>
          <w:highlight w:val="none"/>
        </w:rPr>
        <w:t>；</w:t>
      </w:r>
    </w:p>
    <w:p>
      <w:pPr>
        <w:snapToGrid w:val="0"/>
        <w:spacing w:line="594" w:lineRule="exact"/>
        <w:ind w:firstLine="640" w:firstLineChars="200"/>
        <w:jc w:val="left"/>
        <w:rPr>
          <w:rFonts w:ascii="方正仿宋_GBK" w:eastAsia="方正仿宋_GBK"/>
          <w:sz w:val="32"/>
          <w:szCs w:val="32"/>
          <w:highlight w:val="none"/>
        </w:rPr>
      </w:pPr>
      <w:r>
        <w:rPr>
          <w:rFonts w:ascii="Times New Roman" w:hAnsi="Times New Roman" w:eastAsia="仿宋_GB2312"/>
          <w:sz w:val="32"/>
          <w:szCs w:val="32"/>
          <w:highlight w:val="none"/>
        </w:rPr>
        <w:t>（三）组织形成专家组评审意见，并对其质量负责。</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第十</w:t>
      </w:r>
      <w:r>
        <w:rPr>
          <w:rFonts w:hint="eastAsia" w:ascii="方正楷体_GBK" w:hAnsi="Times New Roman" w:eastAsia="方正楷体_GBK"/>
          <w:sz w:val="32"/>
          <w:szCs w:val="32"/>
          <w:highlight w:val="none"/>
          <w:lang w:eastAsia="zh-CN"/>
        </w:rPr>
        <w:t>四</w:t>
      </w:r>
      <w:r>
        <w:rPr>
          <w:rFonts w:hint="eastAsia"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hint="eastAsia" w:ascii="Times New Roman" w:hAnsi="Times New Roman" w:eastAsia="方正仿宋_GBK"/>
          <w:sz w:val="32"/>
          <w:szCs w:val="32"/>
          <w:highlight w:val="none"/>
        </w:rPr>
        <w:t>专家组成员职责：</w:t>
      </w:r>
    </w:p>
    <w:p>
      <w:pPr>
        <w:snapToGrid w:val="0"/>
        <w:spacing w:line="594"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（一）根据专业分工开展技术评审工作，负责</w:t>
      </w:r>
      <w:r>
        <w:rPr>
          <w:rFonts w:ascii="Times New Roman" w:hAnsi="Times New Roman" w:eastAsia="方正仿宋_GBK"/>
          <w:sz w:val="32"/>
          <w:szCs w:val="32"/>
          <w:highlight w:val="none"/>
        </w:rPr>
        <w:t>提</w:t>
      </w:r>
      <w:r>
        <w:rPr>
          <w:rFonts w:hint="eastAsia" w:ascii="Times New Roman" w:hAnsi="Times New Roman" w:eastAsia="方正仿宋_GBK"/>
          <w:sz w:val="32"/>
          <w:szCs w:val="32"/>
          <w:highlight w:val="none"/>
        </w:rPr>
        <w:t>出专业评审意见</w:t>
      </w:r>
      <w:r>
        <w:rPr>
          <w:rFonts w:ascii="Times New Roman" w:hAnsi="Times New Roman" w:eastAsia="方正仿宋_GBK"/>
          <w:sz w:val="32"/>
          <w:szCs w:val="32"/>
          <w:highlight w:val="none"/>
        </w:rPr>
        <w:t>并对质量负责</w:t>
      </w:r>
      <w:r>
        <w:rPr>
          <w:rFonts w:hint="default" w:ascii="Times New Roman" w:hAnsi="Times New Roman" w:eastAsia="方正仿宋_GBK" w:cs="Times New Roman"/>
          <w:sz w:val="32"/>
          <w:szCs w:val="32"/>
          <w:highlight w:val="none"/>
        </w:rPr>
        <w:t>；</w:t>
      </w:r>
    </w:p>
    <w:p>
      <w:pPr>
        <w:snapToGrid w:val="0"/>
        <w:spacing w:line="594"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（二）配合专家组组长起草专家组评审意见。</w:t>
      </w:r>
    </w:p>
    <w:p>
      <w:pPr>
        <w:snapToGrid w:val="0"/>
        <w:spacing w:line="594" w:lineRule="exact"/>
        <w:ind w:firstLine="640" w:firstLineChars="200"/>
        <w:rPr>
          <w:rFonts w:hint="eastAsia" w:ascii="Times New Roman" w:hAnsi="Times New Roman" w:eastAsia="方正仿宋_GBK"/>
          <w:sz w:val="32"/>
          <w:szCs w:val="32"/>
          <w:highlight w:val="none"/>
          <w:lang w:val="en-US" w:eastAsia="zh-CN"/>
        </w:rPr>
      </w:pPr>
      <w:r>
        <w:rPr>
          <w:rFonts w:hint="eastAsia" w:ascii="方正楷体_GBK" w:hAnsi="Times New Roman" w:eastAsia="方正楷体_GBK"/>
          <w:sz w:val="32"/>
          <w:szCs w:val="32"/>
          <w:highlight w:val="none"/>
        </w:rPr>
        <w:t>第十</w:t>
      </w:r>
      <w:r>
        <w:rPr>
          <w:rFonts w:hint="eastAsia" w:ascii="方正楷体_GBK" w:hAnsi="Times New Roman" w:eastAsia="方正楷体_GBK"/>
          <w:sz w:val="32"/>
          <w:szCs w:val="32"/>
          <w:highlight w:val="none"/>
          <w:lang w:eastAsia="zh-CN"/>
        </w:rPr>
        <w:t>五</w:t>
      </w:r>
      <w:r>
        <w:rPr>
          <w:rFonts w:hint="eastAsia" w:ascii="方正楷体_GBK" w:hAnsi="Times New Roman" w:eastAsia="方正楷体_GBK"/>
          <w:sz w:val="32"/>
          <w:szCs w:val="32"/>
          <w:highlight w:val="none"/>
        </w:rPr>
        <w:t>条</w:t>
      </w:r>
      <w:r>
        <w:rPr>
          <w:rFonts w:hint="eastAsia" w:ascii="方正楷体_GBK" w:hAnsi="Times New Roman" w:eastAsia="方正楷体_GBK"/>
          <w:sz w:val="32"/>
          <w:szCs w:val="32"/>
          <w:highlight w:val="none"/>
          <w:lang w:val="en-US" w:eastAsia="zh-CN"/>
        </w:rPr>
        <w:t xml:space="preserve"> </w:t>
      </w:r>
      <w:r>
        <w:rPr>
          <w:rFonts w:hint="eastAsia" w:ascii="Times New Roman" w:hAnsi="Times New Roman" w:eastAsia="方正仿宋_GBK"/>
          <w:sz w:val="32"/>
          <w:szCs w:val="32"/>
          <w:highlight w:val="none"/>
        </w:rPr>
        <w:t>专家组应当按照水利工程前期工作及建设项目涉水专题论证成果质量评价管理有关规定，对评审项目的成果质量及时进行量化评分和客观评价。</w:t>
      </w:r>
      <w:r>
        <w:rPr>
          <w:rFonts w:hint="eastAsia" w:ascii="Times New Roman" w:hAnsi="Times New Roman" w:eastAsia="方正仿宋_GBK"/>
          <w:sz w:val="32"/>
          <w:szCs w:val="32"/>
          <w:highlight w:val="none"/>
          <w:lang w:eastAsia="zh-CN"/>
        </w:rPr>
        <w:t>重庆市水利局</w:t>
      </w:r>
      <w:r>
        <w:rPr>
          <w:rFonts w:hint="eastAsia" w:ascii="Times New Roman" w:hAnsi="Times New Roman" w:eastAsia="方正仿宋_GBK"/>
          <w:sz w:val="32"/>
          <w:szCs w:val="32"/>
          <w:highlight w:val="none"/>
        </w:rPr>
        <w:t>对质量评价结果进行审核，对明显与实际不符的评价结果</w:t>
      </w:r>
      <w:r>
        <w:rPr>
          <w:rFonts w:hint="eastAsia" w:ascii="Times New Roman" w:hAnsi="Times New Roman" w:eastAsia="方正仿宋_GBK"/>
          <w:sz w:val="32"/>
          <w:szCs w:val="32"/>
          <w:highlight w:val="none"/>
          <w:lang w:eastAsia="zh-CN"/>
        </w:rPr>
        <w:t>，要求专家组进行说明</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并可根据情况</w:t>
      </w:r>
      <w:r>
        <w:rPr>
          <w:rFonts w:hint="eastAsia" w:ascii="Times New Roman" w:hAnsi="Times New Roman" w:eastAsia="方正仿宋_GBK"/>
          <w:sz w:val="32"/>
          <w:szCs w:val="32"/>
          <w:highlight w:val="none"/>
        </w:rPr>
        <w:t>要求其重新评价。</w:t>
      </w:r>
    </w:p>
    <w:p>
      <w:pPr>
        <w:snapToGrid w:val="0"/>
        <w:spacing w:line="594" w:lineRule="exact"/>
        <w:ind w:firstLine="640" w:firstLineChars="200"/>
        <w:rPr>
          <w:rFonts w:ascii="Times New Roman" w:hAnsi="Times New Roman" w:eastAsia="方正仿宋_GBK"/>
          <w:sz w:val="32"/>
          <w:szCs w:val="32"/>
          <w:highlight w:val="none"/>
        </w:rPr>
      </w:pPr>
      <w:r>
        <w:rPr>
          <w:rFonts w:hint="eastAsia" w:ascii="方正楷体_GBK" w:hAnsi="Times New Roman" w:eastAsia="方正楷体_GBK"/>
          <w:b w:val="0"/>
          <w:sz w:val="32"/>
          <w:szCs w:val="32"/>
          <w:highlight w:val="none"/>
        </w:rPr>
        <w:t>第十</w:t>
      </w:r>
      <w:r>
        <w:rPr>
          <w:rFonts w:hint="eastAsia" w:ascii="方正楷体_GBK" w:hAnsi="Times New Roman" w:eastAsia="方正楷体_GBK"/>
          <w:b w:val="0"/>
          <w:sz w:val="32"/>
          <w:szCs w:val="32"/>
          <w:highlight w:val="none"/>
          <w:lang w:eastAsia="zh-CN"/>
        </w:rPr>
        <w:t>六</w:t>
      </w:r>
      <w:r>
        <w:rPr>
          <w:rFonts w:hint="eastAsia" w:ascii="方正楷体_GBK" w:hAnsi="Times New Roman" w:eastAsia="方正楷体_GBK"/>
          <w:b w:val="0"/>
          <w:sz w:val="32"/>
          <w:szCs w:val="32"/>
          <w:highlight w:val="none"/>
        </w:rPr>
        <w:t>条</w:t>
      </w:r>
      <w:r>
        <w:rPr>
          <w:rFonts w:hint="eastAsia" w:ascii="Times New Roman" w:hAnsi="Times New Roman" w:eastAsia="方正仿宋_GBK"/>
          <w:b w:val="0"/>
          <w:sz w:val="32"/>
          <w:szCs w:val="32"/>
          <w:highlight w:val="none"/>
        </w:rPr>
        <w:t xml:space="preserve"> </w:t>
      </w:r>
      <w:r>
        <w:rPr>
          <w:rFonts w:ascii="Times New Roman" w:hAnsi="Times New Roman" w:eastAsia="方正仿宋_GBK"/>
          <w:sz w:val="32"/>
          <w:szCs w:val="32"/>
          <w:highlight w:val="none"/>
        </w:rPr>
        <w:t>专家</w:t>
      </w:r>
      <w:r>
        <w:rPr>
          <w:rFonts w:hint="eastAsia" w:ascii="Times New Roman" w:hAnsi="Times New Roman" w:eastAsia="方正仿宋_GBK"/>
          <w:sz w:val="32"/>
          <w:szCs w:val="32"/>
          <w:highlight w:val="none"/>
        </w:rPr>
        <w:t>具有下列</w:t>
      </w:r>
      <w:r>
        <w:rPr>
          <w:rFonts w:ascii="Times New Roman" w:hAnsi="Times New Roman" w:eastAsia="方正仿宋_GBK"/>
          <w:sz w:val="32"/>
          <w:szCs w:val="32"/>
          <w:highlight w:val="none"/>
        </w:rPr>
        <w:t>权利：</w:t>
      </w:r>
    </w:p>
    <w:p>
      <w:pPr>
        <w:adjustRightInd w:val="0"/>
        <w:snapToGrid w:val="0"/>
        <w:spacing w:line="594" w:lineRule="exact"/>
        <w:ind w:firstLine="640" w:firstLineChars="200"/>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（一）</w:t>
      </w:r>
      <w:r>
        <w:rPr>
          <w:rFonts w:hint="eastAsia" w:ascii="Times New Roman" w:hAnsi="Times New Roman" w:eastAsia="方正仿宋_GBK"/>
          <w:sz w:val="32"/>
          <w:szCs w:val="32"/>
          <w:highlight w:val="none"/>
        </w:rPr>
        <w:t>受邀参加水利建设项目和涉水行政许可事项专题技术评审工作、专题研讨</w:t>
      </w:r>
      <w:r>
        <w:rPr>
          <w:rFonts w:hint="eastAsia" w:ascii="Times New Roman" w:hAnsi="Times New Roman" w:eastAsia="方正仿宋_GBK"/>
          <w:sz w:val="32"/>
          <w:szCs w:val="32"/>
          <w:highlight w:val="none"/>
          <w:lang w:eastAsia="zh-CN"/>
        </w:rPr>
        <w:t>等，并接受重庆市水利局组织的专</w:t>
      </w:r>
      <w:r>
        <w:rPr>
          <w:rFonts w:hint="eastAsia" w:ascii="Times New Roman" w:hAnsi="Times New Roman" w:eastAsia="方正仿宋_GBK"/>
          <w:color w:val="auto"/>
          <w:sz w:val="32"/>
          <w:szCs w:val="32"/>
          <w:highlight w:val="none"/>
          <w:lang w:eastAsia="zh-CN"/>
        </w:rPr>
        <w:t>题</w:t>
      </w:r>
      <w:r>
        <w:rPr>
          <w:rFonts w:hint="eastAsia" w:ascii="Times New Roman" w:hAnsi="Times New Roman" w:eastAsia="方正仿宋_GBK"/>
          <w:color w:val="auto"/>
          <w:kern w:val="32"/>
          <w:sz w:val="32"/>
          <w:szCs w:val="32"/>
          <w:highlight w:val="none"/>
        </w:rPr>
        <w:t>培训</w:t>
      </w:r>
      <w:r>
        <w:rPr>
          <w:rFonts w:hint="eastAsia" w:ascii="Times New Roman" w:hAnsi="Times New Roman" w:eastAsia="方正仿宋_GBK"/>
          <w:sz w:val="32"/>
          <w:szCs w:val="32"/>
          <w:highlight w:val="none"/>
          <w:lang w:eastAsia="zh-CN"/>
        </w:rPr>
        <w:t>和调研</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（二）在技术评审工作中，有权</w:t>
      </w:r>
      <w:r>
        <w:rPr>
          <w:rFonts w:ascii="Times New Roman" w:hAnsi="Times New Roman" w:eastAsia="方正仿宋_GBK"/>
          <w:sz w:val="32"/>
          <w:szCs w:val="32"/>
          <w:highlight w:val="none"/>
        </w:rPr>
        <w:t>了解</w:t>
      </w:r>
      <w:r>
        <w:rPr>
          <w:rFonts w:hint="eastAsia" w:ascii="Times New Roman" w:hAnsi="Times New Roman" w:eastAsia="方正仿宋_GBK"/>
          <w:sz w:val="32"/>
          <w:szCs w:val="32"/>
          <w:highlight w:val="none"/>
        </w:rPr>
        <w:t>、咨询与项目有关</w:t>
      </w:r>
      <w:r>
        <w:rPr>
          <w:rFonts w:ascii="Times New Roman" w:hAnsi="Times New Roman" w:eastAsia="方正仿宋_GBK"/>
          <w:sz w:val="32"/>
          <w:szCs w:val="32"/>
          <w:highlight w:val="none"/>
        </w:rPr>
        <w:t>情况</w:t>
      </w:r>
      <w:r>
        <w:rPr>
          <w:rFonts w:hint="eastAsia" w:ascii="Times New Roman" w:hAnsi="Times New Roman" w:eastAsia="方正仿宋_GBK"/>
          <w:sz w:val="32"/>
          <w:szCs w:val="32"/>
          <w:highlight w:val="none"/>
        </w:rPr>
        <w:t>和查阅相关资料（涉密除外），并由重庆市水利局组织</w:t>
      </w:r>
      <w:r>
        <w:rPr>
          <w:rFonts w:ascii="Times New Roman" w:hAnsi="Times New Roman" w:eastAsia="方正仿宋_GBK"/>
          <w:sz w:val="32"/>
          <w:szCs w:val="32"/>
          <w:highlight w:val="none"/>
        </w:rPr>
        <w:t>进入</w:t>
      </w:r>
      <w:r>
        <w:rPr>
          <w:rFonts w:hint="eastAsia" w:ascii="Times New Roman" w:hAnsi="Times New Roman" w:eastAsia="方正仿宋_GBK"/>
          <w:sz w:val="32"/>
          <w:szCs w:val="32"/>
          <w:highlight w:val="none"/>
        </w:rPr>
        <w:t>项目建设</w:t>
      </w:r>
      <w:r>
        <w:rPr>
          <w:rFonts w:ascii="Times New Roman" w:hAnsi="Times New Roman" w:eastAsia="方正仿宋_GBK"/>
          <w:sz w:val="32"/>
          <w:szCs w:val="32"/>
          <w:highlight w:val="none"/>
        </w:rPr>
        <w:t>场所或地点进行</w:t>
      </w:r>
      <w:r>
        <w:rPr>
          <w:rFonts w:hint="eastAsia" w:ascii="Times New Roman" w:hAnsi="Times New Roman" w:eastAsia="方正仿宋_GBK"/>
          <w:sz w:val="32"/>
          <w:szCs w:val="32"/>
          <w:highlight w:val="none"/>
        </w:rPr>
        <w:t>踏勘</w:t>
      </w:r>
      <w:r>
        <w:rPr>
          <w:rFonts w:ascii="Times New Roman" w:hAnsi="Times New Roman" w:eastAsia="方正仿宋_GBK"/>
          <w:sz w:val="32"/>
          <w:szCs w:val="32"/>
          <w:highlight w:val="none"/>
        </w:rPr>
        <w:t>等工作</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三</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向重庆市水利局书面反映在技术评审中发现的重大问题，并提出建议意见</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rPr>
          <w:rFonts w:ascii="Times New Roman" w:hAnsi="Times New Roman" w:eastAsia="方正仿宋_GBK"/>
          <w:sz w:val="32"/>
          <w:szCs w:val="32"/>
          <w:highlight w:val="none"/>
        </w:rPr>
      </w:pPr>
      <w:bookmarkStart w:id="0" w:name="OLE_LINK1"/>
      <w:r>
        <w:rPr>
          <w:rFonts w:hint="eastAsia" w:ascii="Times New Roman" w:hAnsi="Times New Roman" w:eastAsia="方正仿宋_GBK"/>
          <w:sz w:val="32"/>
          <w:szCs w:val="32"/>
          <w:highlight w:val="none"/>
        </w:rPr>
        <w:t>（四）在规定期限提出公正的专业评审意见，不受任何单位和个人非法干预</w:t>
      </w:r>
      <w:r>
        <w:rPr>
          <w:rFonts w:hint="eastAsia" w:ascii="Times New Roman" w:hAnsi="Times New Roman" w:eastAsia="方正仿宋_GBK"/>
          <w:sz w:val="32"/>
          <w:szCs w:val="32"/>
          <w:highlight w:val="none"/>
          <w:lang w:eastAsia="zh-CN"/>
        </w:rPr>
        <w:t>，若</w:t>
      </w:r>
      <w:r>
        <w:rPr>
          <w:rFonts w:hint="eastAsia" w:ascii="Times New Roman" w:hAnsi="Times New Roman" w:eastAsia="方正仿宋_GBK"/>
          <w:sz w:val="32"/>
          <w:szCs w:val="32"/>
          <w:highlight w:val="none"/>
        </w:rPr>
        <w:t>存在专业意见争议，有权保留自己意见</w:t>
      </w:r>
      <w:r>
        <w:rPr>
          <w:rFonts w:hint="default" w:ascii="Times New Roman" w:hAnsi="Times New Roman" w:eastAsia="方正仿宋_GBK" w:cs="Times New Roman"/>
          <w:sz w:val="32"/>
          <w:szCs w:val="32"/>
          <w:highlight w:val="none"/>
        </w:rPr>
        <w:t>；</w:t>
      </w:r>
    </w:p>
    <w:bookmarkEnd w:id="0"/>
    <w:p>
      <w:pPr>
        <w:adjustRightInd w:val="0"/>
        <w:snapToGrid w:val="0"/>
        <w:spacing w:line="594"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（五）按规定</w:t>
      </w:r>
      <w:r>
        <w:rPr>
          <w:rFonts w:ascii="Times New Roman" w:hAnsi="Times New Roman" w:eastAsia="方正仿宋_GBK"/>
          <w:sz w:val="32"/>
          <w:szCs w:val="32"/>
          <w:highlight w:val="none"/>
        </w:rPr>
        <w:t>获得</w:t>
      </w:r>
      <w:r>
        <w:rPr>
          <w:rFonts w:hint="eastAsia" w:ascii="Times New Roman" w:hAnsi="Times New Roman" w:eastAsia="方正仿宋_GBK"/>
          <w:sz w:val="32"/>
          <w:szCs w:val="32"/>
          <w:highlight w:val="none"/>
        </w:rPr>
        <w:t>相应的劳动</w:t>
      </w:r>
      <w:r>
        <w:rPr>
          <w:rFonts w:ascii="Times New Roman" w:hAnsi="Times New Roman" w:eastAsia="方正仿宋_GBK"/>
          <w:sz w:val="32"/>
          <w:szCs w:val="32"/>
          <w:highlight w:val="none"/>
        </w:rPr>
        <w:t>报酬</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方正仿宋_GBK"/>
          <w:sz w:val="32"/>
          <w:szCs w:val="32"/>
          <w:highlight w:val="none"/>
        </w:rPr>
        <w:t>（六）法律法规</w:t>
      </w:r>
      <w:r>
        <w:rPr>
          <w:rFonts w:hint="eastAsia" w:ascii="Times New Roman" w:hAnsi="Times New Roman" w:eastAsia="方正仿宋_GBK"/>
          <w:sz w:val="32"/>
          <w:szCs w:val="32"/>
          <w:highlight w:val="none"/>
          <w:lang w:eastAsia="zh-CN"/>
        </w:rPr>
        <w:t>规章</w:t>
      </w:r>
      <w:r>
        <w:rPr>
          <w:rFonts w:hint="eastAsia" w:ascii="Times New Roman" w:hAnsi="Times New Roman" w:eastAsia="方正仿宋_GBK"/>
          <w:sz w:val="32"/>
          <w:szCs w:val="32"/>
          <w:highlight w:val="none"/>
        </w:rPr>
        <w:t>规定的其它权利。</w:t>
      </w:r>
    </w:p>
    <w:p>
      <w:pPr>
        <w:adjustRightInd w:val="0"/>
        <w:snapToGrid w:val="0"/>
        <w:spacing w:line="594" w:lineRule="exact"/>
        <w:ind w:firstLine="640" w:firstLineChars="200"/>
        <w:jc w:val="left"/>
        <w:rPr>
          <w:rFonts w:ascii="Times New Roman" w:hAnsi="Times New Roman" w:eastAsia="方正仿宋_GBK"/>
          <w:sz w:val="32"/>
          <w:szCs w:val="32"/>
          <w:highlight w:val="none"/>
        </w:rPr>
      </w:pPr>
      <w:r>
        <w:rPr>
          <w:rFonts w:hint="eastAsia" w:ascii="方正楷体_GBK" w:hAnsi="Times New Roman" w:eastAsia="方正楷体_GBK"/>
          <w:b w:val="0"/>
          <w:sz w:val="32"/>
          <w:szCs w:val="32"/>
          <w:highlight w:val="none"/>
        </w:rPr>
        <w:t>第十</w:t>
      </w:r>
      <w:r>
        <w:rPr>
          <w:rFonts w:hint="eastAsia" w:ascii="方正楷体_GBK" w:hAnsi="Times New Roman" w:eastAsia="方正楷体_GBK"/>
          <w:b w:val="0"/>
          <w:sz w:val="32"/>
          <w:szCs w:val="32"/>
          <w:highlight w:val="none"/>
          <w:lang w:eastAsia="zh-CN"/>
        </w:rPr>
        <w:t>七</w:t>
      </w:r>
      <w:r>
        <w:rPr>
          <w:rFonts w:hint="eastAsia" w:ascii="方正楷体_GBK" w:hAnsi="Times New Roman" w:eastAsia="方正楷体_GBK"/>
          <w:b w:val="0"/>
          <w:sz w:val="32"/>
          <w:szCs w:val="32"/>
          <w:highlight w:val="none"/>
        </w:rPr>
        <w:t>条</w:t>
      </w:r>
      <w:r>
        <w:rPr>
          <w:rFonts w:hint="eastAsia" w:ascii="Times New Roman" w:hAnsi="Times New Roman" w:eastAsia="方正仿宋_GBK"/>
          <w:b w:val="0"/>
          <w:sz w:val="32"/>
          <w:szCs w:val="32"/>
          <w:highlight w:val="none"/>
        </w:rPr>
        <w:t xml:space="preserve"> </w:t>
      </w:r>
      <w:r>
        <w:rPr>
          <w:rFonts w:ascii="Times New Roman" w:hAnsi="Times New Roman" w:eastAsia="方正仿宋_GBK"/>
          <w:sz w:val="32"/>
          <w:szCs w:val="32"/>
          <w:highlight w:val="none"/>
        </w:rPr>
        <w:t>专家应履行</w:t>
      </w:r>
      <w:r>
        <w:rPr>
          <w:rFonts w:hint="eastAsia" w:ascii="Times New Roman" w:hAnsi="Times New Roman" w:eastAsia="方正仿宋_GBK"/>
          <w:sz w:val="32"/>
          <w:szCs w:val="32"/>
          <w:highlight w:val="none"/>
        </w:rPr>
        <w:t>下列</w:t>
      </w:r>
      <w:r>
        <w:rPr>
          <w:rFonts w:ascii="Times New Roman" w:hAnsi="Times New Roman" w:eastAsia="方正仿宋_GBK"/>
          <w:sz w:val="32"/>
          <w:szCs w:val="32"/>
          <w:highlight w:val="none"/>
        </w:rPr>
        <w:t>义务：</w:t>
      </w:r>
    </w:p>
    <w:p>
      <w:pPr>
        <w:autoSpaceDE w:val="0"/>
        <w:autoSpaceDN w:val="0"/>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一）</w:t>
      </w:r>
      <w:r>
        <w:rPr>
          <w:rFonts w:ascii="Times New Roman" w:hAnsi="Times New Roman" w:eastAsia="仿宋_GB2312"/>
          <w:sz w:val="32"/>
          <w:szCs w:val="32"/>
          <w:highlight w:val="none"/>
        </w:rPr>
        <w:t>遵守职业道德，</w:t>
      </w:r>
      <w:r>
        <w:rPr>
          <w:rFonts w:hint="eastAsia" w:ascii="Times New Roman" w:hAnsi="Times New Roman" w:eastAsia="仿宋_GB2312"/>
          <w:sz w:val="32"/>
          <w:szCs w:val="32"/>
          <w:highlight w:val="none"/>
          <w:lang w:eastAsia="zh-CN"/>
        </w:rPr>
        <w:t>独立、</w:t>
      </w:r>
      <w:r>
        <w:rPr>
          <w:rFonts w:ascii="Times New Roman" w:hAnsi="Times New Roman" w:eastAsia="仿宋_GB2312"/>
          <w:sz w:val="32"/>
          <w:szCs w:val="32"/>
          <w:highlight w:val="none"/>
        </w:rPr>
        <w:t>客观、公正、全面、准确、及时提出专业评审意见</w:t>
      </w:r>
      <w:r>
        <w:rPr>
          <w:rFonts w:hint="default" w:ascii="Times New Roman" w:hAnsi="Times New Roman" w:eastAsia="方正仿宋_GBK" w:cs="Times New Roman"/>
          <w:sz w:val="32"/>
          <w:szCs w:val="32"/>
          <w:highlight w:val="none"/>
        </w:rPr>
        <w:t>；</w:t>
      </w:r>
    </w:p>
    <w:p>
      <w:pPr>
        <w:autoSpaceDE w:val="0"/>
        <w:autoSpaceDN w:val="0"/>
        <w:adjustRightInd w:val="0"/>
        <w:snapToGrid w:val="0"/>
        <w:spacing w:line="594" w:lineRule="exact"/>
        <w:ind w:firstLine="640" w:firstLineChars="200"/>
        <w:jc w:val="left"/>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（二）自觉保守项目中涉及国家、技术和商业</w:t>
      </w:r>
      <w:r>
        <w:rPr>
          <w:rFonts w:hint="eastAsia" w:ascii="Times New Roman" w:hAnsi="Times New Roman" w:eastAsia="方正仿宋_GBK"/>
          <w:color w:val="auto"/>
          <w:sz w:val="32"/>
          <w:szCs w:val="32"/>
          <w:highlight w:val="none"/>
        </w:rPr>
        <w:t>秘密，不得泄露</w:t>
      </w:r>
      <w:r>
        <w:rPr>
          <w:rFonts w:hint="eastAsia" w:ascii="Times New Roman" w:hAnsi="Times New Roman" w:eastAsia="方正仿宋_GBK"/>
          <w:color w:val="auto"/>
          <w:sz w:val="32"/>
          <w:szCs w:val="32"/>
          <w:highlight w:val="none"/>
          <w:lang w:eastAsia="zh-CN"/>
        </w:rPr>
        <w:t>或者擅自传播</w:t>
      </w:r>
      <w:r>
        <w:rPr>
          <w:rFonts w:hint="eastAsia" w:ascii="Times New Roman" w:hAnsi="Times New Roman" w:eastAsia="方正仿宋_GBK"/>
          <w:color w:val="auto"/>
          <w:sz w:val="32"/>
          <w:szCs w:val="32"/>
          <w:highlight w:val="none"/>
        </w:rPr>
        <w:t>项目有关资料和技术评审情况</w:t>
      </w:r>
      <w:r>
        <w:rPr>
          <w:rFonts w:hint="eastAsia" w:ascii="Times New Roman" w:hAnsi="Times New Roman" w:eastAsia="方正仿宋_GBK"/>
          <w:sz w:val="32"/>
          <w:szCs w:val="32"/>
          <w:highlight w:val="none"/>
        </w:rPr>
        <w:t>；</w:t>
      </w:r>
    </w:p>
    <w:p>
      <w:pPr>
        <w:autoSpaceDE w:val="0"/>
        <w:autoSpaceDN w:val="0"/>
        <w:adjustRightInd w:val="0"/>
        <w:snapToGrid w:val="0"/>
        <w:spacing w:line="594" w:lineRule="exact"/>
        <w:ind w:firstLine="640" w:firstLineChars="200"/>
        <w:jc w:val="left"/>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（三）接受重庆市水利局技术评审</w:t>
      </w:r>
      <w:r>
        <w:rPr>
          <w:rFonts w:ascii="Times New Roman" w:hAnsi="Times New Roman" w:eastAsia="方正仿宋_GBK"/>
          <w:sz w:val="32"/>
          <w:szCs w:val="32"/>
          <w:highlight w:val="none"/>
        </w:rPr>
        <w:t>工作</w:t>
      </w:r>
      <w:r>
        <w:rPr>
          <w:rFonts w:hint="eastAsia" w:ascii="Times New Roman" w:hAnsi="Times New Roman" w:eastAsia="方正仿宋_GBK"/>
          <w:sz w:val="32"/>
          <w:szCs w:val="32"/>
          <w:highlight w:val="none"/>
        </w:rPr>
        <w:t>安排，</w:t>
      </w:r>
      <w:r>
        <w:rPr>
          <w:rFonts w:hint="eastAsia" w:ascii="Times New Roman" w:hAnsi="Times New Roman" w:eastAsia="方正仿宋_GBK"/>
          <w:sz w:val="32"/>
          <w:szCs w:val="32"/>
          <w:highlight w:val="none"/>
          <w:lang w:eastAsia="zh-CN"/>
        </w:rPr>
        <w:t>在规定时限</w:t>
      </w:r>
      <w:r>
        <w:rPr>
          <w:rFonts w:hint="eastAsia" w:ascii="Times New Roman" w:hAnsi="Times New Roman" w:eastAsia="方正仿宋_GBK"/>
          <w:sz w:val="32"/>
          <w:szCs w:val="32"/>
          <w:highlight w:val="none"/>
          <w:lang w:val="en-US" w:eastAsia="zh-CN"/>
        </w:rPr>
        <w:t>内提交评审意见</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四</w:t>
      </w:r>
      <w:r>
        <w:rPr>
          <w:rFonts w:ascii="Times New Roman" w:hAnsi="Times New Roman" w:eastAsia="方正仿宋_GBK"/>
          <w:sz w:val="32"/>
          <w:szCs w:val="32"/>
          <w:highlight w:val="none"/>
        </w:rPr>
        <w:t>）</w:t>
      </w:r>
      <w:r>
        <w:rPr>
          <w:rFonts w:ascii="Times New Roman" w:hAnsi="Times New Roman" w:eastAsia="仿宋_GB2312"/>
          <w:sz w:val="32"/>
          <w:szCs w:val="32"/>
          <w:highlight w:val="none"/>
        </w:rPr>
        <w:t>自觉遵守廉洁自律的有关规定，不得向相关利益人提出不正当要求，不得收受财物，不得参与有可能影响技术评审公正的宴请、娱乐等活动，不得接受利益相关方请托。与本人有利害关系的技术评审事项，应当主动申请回避</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五</w:t>
      </w:r>
      <w:r>
        <w:rPr>
          <w:rFonts w:ascii="Times New Roman" w:hAnsi="Times New Roman" w:eastAsia="仿宋_GB2312"/>
          <w:sz w:val="32"/>
          <w:szCs w:val="32"/>
          <w:highlight w:val="none"/>
        </w:rPr>
        <w:t>）接受</w:t>
      </w:r>
      <w:r>
        <w:rPr>
          <w:rFonts w:hint="eastAsia" w:ascii="Times New Roman" w:hAnsi="Times New Roman" w:eastAsia="仿宋_GB2312"/>
          <w:sz w:val="32"/>
          <w:szCs w:val="32"/>
          <w:highlight w:val="none"/>
          <w:lang w:eastAsia="zh-CN"/>
        </w:rPr>
        <w:t>重庆市水利局</w:t>
      </w:r>
      <w:r>
        <w:rPr>
          <w:rFonts w:ascii="Times New Roman" w:hAnsi="Times New Roman" w:eastAsia="仿宋_GB2312"/>
          <w:sz w:val="32"/>
          <w:szCs w:val="32"/>
          <w:highlight w:val="none"/>
        </w:rPr>
        <w:t>及有关部门的监督、管理</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方正黑体_GBK"/>
          <w:sz w:val="32"/>
          <w:szCs w:val="32"/>
          <w:highlight w:val="none"/>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六</w:t>
      </w:r>
      <w:r>
        <w:rPr>
          <w:rFonts w:ascii="Times New Roman" w:hAnsi="Times New Roman" w:eastAsia="仿宋_GB2312"/>
          <w:sz w:val="32"/>
          <w:szCs w:val="32"/>
          <w:highlight w:val="none"/>
        </w:rPr>
        <w:t>）法律法规规定的其他义务。</w:t>
      </w:r>
    </w:p>
    <w:p>
      <w:pPr>
        <w:snapToGrid w:val="0"/>
        <w:spacing w:line="594" w:lineRule="exact"/>
        <w:ind w:firstLine="0" w:firstLineChars="0"/>
        <w:jc w:val="center"/>
        <w:rPr>
          <w:rFonts w:hint="eastAsia" w:ascii="方正楷体_GBK" w:hAnsi="Times New Roman" w:eastAsia="方正楷体_GBK"/>
          <w:sz w:val="32"/>
          <w:szCs w:val="32"/>
          <w:highlight w:val="none"/>
        </w:rPr>
      </w:pPr>
      <w:r>
        <w:rPr>
          <w:rFonts w:hint="eastAsia" w:ascii="Times New Roman" w:hAnsi="Times New Roman" w:eastAsia="方正黑体_GBK"/>
          <w:sz w:val="32"/>
          <w:szCs w:val="32"/>
          <w:highlight w:val="none"/>
        </w:rPr>
        <w:t xml:space="preserve">第四章  </w:t>
      </w:r>
      <w:r>
        <w:rPr>
          <w:rFonts w:ascii="Times New Roman" w:hAnsi="Times New Roman" w:eastAsia="方正黑体_GBK"/>
          <w:sz w:val="32"/>
          <w:szCs w:val="32"/>
          <w:highlight w:val="none"/>
        </w:rPr>
        <w:t>专家</w:t>
      </w:r>
      <w:r>
        <w:rPr>
          <w:rFonts w:hint="eastAsia" w:ascii="Times New Roman" w:hAnsi="Times New Roman" w:eastAsia="方正黑体_GBK"/>
          <w:sz w:val="32"/>
          <w:szCs w:val="32"/>
          <w:highlight w:val="none"/>
          <w:lang w:eastAsia="zh-CN"/>
        </w:rPr>
        <w:t>管理</w:t>
      </w:r>
    </w:p>
    <w:p>
      <w:pPr>
        <w:adjustRightInd w:val="0"/>
        <w:snapToGrid w:val="0"/>
        <w:spacing w:line="594" w:lineRule="exact"/>
        <w:ind w:firstLine="640" w:firstLineChars="200"/>
        <w:jc w:val="left"/>
        <w:rPr>
          <w:rFonts w:ascii="Times New Roman" w:hAnsi="Times New Roman" w:eastAsia="仿宋_GB2312"/>
          <w:sz w:val="32"/>
          <w:szCs w:val="32"/>
          <w:highlight w:val="none"/>
        </w:rPr>
      </w:pPr>
      <w:r>
        <w:rPr>
          <w:rFonts w:hint="eastAsia" w:ascii="方正楷体_GBK" w:hAnsi="Times New Roman" w:eastAsia="方正楷体_GBK"/>
          <w:b w:val="0"/>
          <w:sz w:val="32"/>
          <w:szCs w:val="32"/>
          <w:highlight w:val="none"/>
        </w:rPr>
        <w:t>第十</w:t>
      </w:r>
      <w:r>
        <w:rPr>
          <w:rFonts w:hint="eastAsia" w:ascii="方正楷体_GBK" w:hAnsi="Times New Roman" w:eastAsia="方正楷体_GBK"/>
          <w:b w:val="0"/>
          <w:sz w:val="32"/>
          <w:szCs w:val="32"/>
          <w:highlight w:val="none"/>
          <w:lang w:eastAsia="zh-CN"/>
        </w:rPr>
        <w:t>八</w:t>
      </w:r>
      <w:r>
        <w:rPr>
          <w:rFonts w:hint="eastAsia" w:ascii="方正楷体_GBK" w:hAnsi="Times New Roman" w:eastAsia="方正楷体_GBK"/>
          <w:b w:val="0"/>
          <w:sz w:val="32"/>
          <w:szCs w:val="32"/>
          <w:highlight w:val="none"/>
        </w:rPr>
        <w:t xml:space="preserve">条 </w:t>
      </w:r>
      <w:r>
        <w:rPr>
          <w:rFonts w:ascii="Times New Roman" w:hAnsi="Times New Roman" w:eastAsia="仿宋_GB2312"/>
          <w:sz w:val="32"/>
          <w:szCs w:val="32"/>
          <w:highlight w:val="none"/>
        </w:rPr>
        <w:t>专家存在下列情形之一的，应当回避：</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（一）参加技术评审工作</w:t>
      </w:r>
      <w:r>
        <w:rPr>
          <w:rFonts w:hint="eastAsia" w:ascii="Times New Roman" w:hAnsi="Times New Roman" w:eastAsia="仿宋_GB2312"/>
          <w:sz w:val="32"/>
          <w:szCs w:val="32"/>
          <w:highlight w:val="none"/>
          <w:lang w:eastAsia="zh-CN"/>
        </w:rPr>
        <w:t>时</w:t>
      </w:r>
      <w:r>
        <w:rPr>
          <w:rFonts w:ascii="Times New Roman" w:hAnsi="Times New Roman" w:eastAsia="仿宋_GB2312"/>
          <w:sz w:val="32"/>
          <w:szCs w:val="32"/>
          <w:highlight w:val="none"/>
        </w:rPr>
        <w:t>，与评审过程中涉及的利害关系人存在劳动合同关系，或者担任其单位的董事、监事，或者是其单位的控股股东或者实际控制人</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（二）与评审过程中涉及的利害关系人或者其法定代表人、负责人有夫妻、直系血亲关系</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（三）与评审过程中涉及的利害关系人存在知识产权争议或者发生过法律纠纷</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四</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评审前受项目法人或编制单位邀请参与过项目的相关咨询、内部评审的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五</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所在单位具备市水利局审查的水利建设项目或涉水行政许可事项专题的监督、指导等相关职能的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六</w:t>
      </w:r>
      <w:r>
        <w:rPr>
          <w:rFonts w:ascii="Times New Roman" w:hAnsi="Times New Roman" w:eastAsia="仿宋_GB2312"/>
          <w:sz w:val="32"/>
          <w:szCs w:val="32"/>
          <w:highlight w:val="none"/>
        </w:rPr>
        <w:t>）与评审过程中涉及的利害关系人有其他可能影响评审活动公平、公正进行的关系</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七</w:t>
      </w:r>
      <w:r>
        <w:rPr>
          <w:rFonts w:ascii="Times New Roman" w:hAnsi="Times New Roman" w:eastAsia="仿宋_GB2312"/>
          <w:sz w:val="32"/>
          <w:szCs w:val="32"/>
          <w:highlight w:val="none"/>
        </w:rPr>
        <w:t>）法律法规和规章规定的其他情形。</w:t>
      </w:r>
    </w:p>
    <w:p>
      <w:pPr>
        <w:adjustRightInd w:val="0"/>
        <w:snapToGrid w:val="0"/>
        <w:spacing w:line="594" w:lineRule="exact"/>
        <w:ind w:firstLine="640" w:firstLineChars="200"/>
        <w:jc w:val="left"/>
        <w:rPr>
          <w:rFonts w:hint="eastAsia" w:ascii="方正楷体_GBK" w:hAnsi="Times New Roman" w:eastAsia="方正楷体_GBK"/>
          <w:b w:val="0"/>
          <w:sz w:val="32"/>
          <w:szCs w:val="32"/>
          <w:highlight w:val="none"/>
          <w:lang w:val="en-US" w:eastAsia="zh-CN"/>
        </w:rPr>
      </w:pPr>
      <w:r>
        <w:rPr>
          <w:rFonts w:hint="eastAsia" w:ascii="方正楷体_GBK" w:hAnsi="Times New Roman" w:eastAsia="方正楷体_GBK"/>
          <w:b w:val="0"/>
          <w:sz w:val="32"/>
          <w:szCs w:val="32"/>
          <w:highlight w:val="none"/>
        </w:rPr>
        <w:t>第</w:t>
      </w:r>
      <w:r>
        <w:rPr>
          <w:rFonts w:hint="eastAsia" w:ascii="方正楷体_GBK" w:hAnsi="Times New Roman" w:eastAsia="方正楷体_GBK"/>
          <w:b w:val="0"/>
          <w:sz w:val="32"/>
          <w:szCs w:val="32"/>
          <w:highlight w:val="none"/>
          <w:lang w:eastAsia="zh-CN"/>
        </w:rPr>
        <w:t>十九</w:t>
      </w:r>
      <w:r>
        <w:rPr>
          <w:rFonts w:hint="eastAsia" w:ascii="方正楷体_GBK" w:hAnsi="Times New Roman" w:eastAsia="方正楷体_GBK"/>
          <w:b w:val="0"/>
          <w:sz w:val="32"/>
          <w:szCs w:val="32"/>
          <w:highlight w:val="none"/>
        </w:rPr>
        <w:t>条</w:t>
      </w:r>
      <w:r>
        <w:rPr>
          <w:rFonts w:hint="eastAsia" w:ascii="方正楷体_GBK" w:hAnsi="Times New Roman" w:eastAsia="方正楷体_GBK"/>
          <w:b w:val="0"/>
          <w:sz w:val="32"/>
          <w:szCs w:val="32"/>
          <w:highlight w:val="none"/>
          <w:lang w:val="en-US" w:eastAsia="zh-CN"/>
        </w:rPr>
        <w:t xml:space="preserve"> </w:t>
      </w:r>
      <w:r>
        <w:rPr>
          <w:rFonts w:ascii="Times New Roman" w:hAnsi="Times New Roman" w:eastAsia="仿宋_GB2312"/>
          <w:sz w:val="32"/>
          <w:szCs w:val="32"/>
          <w:highlight w:val="none"/>
        </w:rPr>
        <w:t>专家存在下列行为</w:t>
      </w:r>
      <w:r>
        <w:rPr>
          <w:rFonts w:hint="eastAsia" w:ascii="Times New Roman" w:hAnsi="Times New Roman" w:eastAsia="仿宋_GB2312"/>
          <w:sz w:val="32"/>
          <w:szCs w:val="32"/>
          <w:highlight w:val="none"/>
          <w:lang w:eastAsia="zh-CN"/>
        </w:rPr>
        <w:t>之一</w:t>
      </w:r>
      <w:r>
        <w:rPr>
          <w:rFonts w:ascii="Times New Roman" w:hAnsi="Times New Roman" w:eastAsia="仿宋_GB2312"/>
          <w:sz w:val="32"/>
          <w:szCs w:val="32"/>
          <w:highlight w:val="none"/>
        </w:rPr>
        <w:t>的，暂停其</w:t>
      </w:r>
      <w:r>
        <w:rPr>
          <w:rFonts w:hint="eastAsia" w:ascii="Times New Roman" w:hAnsi="Times New Roman" w:eastAsia="仿宋_GB2312"/>
          <w:sz w:val="32"/>
          <w:szCs w:val="32"/>
          <w:highlight w:val="none"/>
          <w:lang w:eastAsia="zh-CN"/>
        </w:rPr>
        <w:t>评审</w:t>
      </w:r>
      <w:r>
        <w:rPr>
          <w:rFonts w:ascii="Times New Roman" w:hAnsi="Times New Roman" w:eastAsia="仿宋_GB2312"/>
          <w:sz w:val="32"/>
          <w:szCs w:val="32"/>
          <w:highlight w:val="none"/>
        </w:rPr>
        <w:t>资格</w:t>
      </w:r>
      <w:r>
        <w:rPr>
          <w:rFonts w:hint="eastAsia" w:ascii="Times New Roman" w:hAnsi="Times New Roman" w:eastAsia="仿宋_GB2312"/>
          <w:sz w:val="32"/>
          <w:szCs w:val="32"/>
          <w:highlight w:val="none"/>
          <w:lang w:eastAsia="zh-CN"/>
        </w:rPr>
        <w:t>一年，期限从暂停之日起计算</w:t>
      </w:r>
      <w:r>
        <w:rPr>
          <w:rFonts w:ascii="Times New Roman" w:hAnsi="Times New Roman" w:eastAsia="仿宋_GB2312"/>
          <w:sz w:val="32"/>
          <w:szCs w:val="32"/>
          <w:highlight w:val="none"/>
        </w:rPr>
        <w:t>：</w:t>
      </w:r>
    </w:p>
    <w:p>
      <w:pPr>
        <w:adjustRightInd w:val="0"/>
        <w:snapToGrid w:val="0"/>
        <w:spacing w:line="594" w:lineRule="exact"/>
        <w:ind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highlight w:val="none"/>
        </w:rPr>
        <w:t>（一）不遵守评审工作纪律，一年内</w:t>
      </w:r>
      <w:r>
        <w:rPr>
          <w:rFonts w:hint="default" w:ascii="Times New Roman" w:hAnsi="Times New Roman" w:eastAsia="方正仿宋_GBK" w:cs="Times New Roman"/>
          <w:sz w:val="32"/>
          <w:szCs w:val="32"/>
          <w:highlight w:val="none"/>
          <w:lang w:eastAsia="zh-CN"/>
        </w:rPr>
        <w:t>无故</w:t>
      </w:r>
      <w:r>
        <w:rPr>
          <w:rFonts w:hint="default" w:ascii="Times New Roman" w:hAnsi="Times New Roman" w:eastAsia="方正仿宋_GBK" w:cs="Times New Roman"/>
          <w:sz w:val="32"/>
          <w:szCs w:val="32"/>
          <w:highlight w:val="none"/>
        </w:rPr>
        <w:t>缺席评审会议2次</w:t>
      </w:r>
      <w:r>
        <w:rPr>
          <w:rFonts w:hint="eastAsia" w:ascii="Times New Roman" w:hAnsi="Times New Roman" w:eastAsia="方正仿宋_GBK" w:cs="Times New Roman"/>
          <w:sz w:val="32"/>
          <w:szCs w:val="32"/>
          <w:highlight w:val="none"/>
          <w:lang w:eastAsia="zh-CN"/>
        </w:rPr>
        <w:t>及以上</w:t>
      </w:r>
      <w:r>
        <w:rPr>
          <w:rFonts w:hint="default" w:ascii="Times New Roman" w:hAnsi="Times New Roman" w:eastAsia="方正仿宋_GBK" w:cs="Times New Roman"/>
          <w:sz w:val="32"/>
          <w:szCs w:val="32"/>
          <w:highlight w:val="none"/>
        </w:rPr>
        <w:t>的；</w:t>
      </w:r>
    </w:p>
    <w:p>
      <w:pPr>
        <w:adjustRightInd w:val="0"/>
        <w:snapToGrid w:val="0"/>
        <w:spacing w:line="594" w:lineRule="exact"/>
        <w:ind w:firstLine="640" w:firstLineChars="200"/>
        <w:jc w:val="lef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highlight w:val="none"/>
        </w:rPr>
        <w:t>（二）未按照本办法及有关规定的评</w:t>
      </w:r>
      <w:r>
        <w:rPr>
          <w:rFonts w:hint="default" w:ascii="Times New Roman" w:hAnsi="Times New Roman" w:eastAsia="方正仿宋_GBK" w:cs="Times New Roman"/>
          <w:sz w:val="32"/>
          <w:szCs w:val="32"/>
          <w:highlight w:val="none"/>
        </w:rPr>
        <w:t>审程序、方法和标准进行独立评审或者泄露评审文件、评审情况的；</w:t>
      </w:r>
    </w:p>
    <w:p>
      <w:pPr>
        <w:adjustRightInd w:val="0"/>
        <w:snapToGrid w:val="0"/>
        <w:spacing w:line="594" w:lineRule="exact"/>
        <w:ind w:firstLine="640" w:firstLineChars="200"/>
        <w:jc w:val="left"/>
        <w:rPr>
          <w:rFonts w:hint="default" w:ascii="Times New Roman" w:hAnsi="Times New Roman" w:eastAsia="仿宋_GB2312" w:cs="Times New Roman"/>
          <w:sz w:val="32"/>
          <w:szCs w:val="32"/>
          <w:highlight w:val="none"/>
          <w:lang w:eastAsia="zh-CN"/>
        </w:rPr>
      </w:pPr>
      <w:r>
        <w:rPr>
          <w:rFonts w:ascii="Times New Roman" w:hAnsi="Times New Roman" w:eastAsia="仿宋_GB2312"/>
          <w:sz w:val="32"/>
          <w:szCs w:val="32"/>
          <w:highlight w:val="none"/>
        </w:rPr>
        <w:t>（三）专家与评审</w:t>
      </w:r>
      <w:r>
        <w:rPr>
          <w:rFonts w:ascii="Times New Roman" w:hAnsi="Times New Roman" w:eastAsia="仿宋_GB2312" w:cs="Times New Roman"/>
          <w:sz w:val="32"/>
          <w:szCs w:val="32"/>
          <w:highlight w:val="none"/>
        </w:rPr>
        <w:t>对象存在应当回避的事项而未回避的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方正仿宋_GBK" w:cs="Times New Roman"/>
          <w:sz w:val="32"/>
          <w:szCs w:val="32"/>
          <w:highlight w:val="none"/>
          <w:lang w:val="en-US" w:eastAsia="zh-CN"/>
        </w:rPr>
      </w:pPr>
      <w:r>
        <w:rPr>
          <w:rFonts w:ascii="Times New Roman" w:hAnsi="Times New Roman" w:eastAsia="仿宋_GB2312" w:cs="Times New Roman"/>
          <w:sz w:val="32"/>
          <w:szCs w:val="32"/>
          <w:highlight w:val="none"/>
        </w:rPr>
        <w:t>（四）</w:t>
      </w:r>
      <w:r>
        <w:rPr>
          <w:rFonts w:hint="eastAsia" w:ascii="Times New Roman" w:hAnsi="Times New Roman" w:eastAsia="方正仿宋_GBK" w:cs="Times New Roman"/>
          <w:sz w:val="32"/>
          <w:szCs w:val="32"/>
          <w:highlight w:val="none"/>
        </w:rPr>
        <w:t>一年内</w:t>
      </w:r>
      <w:r>
        <w:rPr>
          <w:rFonts w:hint="eastAsia" w:ascii="Times New Roman" w:hAnsi="Times New Roman" w:eastAsia="方正仿宋_GBK" w:cs="Times New Roman"/>
          <w:sz w:val="32"/>
          <w:szCs w:val="32"/>
          <w:highlight w:val="none"/>
          <w:lang w:eastAsia="zh-CN"/>
        </w:rPr>
        <w:t>，参加重庆市水利局审查的水利建设项目或涉水行政许可事项专题，被评价为不合格</w:t>
      </w:r>
      <w:r>
        <w:rPr>
          <w:rFonts w:hint="eastAsia" w:ascii="Times New Roman" w:hAnsi="Times New Roman" w:eastAsia="方正仿宋_GBK" w:cs="Times New Roman"/>
          <w:sz w:val="32"/>
          <w:szCs w:val="32"/>
          <w:highlight w:val="none"/>
          <w:lang w:val="en-US" w:eastAsia="zh-CN"/>
        </w:rPr>
        <w:t>2次及以上的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sz w:val="32"/>
          <w:szCs w:val="32"/>
          <w:highlight w:val="none"/>
          <w:lang w:eastAsia="zh-CN"/>
        </w:rPr>
        <w:t>（五）一年内，以专家组组长和相应专业专家组成员身份，参加区县审查的水利建设项目被市级及以上水行政主管部门抽查单个项目发现严重问题2个及以上的，或者参加区县组织审查的涉水行政许可事项专题被市级及以上水行政主管部门抽查认定为质量不合格累计2次及以上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六</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因</w:t>
      </w:r>
      <w:r>
        <w:rPr>
          <w:rFonts w:hint="eastAsia" w:ascii="Times New Roman" w:hAnsi="Times New Roman" w:eastAsia="仿宋_GB2312"/>
          <w:sz w:val="32"/>
          <w:szCs w:val="32"/>
          <w:highlight w:val="none"/>
        </w:rPr>
        <w:t>评审质量</w:t>
      </w:r>
      <w:r>
        <w:rPr>
          <w:rFonts w:ascii="Times New Roman" w:hAnsi="Times New Roman" w:eastAsia="仿宋_GB2312"/>
          <w:sz w:val="32"/>
          <w:szCs w:val="32"/>
          <w:highlight w:val="none"/>
        </w:rPr>
        <w:t>造成严重不良影响的</w:t>
      </w:r>
      <w:r>
        <w:rPr>
          <w:rFonts w:hint="eastAsia" w:ascii="Times New Roman" w:hAnsi="Times New Roman" w:eastAsia="仿宋_GB2312"/>
          <w:sz w:val="32"/>
          <w:szCs w:val="32"/>
          <w:highlight w:val="none"/>
          <w:lang w:eastAsia="zh-CN"/>
        </w:rPr>
        <w:t>；</w:t>
      </w:r>
    </w:p>
    <w:p>
      <w:pPr>
        <w:adjustRightInd w:val="0"/>
        <w:snapToGrid w:val="0"/>
        <w:spacing w:line="594" w:lineRule="exact"/>
        <w:ind w:firstLine="640" w:firstLineChars="200"/>
        <w:jc w:val="left"/>
        <w:rPr>
          <w:rFonts w:hint="eastAsia" w:ascii="方正楷体_GBK" w:hAnsi="Times New Roman" w:eastAsia="方正楷体_GBK"/>
          <w:b w:val="0"/>
          <w:sz w:val="32"/>
          <w:szCs w:val="32"/>
          <w:highlight w:val="none"/>
          <w:lang w:val="en-US"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七</w:t>
      </w:r>
      <w:r>
        <w:rPr>
          <w:rFonts w:ascii="Times New Roman" w:hAnsi="Times New Roman" w:eastAsia="仿宋_GB2312"/>
          <w:sz w:val="32"/>
          <w:szCs w:val="32"/>
          <w:highlight w:val="none"/>
        </w:rPr>
        <w:t>）其他不当行为的。</w:t>
      </w:r>
    </w:p>
    <w:p>
      <w:pPr>
        <w:adjustRightInd w:val="0"/>
        <w:snapToGrid w:val="0"/>
        <w:spacing w:line="594" w:lineRule="exact"/>
        <w:ind w:firstLine="640" w:firstLineChars="200"/>
        <w:jc w:val="left"/>
        <w:rPr>
          <w:rFonts w:ascii="Times New Roman" w:hAnsi="Times New Roman" w:eastAsia="仿宋_GB2312"/>
          <w:sz w:val="32"/>
          <w:szCs w:val="32"/>
          <w:highlight w:val="none"/>
        </w:rPr>
      </w:pPr>
      <w:r>
        <w:rPr>
          <w:rFonts w:hint="eastAsia" w:ascii="方正楷体_GBK" w:hAnsi="Times New Roman" w:eastAsia="方正楷体_GBK"/>
          <w:b w:val="0"/>
          <w:sz w:val="32"/>
          <w:szCs w:val="32"/>
          <w:highlight w:val="none"/>
        </w:rPr>
        <w:t>第二十条</w:t>
      </w:r>
      <w:r>
        <w:rPr>
          <w:rFonts w:hint="eastAsia" w:ascii="方正楷体_GBK" w:hAnsi="Times New Roman" w:eastAsia="方正楷体_GBK"/>
          <w:b w:val="0"/>
          <w:sz w:val="32"/>
          <w:szCs w:val="32"/>
          <w:highlight w:val="none"/>
          <w:lang w:val="en-US" w:eastAsia="zh-CN"/>
        </w:rPr>
        <w:t xml:space="preserve"> </w:t>
      </w:r>
      <w:r>
        <w:rPr>
          <w:rFonts w:ascii="Times New Roman" w:hAnsi="Times New Roman" w:eastAsia="仿宋_GB2312"/>
          <w:sz w:val="32"/>
          <w:szCs w:val="32"/>
          <w:highlight w:val="none"/>
        </w:rPr>
        <w:t>专家存在下列行为</w:t>
      </w:r>
      <w:r>
        <w:rPr>
          <w:rFonts w:hint="eastAsia" w:ascii="Times New Roman" w:hAnsi="Times New Roman" w:eastAsia="仿宋_GB2312"/>
          <w:sz w:val="32"/>
          <w:szCs w:val="32"/>
          <w:highlight w:val="none"/>
          <w:lang w:eastAsia="zh-CN"/>
        </w:rPr>
        <w:t>之一</w:t>
      </w:r>
      <w:r>
        <w:rPr>
          <w:rFonts w:ascii="Times New Roman" w:hAnsi="Times New Roman" w:eastAsia="仿宋_GB2312"/>
          <w:sz w:val="32"/>
          <w:szCs w:val="32"/>
          <w:highlight w:val="none"/>
        </w:rPr>
        <w:t>的，</w:t>
      </w:r>
      <w:r>
        <w:rPr>
          <w:rFonts w:hint="eastAsia" w:ascii="Times New Roman" w:hAnsi="Times New Roman" w:eastAsia="仿宋_GB2312"/>
          <w:sz w:val="32"/>
          <w:szCs w:val="32"/>
          <w:highlight w:val="none"/>
          <w:lang w:eastAsia="zh-CN"/>
        </w:rPr>
        <w:t>移</w:t>
      </w:r>
      <w:r>
        <w:rPr>
          <w:rFonts w:ascii="Times New Roman" w:hAnsi="Times New Roman" w:eastAsia="仿宋_GB2312"/>
          <w:sz w:val="32"/>
          <w:szCs w:val="32"/>
          <w:highlight w:val="none"/>
        </w:rPr>
        <w:t>出专家库</w:t>
      </w:r>
      <w:r>
        <w:rPr>
          <w:rFonts w:hint="eastAsia" w:ascii="Times New Roman" w:hAnsi="Times New Roman" w:eastAsia="仿宋_GB2312"/>
          <w:sz w:val="32"/>
          <w:szCs w:val="32"/>
          <w:highlight w:val="none"/>
          <w:lang w:eastAsia="zh-CN"/>
        </w:rPr>
        <w:t>，同时取消下一聘期入库资格</w:t>
      </w:r>
      <w:r>
        <w:rPr>
          <w:rFonts w:ascii="Times New Roman" w:hAnsi="Times New Roman" w:eastAsia="仿宋_GB2312"/>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（一）使用虚假材料骗取入库资格的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（二）</w:t>
      </w:r>
      <w:bookmarkStart w:id="1" w:name="OLE_LINK2"/>
      <w:r>
        <w:rPr>
          <w:rFonts w:hint="eastAsia" w:ascii="Times New Roman" w:hAnsi="Times New Roman" w:eastAsia="仿宋_GB2312"/>
          <w:sz w:val="32"/>
          <w:szCs w:val="32"/>
          <w:highlight w:val="none"/>
          <w:lang w:val="en-US" w:eastAsia="zh-CN"/>
        </w:rPr>
        <w:t>有严重违法违纪、开除公职或党籍、学术不端等情形的</w:t>
      </w:r>
      <w:r>
        <w:rPr>
          <w:rFonts w:hint="default" w:ascii="Times New Roman" w:hAnsi="Times New Roman" w:eastAsia="方正仿宋_GBK" w:cs="Times New Roman"/>
          <w:sz w:val="32"/>
          <w:szCs w:val="32"/>
          <w:highlight w:val="none"/>
        </w:rPr>
        <w:t>；</w:t>
      </w:r>
      <w:bookmarkEnd w:id="1"/>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三</w:t>
      </w:r>
      <w:r>
        <w:rPr>
          <w:rFonts w:ascii="Times New Roman" w:hAnsi="Times New Roman" w:eastAsia="仿宋_GB2312"/>
          <w:sz w:val="32"/>
          <w:szCs w:val="32"/>
          <w:highlight w:val="none"/>
        </w:rPr>
        <w:t>）评审活动受到投诉，经查属实且情节严重的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四</w:t>
      </w:r>
      <w:r>
        <w:rPr>
          <w:rFonts w:ascii="Times New Roman" w:hAnsi="Times New Roman" w:eastAsia="仿宋_GB2312"/>
          <w:sz w:val="32"/>
          <w:szCs w:val="32"/>
          <w:highlight w:val="none"/>
        </w:rPr>
        <w:t>）</w:t>
      </w:r>
      <w:r>
        <w:rPr>
          <w:rFonts w:hint="default" w:ascii="Times New Roman" w:hAnsi="Times New Roman" w:eastAsia="方正仿宋_GBK" w:cs="Times New Roman"/>
          <w:sz w:val="32"/>
          <w:szCs w:val="32"/>
          <w:highlight w:val="none"/>
          <w:lang w:eastAsia="zh-CN"/>
        </w:rPr>
        <w:t>累计</w:t>
      </w:r>
      <w:r>
        <w:rPr>
          <w:rFonts w:ascii="Times New Roman" w:hAnsi="Times New Roman" w:eastAsia="方正仿宋_GBK" w:cs="Times New Roman"/>
          <w:sz w:val="32"/>
          <w:szCs w:val="32"/>
          <w:highlight w:val="none"/>
        </w:rPr>
        <w:t>2个年度被暂停</w:t>
      </w:r>
      <w:r>
        <w:rPr>
          <w:rFonts w:ascii="Times New Roman" w:hAnsi="Times New Roman" w:eastAsia="仿宋_GB2312"/>
          <w:sz w:val="32"/>
          <w:szCs w:val="32"/>
          <w:highlight w:val="none"/>
        </w:rPr>
        <w:t>评审资格的</w:t>
      </w:r>
      <w:r>
        <w:rPr>
          <w:rFonts w:hint="eastAsia" w:ascii="Times New Roman" w:hAnsi="Times New Roman" w:eastAsia="仿宋_GB2312"/>
          <w:sz w:val="32"/>
          <w:szCs w:val="32"/>
          <w:highlight w:val="none"/>
          <w:lang w:eastAsia="zh-CN"/>
        </w:rPr>
        <w:t>；</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五</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出现</w:t>
      </w:r>
      <w:r>
        <w:rPr>
          <w:rFonts w:hint="eastAsia" w:ascii="Times New Roman" w:hAnsi="Times New Roman" w:eastAsia="仿宋_GB2312"/>
          <w:sz w:val="32"/>
          <w:szCs w:val="32"/>
          <w:highlight w:val="none"/>
        </w:rPr>
        <w:t>无民事行为能力或限制民事行为能力</w:t>
      </w:r>
      <w:r>
        <w:rPr>
          <w:rFonts w:hint="eastAsia" w:ascii="Times New Roman" w:hAnsi="Times New Roman" w:eastAsia="仿宋_GB2312"/>
          <w:sz w:val="32"/>
          <w:szCs w:val="32"/>
          <w:highlight w:val="none"/>
          <w:lang w:eastAsia="zh-CN"/>
        </w:rPr>
        <w:t>，以及重大</w:t>
      </w:r>
      <w:r>
        <w:rPr>
          <w:rFonts w:ascii="Times New Roman" w:hAnsi="Times New Roman" w:eastAsia="仿宋_GB2312"/>
          <w:sz w:val="32"/>
          <w:szCs w:val="32"/>
          <w:highlight w:val="none"/>
        </w:rPr>
        <w:t>身体健康状况</w:t>
      </w:r>
      <w:r>
        <w:rPr>
          <w:rFonts w:hint="eastAsia" w:ascii="Times New Roman" w:hAnsi="Times New Roman" w:eastAsia="仿宋_GB2312"/>
          <w:sz w:val="32"/>
          <w:szCs w:val="32"/>
          <w:highlight w:val="none"/>
          <w:lang w:eastAsia="zh-CN"/>
        </w:rPr>
        <w:t>原因无法</w:t>
      </w:r>
      <w:r>
        <w:rPr>
          <w:rFonts w:ascii="Times New Roman" w:hAnsi="Times New Roman" w:eastAsia="仿宋_GB2312"/>
          <w:sz w:val="32"/>
          <w:szCs w:val="32"/>
          <w:highlight w:val="none"/>
        </w:rPr>
        <w:t>参与评审</w:t>
      </w:r>
      <w:r>
        <w:rPr>
          <w:rFonts w:hint="eastAsia" w:ascii="Times New Roman" w:hAnsi="Times New Roman" w:eastAsia="仿宋_GB2312"/>
          <w:sz w:val="32"/>
          <w:szCs w:val="32"/>
          <w:highlight w:val="none"/>
          <w:lang w:eastAsia="zh-CN"/>
        </w:rPr>
        <w:t>的；</w:t>
      </w:r>
    </w:p>
    <w:p>
      <w:pPr>
        <w:adjustRightInd w:val="0"/>
        <w:snapToGrid w:val="0"/>
        <w:spacing w:line="594"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（六）</w:t>
      </w:r>
      <w:r>
        <w:rPr>
          <w:rFonts w:ascii="Times New Roman" w:hAnsi="Times New Roman" w:eastAsia="仿宋_GB2312"/>
          <w:sz w:val="32"/>
          <w:szCs w:val="32"/>
          <w:highlight w:val="none"/>
        </w:rPr>
        <w:t>本人主动</w:t>
      </w:r>
      <w:r>
        <w:rPr>
          <w:rFonts w:hint="eastAsia" w:ascii="Times New Roman" w:hAnsi="Times New Roman" w:eastAsia="仿宋_GB2312"/>
          <w:sz w:val="32"/>
          <w:szCs w:val="32"/>
          <w:highlight w:val="none"/>
          <w:lang w:eastAsia="zh-CN"/>
        </w:rPr>
        <w:t>提出</w:t>
      </w:r>
      <w:r>
        <w:rPr>
          <w:rFonts w:ascii="Times New Roman" w:hAnsi="Times New Roman" w:eastAsia="仿宋_GB2312"/>
          <w:sz w:val="32"/>
          <w:szCs w:val="32"/>
          <w:highlight w:val="none"/>
        </w:rPr>
        <w:t>退出</w:t>
      </w:r>
      <w:r>
        <w:rPr>
          <w:rFonts w:hint="eastAsia" w:ascii="Times New Roman" w:hAnsi="Times New Roman" w:eastAsia="仿宋_GB2312"/>
          <w:sz w:val="32"/>
          <w:szCs w:val="32"/>
          <w:highlight w:val="none"/>
          <w:lang w:eastAsia="zh-CN"/>
        </w:rPr>
        <w:t>专家库</w:t>
      </w:r>
      <w:r>
        <w:rPr>
          <w:rFonts w:ascii="Times New Roman" w:hAnsi="Times New Roman" w:eastAsia="仿宋_GB2312"/>
          <w:sz w:val="32"/>
          <w:szCs w:val="32"/>
          <w:highlight w:val="none"/>
        </w:rPr>
        <w:t>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eastAsia="zh-CN"/>
        </w:rPr>
        <w:t>七</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rPr>
        <w:t>被列入</w:t>
      </w:r>
      <w:r>
        <w:rPr>
          <w:rFonts w:hint="eastAsia" w:ascii="Times New Roman" w:hAnsi="Times New Roman" w:eastAsia="仿宋_GB2312"/>
          <w:sz w:val="32"/>
          <w:szCs w:val="32"/>
          <w:highlight w:val="none"/>
          <w:lang w:eastAsia="zh-CN"/>
        </w:rPr>
        <w:t>严重</w:t>
      </w:r>
      <w:r>
        <w:rPr>
          <w:rFonts w:hint="default" w:ascii="Times New Roman" w:hAnsi="Times New Roman" w:eastAsia="仿宋_GB2312"/>
          <w:sz w:val="32"/>
          <w:szCs w:val="32"/>
          <w:highlight w:val="none"/>
        </w:rPr>
        <w:t>失信</w:t>
      </w:r>
      <w:r>
        <w:rPr>
          <w:rFonts w:hint="eastAsia" w:ascii="Times New Roman" w:hAnsi="Times New Roman" w:eastAsia="仿宋_GB2312"/>
          <w:sz w:val="32"/>
          <w:szCs w:val="32"/>
          <w:highlight w:val="none"/>
          <w:lang w:eastAsia="zh-CN"/>
        </w:rPr>
        <w:t>主体名单</w:t>
      </w:r>
      <w:r>
        <w:rPr>
          <w:rFonts w:hint="default" w:ascii="Times New Roman" w:hAnsi="Times New Roman" w:eastAsia="仿宋_GB2312"/>
          <w:sz w:val="32"/>
          <w:szCs w:val="32"/>
          <w:highlight w:val="none"/>
          <w:lang w:eastAsia="zh-CN"/>
        </w:rPr>
        <w:t>的</w:t>
      </w:r>
      <w:r>
        <w:rPr>
          <w:rFonts w:hint="default" w:ascii="Times New Roman" w:hAnsi="Times New Roman" w:eastAsia="方正仿宋_GBK" w:cs="Times New Roman"/>
          <w:sz w:val="32"/>
          <w:szCs w:val="32"/>
          <w:highlight w:val="none"/>
        </w:rPr>
        <w:t>；</w:t>
      </w:r>
    </w:p>
    <w:p>
      <w:pPr>
        <w:adjustRightInd w:val="0"/>
        <w:snapToGrid w:val="0"/>
        <w:spacing w:line="594" w:lineRule="exact"/>
        <w:ind w:firstLine="640" w:firstLineChars="200"/>
        <w:jc w:val="left"/>
        <w:rPr>
          <w:rFonts w:ascii="Times New Roman" w:hAnsi="Times New Roman"/>
          <w:sz w:val="32"/>
          <w:szCs w:val="32"/>
          <w:highlight w:val="none"/>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八</w:t>
      </w:r>
      <w:r>
        <w:rPr>
          <w:rFonts w:ascii="Times New Roman" w:hAnsi="Times New Roman" w:eastAsia="仿宋_GB2312"/>
          <w:sz w:val="32"/>
          <w:szCs w:val="32"/>
          <w:highlight w:val="none"/>
        </w:rPr>
        <w:t>）其他原因等不适合继续担任专家的。</w:t>
      </w:r>
    </w:p>
    <w:p>
      <w:pPr>
        <w:adjustRightInd w:val="0"/>
        <w:snapToGrid w:val="0"/>
        <w:spacing w:line="594" w:lineRule="exact"/>
        <w:ind w:firstLine="640" w:firstLineChars="200"/>
        <w:jc w:val="left"/>
        <w:rPr>
          <w:rFonts w:ascii="Times New Roman" w:hAnsi="Times New Roman" w:eastAsia="仿宋_GB2312"/>
          <w:sz w:val="32"/>
          <w:szCs w:val="32"/>
          <w:highlight w:val="none"/>
        </w:rPr>
      </w:pPr>
      <w:r>
        <w:rPr>
          <w:rFonts w:hint="eastAsia" w:ascii="方正楷体_GBK" w:hAnsi="Times New Roman" w:eastAsia="方正楷体_GBK"/>
          <w:b w:val="0"/>
          <w:sz w:val="32"/>
          <w:szCs w:val="32"/>
          <w:highlight w:val="none"/>
        </w:rPr>
        <w:t>第二十</w:t>
      </w:r>
      <w:r>
        <w:rPr>
          <w:rFonts w:hint="eastAsia" w:ascii="方正楷体_GBK" w:hAnsi="Times New Roman" w:eastAsia="方正楷体_GBK"/>
          <w:b w:val="0"/>
          <w:sz w:val="32"/>
          <w:szCs w:val="32"/>
          <w:highlight w:val="none"/>
          <w:lang w:eastAsia="zh-CN"/>
        </w:rPr>
        <w:t>一</w:t>
      </w:r>
      <w:r>
        <w:rPr>
          <w:rFonts w:hint="eastAsia" w:ascii="方正楷体_GBK" w:hAnsi="Times New Roman" w:eastAsia="方正楷体_GBK"/>
          <w:b w:val="0"/>
          <w:sz w:val="32"/>
          <w:szCs w:val="32"/>
          <w:highlight w:val="none"/>
        </w:rPr>
        <w:t>条</w:t>
      </w:r>
      <w:r>
        <w:rPr>
          <w:rFonts w:ascii="Times New Roman" w:hAnsi="Times New Roman" w:eastAsia="仿宋_GB2312"/>
          <w:sz w:val="32"/>
          <w:szCs w:val="32"/>
          <w:highlight w:val="none"/>
        </w:rPr>
        <w:t xml:space="preserve"> 专家工作单位、联系方式、专业技术职称等重要信息发生变化的，应当及时向</w:t>
      </w:r>
      <w:r>
        <w:rPr>
          <w:rFonts w:hint="eastAsia" w:ascii="Times New Roman" w:hAnsi="Times New Roman" w:eastAsia="仿宋_GB2312"/>
          <w:sz w:val="32"/>
          <w:szCs w:val="32"/>
          <w:highlight w:val="none"/>
          <w:lang w:eastAsia="zh-CN"/>
        </w:rPr>
        <w:t>重庆市水利局</w:t>
      </w:r>
      <w:r>
        <w:rPr>
          <w:rFonts w:ascii="Times New Roman" w:hAnsi="Times New Roman" w:eastAsia="仿宋_GB2312"/>
          <w:sz w:val="32"/>
          <w:szCs w:val="32"/>
          <w:highlight w:val="none"/>
        </w:rPr>
        <w:t>申请变更。</w:t>
      </w:r>
    </w:p>
    <w:p>
      <w:pPr>
        <w:adjustRightInd w:val="0"/>
        <w:snapToGrid w:val="0"/>
        <w:spacing w:line="594" w:lineRule="exact"/>
        <w:ind w:firstLine="640" w:firstLineChars="200"/>
        <w:rPr>
          <w:rFonts w:hint="eastAsia" w:ascii="方正楷体_GBK" w:hAnsi="Times New Roman" w:eastAsia="方正楷体_GBK"/>
          <w:kern w:val="0"/>
          <w:sz w:val="32"/>
          <w:szCs w:val="32"/>
          <w:highlight w:val="none"/>
        </w:rPr>
      </w:pPr>
      <w:r>
        <w:rPr>
          <w:rFonts w:hint="eastAsia" w:ascii="方正楷体_GBK" w:hAnsi="Times New Roman" w:eastAsia="方正楷体_GBK"/>
          <w:b w:val="0"/>
          <w:sz w:val="32"/>
          <w:szCs w:val="32"/>
          <w:highlight w:val="none"/>
        </w:rPr>
        <w:t>第二十</w:t>
      </w:r>
      <w:r>
        <w:rPr>
          <w:rFonts w:hint="eastAsia" w:ascii="方正楷体_GBK" w:hAnsi="Times New Roman" w:eastAsia="方正楷体_GBK"/>
          <w:b w:val="0"/>
          <w:sz w:val="32"/>
          <w:szCs w:val="32"/>
          <w:highlight w:val="none"/>
          <w:lang w:eastAsia="zh-CN"/>
        </w:rPr>
        <w:t>二</w:t>
      </w:r>
      <w:r>
        <w:rPr>
          <w:rFonts w:hint="eastAsia" w:ascii="方正楷体_GBK" w:hAnsi="Times New Roman" w:eastAsia="方正楷体_GBK"/>
          <w:b w:val="0"/>
          <w:sz w:val="32"/>
          <w:szCs w:val="32"/>
          <w:highlight w:val="none"/>
        </w:rPr>
        <w:t>条</w:t>
      </w:r>
      <w:r>
        <w:rPr>
          <w:rFonts w:ascii="Times New Roman" w:hAnsi="Times New Roman" w:eastAsia="仿宋_GB2312"/>
          <w:b w:val="0"/>
          <w:sz w:val="32"/>
          <w:szCs w:val="32"/>
          <w:highlight w:val="none"/>
        </w:rPr>
        <w:t xml:space="preserve"> </w:t>
      </w:r>
      <w:r>
        <w:rPr>
          <w:rFonts w:hint="eastAsia" w:ascii="Times New Roman" w:hAnsi="Times New Roman" w:eastAsia="方正仿宋_GBK"/>
          <w:sz w:val="32"/>
          <w:szCs w:val="32"/>
          <w:highlight w:val="none"/>
        </w:rPr>
        <w:t>重庆市水利局对入库专家实行培训制度，原则上每年组织一次</w:t>
      </w:r>
      <w:r>
        <w:rPr>
          <w:rFonts w:hint="eastAsia" w:ascii="Times New Roman" w:hAnsi="Times New Roman" w:eastAsia="方正仿宋_GBK"/>
          <w:sz w:val="32"/>
          <w:szCs w:val="32"/>
          <w:highlight w:val="none"/>
          <w:lang w:eastAsia="zh-CN"/>
        </w:rPr>
        <w:t>，</w:t>
      </w:r>
      <w:r>
        <w:rPr>
          <w:rFonts w:ascii="Times New Roman" w:hAnsi="Times New Roman" w:eastAsia="仿宋_GB2312"/>
          <w:sz w:val="32"/>
          <w:szCs w:val="32"/>
          <w:highlight w:val="none"/>
        </w:rPr>
        <w:t>培训内容包括但不限于政策法规、技术标准等</w:t>
      </w:r>
      <w:r>
        <w:rPr>
          <w:rFonts w:hint="eastAsia" w:ascii="Times New Roman" w:hAnsi="Times New Roman" w:eastAsia="方正仿宋_GBK"/>
          <w:sz w:val="32"/>
          <w:szCs w:val="32"/>
          <w:highlight w:val="none"/>
        </w:rPr>
        <w:t>。培训经费在市级部门财政专项经费中列支。</w:t>
      </w:r>
    </w:p>
    <w:p>
      <w:pPr>
        <w:snapToGrid w:val="0"/>
        <w:spacing w:line="594" w:lineRule="exact"/>
        <w:jc w:val="center"/>
        <w:rPr>
          <w:rFonts w:ascii="方正黑体_GBK" w:hAnsi="Times New Roman" w:eastAsia="方正黑体_GBK"/>
          <w:sz w:val="32"/>
          <w:szCs w:val="32"/>
          <w:highlight w:val="none"/>
        </w:rPr>
      </w:pPr>
      <w:r>
        <w:rPr>
          <w:rFonts w:hint="eastAsia" w:ascii="方正黑体_GBK" w:hAnsi="Times New Roman" w:eastAsia="方正黑体_GBK"/>
          <w:sz w:val="32"/>
          <w:szCs w:val="32"/>
          <w:highlight w:val="none"/>
        </w:rPr>
        <w:t>第五章  专家评价</w:t>
      </w:r>
    </w:p>
    <w:p>
      <w:pPr>
        <w:autoSpaceDE w:val="0"/>
        <w:autoSpaceDN w:val="0"/>
        <w:adjustRightInd w:val="0"/>
        <w:snapToGrid w:val="0"/>
        <w:spacing w:line="594" w:lineRule="exact"/>
        <w:ind w:firstLine="640" w:firstLineChars="200"/>
        <w:jc w:val="left"/>
        <w:rPr>
          <w:rFonts w:hint="eastAsia" w:ascii="Times New Roman" w:hAnsi="Times New Roman" w:eastAsia="方正仿宋_GBK"/>
          <w:sz w:val="32"/>
          <w:szCs w:val="32"/>
          <w:highlight w:val="none"/>
          <w:lang w:eastAsia="zh-CN"/>
        </w:rPr>
      </w:pPr>
      <w:r>
        <w:rPr>
          <w:rFonts w:hint="eastAsia" w:ascii="方正楷体_GBK" w:hAnsi="Times New Roman" w:eastAsia="方正楷体_GBK"/>
          <w:sz w:val="32"/>
          <w:szCs w:val="32"/>
          <w:highlight w:val="none"/>
        </w:rPr>
        <w:t>第二十</w:t>
      </w:r>
      <w:r>
        <w:rPr>
          <w:rFonts w:hint="eastAsia" w:ascii="方正楷体_GBK" w:hAnsi="Times New Roman" w:eastAsia="方正楷体_GBK"/>
          <w:sz w:val="32"/>
          <w:szCs w:val="32"/>
          <w:highlight w:val="none"/>
          <w:lang w:eastAsia="zh-CN"/>
        </w:rPr>
        <w:t>三</w:t>
      </w:r>
      <w:r>
        <w:rPr>
          <w:rFonts w:hint="eastAsia"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hint="eastAsia" w:ascii="Times New Roman" w:hAnsi="Times New Roman" w:eastAsia="方正仿宋_GBK"/>
          <w:sz w:val="32"/>
          <w:szCs w:val="32"/>
          <w:highlight w:val="none"/>
        </w:rPr>
        <w:t>专家评价是指</w:t>
      </w:r>
      <w:r>
        <w:rPr>
          <w:rFonts w:hint="eastAsia" w:ascii="Times New Roman" w:hAnsi="Times New Roman" w:eastAsia="方正仿宋_GBK"/>
          <w:sz w:val="32"/>
          <w:szCs w:val="32"/>
          <w:highlight w:val="none"/>
          <w:lang w:eastAsia="zh-CN"/>
        </w:rPr>
        <w:t>由组织专家评审的重庆市水利局有关处室（单位）对参加</w:t>
      </w:r>
      <w:r>
        <w:rPr>
          <w:rFonts w:hint="eastAsia" w:ascii="Times New Roman" w:hAnsi="Times New Roman" w:eastAsia="方正仿宋_GBK"/>
          <w:sz w:val="32"/>
          <w:szCs w:val="32"/>
          <w:highlight w:val="none"/>
        </w:rPr>
        <w:t>技术评审工作</w:t>
      </w:r>
      <w:r>
        <w:rPr>
          <w:rFonts w:hint="eastAsia" w:ascii="Times New Roman" w:hAnsi="Times New Roman" w:eastAsia="方正仿宋_GBK"/>
          <w:sz w:val="32"/>
          <w:szCs w:val="32"/>
          <w:highlight w:val="none"/>
          <w:lang w:eastAsia="zh-CN"/>
        </w:rPr>
        <w:t>专家的</w:t>
      </w:r>
      <w:r>
        <w:rPr>
          <w:rFonts w:hint="eastAsia" w:ascii="Times New Roman" w:hAnsi="Times New Roman" w:eastAsia="方正仿宋_GBK"/>
          <w:sz w:val="32"/>
          <w:szCs w:val="32"/>
          <w:highlight w:val="none"/>
        </w:rPr>
        <w:t>评价</w:t>
      </w:r>
      <w:r>
        <w:rPr>
          <w:rFonts w:hint="eastAsia" w:ascii="Times New Roman" w:hAnsi="Times New Roman" w:eastAsia="方正仿宋_GBK"/>
          <w:sz w:val="32"/>
          <w:szCs w:val="32"/>
          <w:highlight w:val="none"/>
          <w:lang w:eastAsia="zh-CN"/>
        </w:rPr>
        <w:t>。</w:t>
      </w:r>
    </w:p>
    <w:p>
      <w:pPr>
        <w:snapToGrid w:val="0"/>
        <w:spacing w:line="594" w:lineRule="exact"/>
        <w:ind w:firstLine="640" w:firstLineChars="200"/>
        <w:rPr>
          <w:rFonts w:ascii="Times New Roman" w:hAnsi="Times New Roman" w:eastAsia="方正仿宋_GBK"/>
          <w:spacing w:val="-8"/>
          <w:kern w:val="0"/>
          <w:sz w:val="32"/>
          <w:szCs w:val="32"/>
          <w:highlight w:val="none"/>
        </w:rPr>
      </w:pPr>
      <w:r>
        <w:rPr>
          <w:rFonts w:hint="eastAsia" w:ascii="方正楷体_GBK" w:hAnsi="Times New Roman" w:eastAsia="方正楷体_GBK"/>
          <w:sz w:val="32"/>
          <w:szCs w:val="32"/>
          <w:highlight w:val="none"/>
        </w:rPr>
        <w:t>第二十</w:t>
      </w:r>
      <w:r>
        <w:rPr>
          <w:rFonts w:hint="eastAsia" w:ascii="方正楷体_GBK" w:hAnsi="Times New Roman" w:eastAsia="方正楷体_GBK" w:cs="Times New Roman"/>
          <w:sz w:val="32"/>
          <w:szCs w:val="32"/>
          <w:highlight w:val="none"/>
          <w:lang w:eastAsia="zh-CN"/>
        </w:rPr>
        <w:t>四</w:t>
      </w:r>
      <w:r>
        <w:rPr>
          <w:rFonts w:hint="eastAsia"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ascii="Times New Roman" w:hAnsi="Times New Roman" w:eastAsia="方正仿宋_GBK"/>
          <w:spacing w:val="-8"/>
          <w:sz w:val="32"/>
          <w:szCs w:val="32"/>
          <w:highlight w:val="none"/>
        </w:rPr>
        <w:t>专家</w:t>
      </w:r>
      <w:r>
        <w:rPr>
          <w:rFonts w:hint="eastAsia" w:ascii="Times New Roman" w:hAnsi="Times New Roman" w:eastAsia="方正仿宋_GBK"/>
          <w:spacing w:val="-8"/>
          <w:kern w:val="0"/>
          <w:sz w:val="32"/>
          <w:szCs w:val="32"/>
          <w:highlight w:val="none"/>
        </w:rPr>
        <w:t>评价</w:t>
      </w:r>
      <w:r>
        <w:rPr>
          <w:rFonts w:ascii="Times New Roman" w:hAnsi="Times New Roman" w:eastAsia="方正仿宋_GBK"/>
          <w:spacing w:val="-8"/>
          <w:kern w:val="0"/>
          <w:sz w:val="32"/>
          <w:szCs w:val="32"/>
          <w:highlight w:val="none"/>
        </w:rPr>
        <w:t>遵循</w:t>
      </w:r>
      <w:r>
        <w:rPr>
          <w:rFonts w:hint="eastAsia" w:ascii="Times New Roman" w:hAnsi="Times New Roman" w:eastAsia="方正仿宋_GBK"/>
          <w:spacing w:val="-8"/>
          <w:kern w:val="0"/>
          <w:sz w:val="32"/>
          <w:szCs w:val="32"/>
          <w:highlight w:val="none"/>
        </w:rPr>
        <w:t>“</w:t>
      </w:r>
      <w:r>
        <w:rPr>
          <w:rFonts w:ascii="Times New Roman" w:hAnsi="Times New Roman" w:eastAsia="方正仿宋_GBK"/>
          <w:spacing w:val="-8"/>
          <w:kern w:val="0"/>
          <w:sz w:val="32"/>
          <w:szCs w:val="32"/>
          <w:highlight w:val="none"/>
        </w:rPr>
        <w:t>客观公正、实事求是</w:t>
      </w:r>
      <w:r>
        <w:rPr>
          <w:rFonts w:hint="eastAsia" w:ascii="Times New Roman" w:hAnsi="Times New Roman" w:eastAsia="方正仿宋_GBK"/>
          <w:spacing w:val="-8"/>
          <w:kern w:val="0"/>
          <w:sz w:val="32"/>
          <w:szCs w:val="32"/>
          <w:highlight w:val="none"/>
        </w:rPr>
        <w:t>、量化指标”</w:t>
      </w:r>
      <w:r>
        <w:rPr>
          <w:rFonts w:ascii="Times New Roman" w:hAnsi="Times New Roman" w:eastAsia="方正仿宋_GBK"/>
          <w:spacing w:val="-8"/>
          <w:kern w:val="0"/>
          <w:sz w:val="32"/>
          <w:szCs w:val="32"/>
          <w:highlight w:val="none"/>
        </w:rPr>
        <w:t>的原则</w:t>
      </w:r>
      <w:r>
        <w:rPr>
          <w:rFonts w:hint="eastAsia" w:ascii="Times New Roman" w:hAnsi="Times New Roman" w:eastAsia="方正仿宋_GBK"/>
          <w:spacing w:val="-8"/>
          <w:kern w:val="0"/>
          <w:sz w:val="32"/>
          <w:szCs w:val="32"/>
          <w:highlight w:val="none"/>
        </w:rPr>
        <w:t>。</w:t>
      </w:r>
    </w:p>
    <w:p>
      <w:pPr>
        <w:snapToGrid w:val="0"/>
        <w:spacing w:line="594" w:lineRule="exact"/>
        <w:ind w:firstLine="640" w:firstLineChars="200"/>
        <w:rPr>
          <w:rFonts w:hint="default" w:ascii="Times New Roman" w:hAnsi="Times New Roman" w:eastAsia="方正仿宋_GBK" w:cs="Times New Roman"/>
          <w:sz w:val="32"/>
          <w:szCs w:val="32"/>
          <w:highlight w:val="none"/>
          <w:lang w:val="en-US" w:eastAsia="zh-CN"/>
        </w:rPr>
      </w:pPr>
      <w:r>
        <w:rPr>
          <w:rFonts w:ascii="方正楷体_GBK" w:hAnsi="Times New Roman" w:eastAsia="方正楷体_GBK"/>
          <w:sz w:val="32"/>
          <w:szCs w:val="32"/>
          <w:highlight w:val="none"/>
        </w:rPr>
        <w:t>第</w:t>
      </w:r>
      <w:r>
        <w:rPr>
          <w:rFonts w:hint="eastAsia" w:ascii="方正楷体_GBK" w:hAnsi="Times New Roman" w:eastAsia="方正楷体_GBK"/>
          <w:sz w:val="32"/>
          <w:szCs w:val="32"/>
          <w:highlight w:val="none"/>
        </w:rPr>
        <w:t>二</w:t>
      </w:r>
      <w:r>
        <w:rPr>
          <w:rFonts w:ascii="方正楷体_GBK" w:hAnsi="Times New Roman" w:eastAsia="方正楷体_GBK"/>
          <w:sz w:val="32"/>
          <w:szCs w:val="32"/>
          <w:highlight w:val="none"/>
        </w:rPr>
        <w:t>十</w:t>
      </w:r>
      <w:r>
        <w:rPr>
          <w:rFonts w:hint="eastAsia" w:ascii="方正楷体_GBK" w:hAnsi="Times New Roman" w:eastAsia="方正楷体_GBK"/>
          <w:sz w:val="32"/>
          <w:szCs w:val="32"/>
          <w:highlight w:val="none"/>
          <w:lang w:eastAsia="zh-CN"/>
        </w:rPr>
        <w:t>五</w:t>
      </w:r>
      <w:r>
        <w:rPr>
          <w:rFonts w:ascii="方正楷体_GBK" w:hAnsi="Times New Roman" w:eastAsia="方正楷体_GBK"/>
          <w:sz w:val="32"/>
          <w:szCs w:val="32"/>
          <w:highlight w:val="none"/>
        </w:rPr>
        <w:t>条</w:t>
      </w:r>
      <w:r>
        <w:rPr>
          <w:rFonts w:hint="eastAsia" w:ascii="方正楷体_GBK" w:eastAsia="方正楷体_GBK"/>
          <w:sz w:val="32"/>
          <w:szCs w:val="32"/>
          <w:highlight w:val="none"/>
        </w:rPr>
        <w:t xml:space="preserve"> </w:t>
      </w:r>
      <w:r>
        <w:rPr>
          <w:rFonts w:hint="eastAsia" w:ascii="方正仿宋_GBK" w:hAnsi="方正仿宋_GBK" w:eastAsia="方正仿宋_GBK" w:cs="方正仿宋_GBK"/>
          <w:sz w:val="32"/>
          <w:szCs w:val="32"/>
          <w:highlight w:val="none"/>
        </w:rPr>
        <w:t>单个项目技术评审工作完成后，</w:t>
      </w:r>
      <w:r>
        <w:rPr>
          <w:rFonts w:hint="eastAsia" w:ascii="方正仿宋_GBK" w:hAnsi="方正仿宋_GBK" w:eastAsia="方正仿宋_GBK" w:cs="方正仿宋_GBK"/>
          <w:sz w:val="32"/>
          <w:szCs w:val="32"/>
          <w:highlight w:val="none"/>
          <w:lang w:eastAsia="zh-CN"/>
        </w:rPr>
        <w:t>经办处室（单位）根据</w:t>
      </w:r>
      <w:r>
        <w:rPr>
          <w:rFonts w:hint="eastAsia" w:ascii="方正仿宋_GBK" w:hAnsi="方正仿宋_GBK" w:eastAsia="方正仿宋_GBK" w:cs="方正仿宋_GBK"/>
          <w:sz w:val="32"/>
          <w:szCs w:val="32"/>
          <w:highlight w:val="none"/>
        </w:rPr>
        <w:t>评分标准对专家的技术评审工作情况进行评价</w:t>
      </w:r>
      <w:r>
        <w:rPr>
          <w:rFonts w:hint="eastAsia" w:ascii="方正仿宋_GBK" w:hAnsi="方正仿宋_GBK" w:eastAsia="方正仿宋_GBK" w:cs="方正仿宋_GBK"/>
          <w:sz w:val="32"/>
          <w:szCs w:val="32"/>
          <w:highlight w:val="none"/>
          <w:lang w:eastAsia="zh-CN"/>
        </w:rPr>
        <w:t>，并在</w:t>
      </w:r>
      <w:r>
        <w:rPr>
          <w:rFonts w:hint="default" w:ascii="Times New Roman" w:hAnsi="Times New Roman" w:eastAsia="方正仿宋_GBK" w:cs="Times New Roman"/>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个工作日内将专家评价结果反馈重庆市水利局</w:t>
      </w:r>
      <w:r>
        <w:rPr>
          <w:rFonts w:hint="eastAsia" w:ascii="方正仿宋_GBK" w:hAnsi="方正仿宋_GBK" w:eastAsia="方正仿宋_GBK" w:cs="方正仿宋_GBK"/>
          <w:sz w:val="32"/>
          <w:szCs w:val="32"/>
          <w:highlight w:val="none"/>
        </w:rPr>
        <w:t>勘察设计处</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行政审批处</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和专家</w:t>
      </w:r>
      <w:r>
        <w:rPr>
          <w:rFonts w:hint="default" w:ascii="Times New Roman" w:hAnsi="Times New Roman" w:eastAsia="方正仿宋_GBK" w:cs="Times New Roman"/>
          <w:sz w:val="32"/>
          <w:szCs w:val="32"/>
          <w:highlight w:val="none"/>
          <w:lang w:eastAsia="zh-CN"/>
        </w:rPr>
        <w:t>。</w:t>
      </w:r>
      <w:r>
        <w:rPr>
          <w:rFonts w:hint="eastAsia" w:ascii="方正仿宋_GBK" w:hAnsi="方正仿宋_GBK" w:eastAsia="方正仿宋_GBK" w:cs="方正仿宋_GBK"/>
          <w:sz w:val="32"/>
          <w:szCs w:val="32"/>
          <w:highlight w:val="none"/>
          <w:lang w:eastAsia="zh-CN"/>
        </w:rPr>
        <w:t>评价</w:t>
      </w:r>
      <w:r>
        <w:rPr>
          <w:rFonts w:hint="eastAsia" w:ascii="Times New Roman" w:hAnsi="Times New Roman" w:eastAsia="方正仿宋_GBK" w:cs="Times New Roman"/>
          <w:sz w:val="32"/>
          <w:szCs w:val="32"/>
          <w:highlight w:val="none"/>
          <w:lang w:eastAsia="zh-CN"/>
        </w:rPr>
        <w:t>指标</w:t>
      </w:r>
      <w:r>
        <w:rPr>
          <w:rFonts w:hint="default" w:ascii="Times New Roman" w:hAnsi="Times New Roman" w:eastAsia="方正仿宋_GBK" w:cs="Times New Roman"/>
          <w:sz w:val="32"/>
          <w:szCs w:val="32"/>
          <w:highlight w:val="none"/>
          <w:lang w:eastAsia="zh-CN"/>
        </w:rPr>
        <w:t>包括工作态度和业务水平两个方面，总分</w:t>
      </w:r>
      <w:r>
        <w:rPr>
          <w:rFonts w:hint="default" w:ascii="Times New Roman" w:hAnsi="Times New Roman" w:eastAsia="方正仿宋_GBK" w:cs="Times New Roman"/>
          <w:sz w:val="32"/>
          <w:szCs w:val="32"/>
          <w:highlight w:val="none"/>
          <w:lang w:val="en-US" w:eastAsia="zh-CN"/>
        </w:rPr>
        <w:t>100分，其中工作态度40分、业务水平60分</w:t>
      </w:r>
      <w:r>
        <w:rPr>
          <w:rFonts w:hint="eastAsia" w:ascii="Times New Roman" w:hAnsi="Times New Roman" w:eastAsia="方正仿宋_GBK" w:cs="Times New Roman"/>
          <w:sz w:val="32"/>
          <w:szCs w:val="32"/>
          <w:highlight w:val="none"/>
          <w:lang w:val="en-US" w:eastAsia="zh-CN"/>
        </w:rPr>
        <w:t>，评价得分</w:t>
      </w:r>
      <w:r>
        <w:rPr>
          <w:rFonts w:hint="default" w:ascii="Times New Roman" w:hAnsi="Times New Roman" w:eastAsia="方正仿宋_GBK" w:cs="Times New Roman"/>
          <w:sz w:val="32"/>
          <w:szCs w:val="32"/>
          <w:highlight w:val="none"/>
          <w:lang w:eastAsia="zh-CN"/>
        </w:rPr>
        <w:t>高于（含）</w:t>
      </w:r>
      <w:r>
        <w:rPr>
          <w:rFonts w:hint="default" w:ascii="Times New Roman" w:hAnsi="Times New Roman" w:eastAsia="方正仿宋_GBK" w:cs="Times New Roman"/>
          <w:sz w:val="32"/>
          <w:szCs w:val="32"/>
          <w:highlight w:val="none"/>
          <w:lang w:val="en-US" w:eastAsia="zh-CN"/>
        </w:rPr>
        <w:t>80分为合格。</w:t>
      </w:r>
    </w:p>
    <w:p>
      <w:pPr>
        <w:snapToGrid w:val="0"/>
        <w:spacing w:line="594" w:lineRule="exact"/>
        <w:ind w:firstLine="640" w:firstLineChars="200"/>
        <w:rPr>
          <w:highlight w:val="none"/>
        </w:rPr>
      </w:pPr>
      <w:r>
        <w:rPr>
          <w:rFonts w:ascii="方正楷体_GBK" w:eastAsia="方正楷体_GBK"/>
          <w:sz w:val="32"/>
          <w:szCs w:val="32"/>
          <w:highlight w:val="none"/>
        </w:rPr>
        <w:t>第二十</w:t>
      </w:r>
      <w:r>
        <w:rPr>
          <w:rFonts w:hint="eastAsia" w:ascii="方正楷体_GBK" w:eastAsia="方正楷体_GBK"/>
          <w:sz w:val="32"/>
          <w:szCs w:val="32"/>
          <w:highlight w:val="none"/>
          <w:lang w:eastAsia="zh-CN"/>
        </w:rPr>
        <w:t>六</w:t>
      </w:r>
      <w:r>
        <w:rPr>
          <w:rFonts w:ascii="方正楷体_GBK" w:eastAsia="方正楷体_GBK"/>
          <w:sz w:val="32"/>
          <w:szCs w:val="32"/>
          <w:highlight w:val="none"/>
        </w:rPr>
        <w:t>条</w:t>
      </w:r>
      <w:r>
        <w:rPr>
          <w:rFonts w:hint="eastAsia" w:ascii="方正楷体_GBK" w:eastAsia="方正楷体_GBK"/>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专家在聘</w:t>
      </w:r>
      <w:r>
        <w:rPr>
          <w:rFonts w:hint="eastAsia" w:ascii="Times New Roman" w:hAnsi="Times New Roman" w:eastAsia="方正仿宋_GBK" w:cs="Times New Roman"/>
          <w:sz w:val="32"/>
          <w:szCs w:val="32"/>
          <w:highlight w:val="none"/>
          <w:lang w:eastAsia="zh-CN"/>
        </w:rPr>
        <w:t>任</w:t>
      </w:r>
      <w:r>
        <w:rPr>
          <w:rFonts w:hint="default" w:ascii="Times New Roman" w:hAnsi="Times New Roman" w:eastAsia="方正仿宋_GBK" w:cs="Times New Roman"/>
          <w:sz w:val="32"/>
          <w:szCs w:val="32"/>
          <w:highlight w:val="none"/>
          <w:lang w:eastAsia="zh-CN"/>
        </w:rPr>
        <w:t>期间，</w:t>
      </w:r>
      <w:r>
        <w:rPr>
          <w:rFonts w:hint="eastAsia" w:ascii="Times New Roman" w:hAnsi="Times New Roman" w:eastAsia="方正仿宋_GBK" w:cs="Times New Roman"/>
          <w:sz w:val="32"/>
          <w:szCs w:val="32"/>
          <w:highlight w:val="none"/>
          <w:lang w:eastAsia="zh-CN"/>
        </w:rPr>
        <w:t>专家评价</w:t>
      </w:r>
      <w:r>
        <w:rPr>
          <w:rFonts w:hint="default" w:ascii="Times New Roman" w:hAnsi="Times New Roman" w:eastAsia="方正仿宋_GBK" w:cs="Times New Roman"/>
          <w:sz w:val="32"/>
          <w:szCs w:val="32"/>
          <w:highlight w:val="none"/>
          <w:lang w:eastAsia="zh-CN"/>
        </w:rPr>
        <w:t>存在第十九、二十条规定事项的，</w:t>
      </w:r>
      <w:r>
        <w:rPr>
          <w:rFonts w:hint="eastAsia" w:ascii="Times New Roman" w:hAnsi="Times New Roman" w:eastAsia="方正仿宋_GBK" w:cs="Times New Roman"/>
          <w:sz w:val="32"/>
          <w:szCs w:val="32"/>
          <w:highlight w:val="none"/>
          <w:lang w:eastAsia="zh-CN"/>
        </w:rPr>
        <w:t>市水利局</w:t>
      </w:r>
      <w:r>
        <w:rPr>
          <w:rFonts w:hint="default" w:ascii="Times New Roman" w:hAnsi="Times New Roman" w:eastAsia="方正仿宋_GBK" w:cs="Times New Roman"/>
          <w:sz w:val="32"/>
          <w:szCs w:val="32"/>
          <w:highlight w:val="none"/>
          <w:lang w:eastAsia="zh-CN"/>
        </w:rPr>
        <w:t>按照规定对其</w:t>
      </w:r>
      <w:r>
        <w:rPr>
          <w:rFonts w:hint="default" w:ascii="Times New Roman" w:hAnsi="Times New Roman" w:eastAsia="方正仿宋_GBK" w:cs="Times New Roman"/>
          <w:sz w:val="32"/>
          <w:szCs w:val="32"/>
          <w:highlight w:val="none"/>
        </w:rPr>
        <w:t>暂停一年参与评审工作</w:t>
      </w:r>
      <w:r>
        <w:rPr>
          <w:rFonts w:hint="default" w:ascii="Times New Roman" w:hAnsi="Times New Roman" w:eastAsia="方正仿宋_GBK" w:cs="Times New Roman"/>
          <w:sz w:val="32"/>
          <w:szCs w:val="32"/>
          <w:highlight w:val="none"/>
          <w:lang w:eastAsia="zh-CN"/>
        </w:rPr>
        <w:t>或</w:t>
      </w:r>
      <w:r>
        <w:rPr>
          <w:rFonts w:hint="eastAsia" w:ascii="Times New Roman" w:hAnsi="Times New Roman" w:eastAsia="方正仿宋_GBK" w:cs="Times New Roman"/>
          <w:sz w:val="32"/>
          <w:szCs w:val="32"/>
          <w:highlight w:val="none"/>
          <w:lang w:eastAsia="zh-CN"/>
        </w:rPr>
        <w:t>移</w:t>
      </w:r>
      <w:r>
        <w:rPr>
          <w:rFonts w:hint="default" w:ascii="Times New Roman" w:hAnsi="Times New Roman" w:eastAsia="方正仿宋_GBK" w:cs="Times New Roman"/>
          <w:sz w:val="32"/>
          <w:szCs w:val="32"/>
          <w:highlight w:val="none"/>
        </w:rPr>
        <w:t>出专家库。</w:t>
      </w:r>
    </w:p>
    <w:p>
      <w:pPr>
        <w:pStyle w:val="15"/>
        <w:snapToGrid w:val="0"/>
        <w:spacing w:before="0" w:beforeAutospacing="0" w:after="0" w:afterAutospacing="0" w:line="594" w:lineRule="exact"/>
        <w:jc w:val="center"/>
        <w:rPr>
          <w:rFonts w:ascii="Times New Roman" w:eastAsia="方正黑体_GBK"/>
          <w:sz w:val="32"/>
          <w:szCs w:val="32"/>
          <w:highlight w:val="none"/>
        </w:rPr>
      </w:pPr>
      <w:r>
        <w:rPr>
          <w:rFonts w:ascii="Times New Roman" w:eastAsia="方正黑体_GBK"/>
          <w:sz w:val="32"/>
          <w:szCs w:val="32"/>
          <w:highlight w:val="none"/>
        </w:rPr>
        <w:t>第</w:t>
      </w:r>
      <w:r>
        <w:rPr>
          <w:rFonts w:hint="eastAsia" w:ascii="Times New Roman" w:eastAsia="方正黑体_GBK"/>
          <w:sz w:val="32"/>
          <w:szCs w:val="32"/>
          <w:highlight w:val="none"/>
          <w:lang w:eastAsia="zh-CN"/>
        </w:rPr>
        <w:t>六</w:t>
      </w:r>
      <w:r>
        <w:rPr>
          <w:rFonts w:ascii="Times New Roman" w:eastAsia="方正黑体_GBK"/>
          <w:sz w:val="32"/>
          <w:szCs w:val="32"/>
          <w:highlight w:val="none"/>
        </w:rPr>
        <w:t>章</w:t>
      </w:r>
      <w:r>
        <w:rPr>
          <w:rFonts w:hint="eastAsia" w:ascii="Times New Roman" w:eastAsia="方正黑体_GBK"/>
          <w:sz w:val="32"/>
          <w:szCs w:val="32"/>
          <w:highlight w:val="none"/>
        </w:rPr>
        <w:t xml:space="preserve">  </w:t>
      </w:r>
      <w:r>
        <w:rPr>
          <w:rFonts w:ascii="Times New Roman" w:eastAsia="方正黑体_GBK"/>
          <w:sz w:val="32"/>
          <w:szCs w:val="32"/>
          <w:highlight w:val="none"/>
        </w:rPr>
        <w:t>附则</w:t>
      </w:r>
    </w:p>
    <w:p>
      <w:pPr>
        <w:pStyle w:val="15"/>
        <w:snapToGrid w:val="0"/>
        <w:spacing w:before="0" w:beforeAutospacing="0" w:after="0" w:afterAutospacing="0" w:line="594" w:lineRule="exact"/>
        <w:ind w:firstLine="640" w:firstLineChars="200"/>
        <w:jc w:val="both"/>
        <w:rPr>
          <w:rFonts w:ascii="Times New Roman" w:eastAsia="方正仿宋_GBK"/>
          <w:sz w:val="32"/>
          <w:szCs w:val="32"/>
          <w:highlight w:val="none"/>
        </w:rPr>
      </w:pPr>
      <w:r>
        <w:rPr>
          <w:rFonts w:ascii="方正楷体_GBK" w:eastAsia="方正楷体_GBK"/>
          <w:sz w:val="32"/>
          <w:szCs w:val="32"/>
          <w:highlight w:val="none"/>
        </w:rPr>
        <w:t>第二十</w:t>
      </w:r>
      <w:r>
        <w:rPr>
          <w:rFonts w:hint="eastAsia" w:ascii="方正楷体_GBK" w:eastAsia="方正楷体_GBK"/>
          <w:sz w:val="32"/>
          <w:szCs w:val="32"/>
          <w:highlight w:val="none"/>
          <w:lang w:eastAsia="zh-CN"/>
        </w:rPr>
        <w:t>七</w:t>
      </w:r>
      <w:r>
        <w:rPr>
          <w:rFonts w:ascii="方正楷体_GBK" w:eastAsia="方正楷体_GBK"/>
          <w:sz w:val="32"/>
          <w:szCs w:val="32"/>
          <w:highlight w:val="none"/>
        </w:rPr>
        <w:t>条</w:t>
      </w:r>
      <w:r>
        <w:rPr>
          <w:rFonts w:hint="eastAsia" w:ascii="Times New Roman" w:eastAsia="方正仿宋_GBK"/>
          <w:sz w:val="32"/>
          <w:szCs w:val="32"/>
          <w:highlight w:val="none"/>
        </w:rPr>
        <w:t xml:space="preserve"> </w:t>
      </w:r>
      <w:r>
        <w:rPr>
          <w:rFonts w:hint="eastAsia" w:ascii="方正仿宋_GBK" w:hAnsi="方正仿宋_GBK" w:eastAsia="方正仿宋_GBK" w:cs="方正仿宋_GBK"/>
          <w:sz w:val="32"/>
          <w:szCs w:val="32"/>
          <w:highlight w:val="none"/>
        </w:rPr>
        <w:t>本办法由重庆市水利局负责解释。</w:t>
      </w:r>
    </w:p>
    <w:p>
      <w:pPr>
        <w:widowControl/>
        <w:snapToGrid w:val="0"/>
        <w:spacing w:before="0" w:beforeAutospacing="0" w:after="0" w:afterAutospacing="0" w:line="594" w:lineRule="exact"/>
        <w:ind w:firstLine="640" w:firstLineChars="200"/>
        <w:rPr>
          <w:rFonts w:hint="eastAsia" w:ascii="Times New Roman" w:hAnsi="Times New Roman" w:eastAsia="方正仿宋_GBK" w:cs="Times New Roman"/>
          <w:b w:val="0"/>
          <w:bCs w:val="0"/>
          <w:color w:val="auto"/>
          <w:kern w:val="2"/>
          <w:sz w:val="32"/>
          <w:szCs w:val="32"/>
          <w:highlight w:val="none"/>
          <w:vertAlign w:val="baseline"/>
          <w:lang w:val="en-US" w:eastAsia="zh-CN"/>
        </w:rPr>
      </w:pPr>
      <w:r>
        <w:rPr>
          <w:rFonts w:ascii="方正楷体_GBK" w:hAnsi="Times New Roman" w:eastAsia="方正楷体_GBK"/>
          <w:color w:val="auto"/>
          <w:sz w:val="32"/>
          <w:szCs w:val="32"/>
          <w:highlight w:val="none"/>
        </w:rPr>
        <w:t>第</w:t>
      </w:r>
      <w:r>
        <w:rPr>
          <w:rFonts w:ascii="方正楷体_GBK" w:eastAsia="方正楷体_GBK"/>
          <w:color w:val="auto"/>
          <w:sz w:val="32"/>
          <w:szCs w:val="32"/>
          <w:highlight w:val="none"/>
        </w:rPr>
        <w:t>二十</w:t>
      </w:r>
      <w:r>
        <w:rPr>
          <w:rFonts w:hint="eastAsia" w:ascii="方正楷体_GBK" w:eastAsia="方正楷体_GBK"/>
          <w:color w:val="auto"/>
          <w:sz w:val="32"/>
          <w:szCs w:val="32"/>
          <w:highlight w:val="none"/>
          <w:lang w:eastAsia="zh-CN"/>
        </w:rPr>
        <w:t>八</w:t>
      </w:r>
      <w:r>
        <w:rPr>
          <w:rFonts w:ascii="方正楷体_GBK" w:hAnsi="Times New Roman" w:eastAsia="方正楷体_GBK"/>
          <w:color w:val="auto"/>
          <w:sz w:val="32"/>
          <w:szCs w:val="32"/>
          <w:highlight w:val="none"/>
        </w:rPr>
        <w:t>条</w:t>
      </w:r>
      <w:r>
        <w:rPr>
          <w:rFonts w:ascii="Times New Roman" w:eastAsia="方正仿宋_GBK"/>
          <w:color w:val="auto"/>
          <w:sz w:val="32"/>
          <w:szCs w:val="32"/>
          <w:highlight w:val="none"/>
        </w:rPr>
        <w:t xml:space="preserve"> </w:t>
      </w:r>
      <w:r>
        <w:rPr>
          <w:rFonts w:hint="default" w:ascii="Times New Roman" w:hAnsi="Times New Roman" w:eastAsia="方正仿宋_GBK" w:cs="Times New Roman"/>
          <w:sz w:val="32"/>
          <w:szCs w:val="32"/>
          <w:highlight w:val="none"/>
        </w:rPr>
        <w:t>本办法自公布之日30日后施行。</w:t>
      </w:r>
      <w:r>
        <w:rPr>
          <w:rFonts w:hint="default" w:ascii="Times New Roman" w:hAnsi="Times New Roman" w:eastAsia="方正仿宋_GBK" w:cs="Times New Roman"/>
          <w:b w:val="0"/>
          <w:bCs w:val="0"/>
          <w:kern w:val="2"/>
          <w:sz w:val="32"/>
          <w:szCs w:val="32"/>
          <w:highlight w:val="none"/>
          <w:vertAlign w:val="baseline"/>
          <w:lang w:val="en-US" w:eastAsia="zh-CN"/>
        </w:rPr>
        <w:t>原</w:t>
      </w:r>
      <w:r>
        <w:rPr>
          <w:rFonts w:hint="default" w:ascii="Times New Roman" w:hAnsi="Times New Roman" w:eastAsia="方正仿宋_GBK" w:cs="Times New Roman"/>
          <w:b w:val="0"/>
          <w:bCs w:val="0"/>
          <w:color w:val="auto"/>
          <w:kern w:val="2"/>
          <w:sz w:val="32"/>
          <w:szCs w:val="32"/>
          <w:highlight w:val="none"/>
          <w:vertAlign w:val="baseline"/>
          <w:lang w:val="en-US"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auto"/>
        </w:rPr>
        <w:t>重庆市水利建设项目技术评审专家</w:t>
      </w:r>
      <w:r>
        <w:rPr>
          <w:rFonts w:hint="default" w:ascii="Times New Roman" w:hAnsi="Times New Roman" w:eastAsia="方正仿宋_GBK" w:cs="Times New Roman"/>
          <w:b w:val="0"/>
          <w:bCs w:val="0"/>
          <w:color w:val="auto"/>
          <w:kern w:val="2"/>
          <w:sz w:val="32"/>
          <w:szCs w:val="32"/>
          <w:highlight w:val="none"/>
          <w:vertAlign w:val="baseline"/>
          <w:lang w:val="en-US" w:eastAsia="zh-CN"/>
        </w:rPr>
        <w:t>管理办法（试行）》（渝水〔2018〕194号）废止</w:t>
      </w:r>
      <w:r>
        <w:rPr>
          <w:rFonts w:hint="eastAsia" w:ascii="Times New Roman" w:hAnsi="Times New Roman" w:eastAsia="方正仿宋_GBK" w:cs="Times New Roman"/>
          <w:b w:val="0"/>
          <w:bCs w:val="0"/>
          <w:color w:val="auto"/>
          <w:kern w:val="2"/>
          <w:sz w:val="32"/>
          <w:szCs w:val="32"/>
          <w:highlight w:val="none"/>
          <w:vertAlign w:val="baseline"/>
          <w:lang w:val="en-US" w:eastAsia="zh-CN"/>
        </w:rPr>
        <w:t>。</w:t>
      </w:r>
    </w:p>
    <w:p>
      <w:pPr>
        <w:pStyle w:val="2"/>
        <w:widowControl/>
        <w:snapToGrid w:val="0"/>
        <w:spacing w:before="0" w:after="0" w:line="594" w:lineRule="exact"/>
        <w:rPr>
          <w:rFonts w:hint="default"/>
          <w:highlight w:val="none"/>
        </w:rPr>
      </w:pPr>
    </w:p>
    <w:p>
      <w:pPr>
        <w:pStyle w:val="15"/>
        <w:numPr>
          <w:ilvl w:val="0"/>
          <w:numId w:val="0"/>
        </w:numPr>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附件：重庆市水利局技术评审专家</w:t>
      </w:r>
      <w:r>
        <w:rPr>
          <w:rFonts w:hint="eastAsia" w:ascii="方正仿宋_GBK" w:hAnsi="方正仿宋_GBK" w:eastAsia="方正仿宋_GBK" w:cs="方正仿宋_GBK"/>
          <w:sz w:val="32"/>
          <w:szCs w:val="32"/>
          <w:highlight w:val="none"/>
          <w:lang w:eastAsia="zh-CN"/>
        </w:rPr>
        <w:t>评价</w:t>
      </w:r>
      <w:r>
        <w:rPr>
          <w:rFonts w:hint="eastAsia" w:ascii="方正仿宋_GBK" w:hAnsi="方正仿宋_GBK" w:eastAsia="方正仿宋_GBK" w:cs="方正仿宋_GBK"/>
          <w:sz w:val="32"/>
          <w:szCs w:val="32"/>
          <w:highlight w:val="none"/>
        </w:rPr>
        <w:t>表</w:t>
      </w:r>
    </w:p>
    <w:p>
      <w:pPr>
        <w:pStyle w:val="15"/>
        <w:numPr>
          <w:ilvl w:val="0"/>
          <w:numId w:val="0"/>
        </w:numPr>
        <w:adjustRightInd w:val="0"/>
        <w:snapToGrid w:val="0"/>
        <w:spacing w:before="0" w:beforeAutospacing="0" w:after="0" w:afterAutospacing="0" w:line="594" w:lineRule="exact"/>
        <w:ind w:firstLine="640" w:firstLineChars="200"/>
        <w:rPr>
          <w:rFonts w:ascii="Times New Roman" w:hAnsi="Times New Roman" w:eastAsia="方正仿宋_GBK"/>
          <w:sz w:val="32"/>
          <w:szCs w:val="32"/>
          <w:highlight w:val="none"/>
        </w:rPr>
      </w:pPr>
      <w:r>
        <w:rPr>
          <w:rFonts w:hint="eastAsia" w:ascii="方正仿宋_GBK" w:hAnsi="方正仿宋_GBK" w:eastAsia="方正仿宋_GBK" w:cs="方正仿宋_GBK"/>
          <w:sz w:val="32"/>
          <w:szCs w:val="32"/>
          <w:highlight w:val="none"/>
        </w:rPr>
        <w:br w:type="page"/>
      </w:r>
    </w:p>
    <w:tbl>
      <w:tblPr>
        <w:tblStyle w:val="17"/>
        <w:tblW w:w="9596" w:type="dxa"/>
        <w:jc w:val="center"/>
        <w:tblLayout w:type="fixed"/>
        <w:tblCellMar>
          <w:top w:w="0" w:type="dxa"/>
          <w:left w:w="108" w:type="dxa"/>
          <w:bottom w:w="0" w:type="dxa"/>
          <w:right w:w="108" w:type="dxa"/>
        </w:tblCellMar>
      </w:tblPr>
      <w:tblGrid>
        <w:gridCol w:w="707"/>
        <w:gridCol w:w="780"/>
        <w:gridCol w:w="1204"/>
        <w:gridCol w:w="216"/>
        <w:gridCol w:w="1346"/>
        <w:gridCol w:w="254"/>
        <w:gridCol w:w="1175"/>
        <w:gridCol w:w="203"/>
        <w:gridCol w:w="1144"/>
        <w:gridCol w:w="156"/>
        <w:gridCol w:w="1004"/>
        <w:gridCol w:w="336"/>
        <w:gridCol w:w="373"/>
        <w:gridCol w:w="638"/>
        <w:gridCol w:w="60"/>
      </w:tblGrid>
      <w:tr>
        <w:tblPrEx>
          <w:tblCellMar>
            <w:top w:w="0" w:type="dxa"/>
            <w:left w:w="108" w:type="dxa"/>
            <w:bottom w:w="0" w:type="dxa"/>
            <w:right w:w="108" w:type="dxa"/>
          </w:tblCellMar>
        </w:tblPrEx>
        <w:trPr>
          <w:trHeight w:val="671" w:hRule="atLeast"/>
          <w:jc w:val="center"/>
        </w:trPr>
        <w:tc>
          <w:tcPr>
            <w:tcW w:w="1487" w:type="dxa"/>
            <w:gridSpan w:val="2"/>
            <w:tcBorders>
              <w:top w:val="nil"/>
              <w:left w:val="nil"/>
              <w:bottom w:val="nil"/>
              <w:right w:val="nil"/>
            </w:tcBorders>
            <w:noWrap/>
            <w:vAlign w:val="center"/>
          </w:tcPr>
          <w:p>
            <w:pPr>
              <w:widowControl/>
              <w:spacing w:line="596" w:lineRule="exact"/>
              <w:jc w:val="center"/>
              <w:rPr>
                <w:rFonts w:hint="eastAsia" w:ascii="方正黑体_GBK" w:hAnsi="宋体" w:eastAsia="方正黑体_GBK" w:cs="宋体"/>
                <w:color w:val="000000"/>
                <w:kern w:val="0"/>
                <w:sz w:val="32"/>
                <w:szCs w:val="32"/>
                <w:highlight w:val="none"/>
              </w:rPr>
            </w:pPr>
            <w:r>
              <w:rPr>
                <w:rFonts w:hint="eastAsia" w:ascii="方正黑体_GBK" w:hAnsi="宋体" w:eastAsia="方正黑体_GBK" w:cs="宋体"/>
                <w:color w:val="000000"/>
                <w:kern w:val="0"/>
                <w:sz w:val="32"/>
                <w:szCs w:val="32"/>
                <w:highlight w:val="none"/>
              </w:rPr>
              <w:t>附件</w:t>
            </w:r>
          </w:p>
        </w:tc>
        <w:tc>
          <w:tcPr>
            <w:tcW w:w="1420" w:type="dxa"/>
            <w:gridSpan w:val="2"/>
            <w:tcBorders>
              <w:top w:val="nil"/>
              <w:left w:val="nil"/>
              <w:bottom w:val="nil"/>
              <w:right w:val="nil"/>
            </w:tcBorders>
            <w:noWrap/>
            <w:vAlign w:val="center"/>
          </w:tcPr>
          <w:p>
            <w:pPr>
              <w:widowControl/>
              <w:spacing w:line="596" w:lineRule="exact"/>
              <w:jc w:val="left"/>
              <w:rPr>
                <w:rFonts w:ascii="方正黑体_GBK" w:hAnsi="宋体" w:eastAsia="方正黑体_GBK" w:cs="宋体"/>
                <w:color w:val="000000"/>
                <w:kern w:val="0"/>
                <w:sz w:val="32"/>
                <w:szCs w:val="32"/>
                <w:highlight w:val="none"/>
              </w:rPr>
            </w:pPr>
          </w:p>
        </w:tc>
        <w:tc>
          <w:tcPr>
            <w:tcW w:w="1600" w:type="dxa"/>
            <w:gridSpan w:val="2"/>
            <w:tcBorders>
              <w:top w:val="nil"/>
              <w:left w:val="nil"/>
              <w:bottom w:val="nil"/>
              <w:right w:val="nil"/>
            </w:tcBorders>
            <w:noWrap/>
            <w:vAlign w:val="center"/>
          </w:tcPr>
          <w:p>
            <w:pPr>
              <w:widowControl/>
              <w:spacing w:line="500" w:lineRule="exact"/>
              <w:jc w:val="left"/>
              <w:rPr>
                <w:rFonts w:ascii="宋体" w:hAnsi="宋体" w:cs="宋体"/>
                <w:color w:val="000000"/>
                <w:kern w:val="0"/>
                <w:sz w:val="22"/>
                <w:highlight w:val="none"/>
              </w:rPr>
            </w:pPr>
          </w:p>
        </w:tc>
        <w:tc>
          <w:tcPr>
            <w:tcW w:w="1378" w:type="dxa"/>
            <w:gridSpan w:val="2"/>
            <w:tcBorders>
              <w:top w:val="nil"/>
              <w:left w:val="nil"/>
              <w:bottom w:val="nil"/>
              <w:right w:val="nil"/>
            </w:tcBorders>
            <w:noWrap/>
            <w:vAlign w:val="center"/>
          </w:tcPr>
          <w:p>
            <w:pPr>
              <w:widowControl/>
              <w:spacing w:line="500" w:lineRule="exact"/>
              <w:jc w:val="left"/>
              <w:rPr>
                <w:rFonts w:ascii="宋体" w:hAnsi="宋体" w:cs="宋体"/>
                <w:color w:val="000000"/>
                <w:kern w:val="0"/>
                <w:sz w:val="22"/>
                <w:highlight w:val="none"/>
              </w:rPr>
            </w:pPr>
          </w:p>
        </w:tc>
        <w:tc>
          <w:tcPr>
            <w:tcW w:w="1300" w:type="dxa"/>
            <w:gridSpan w:val="2"/>
            <w:tcBorders>
              <w:top w:val="nil"/>
              <w:left w:val="nil"/>
              <w:bottom w:val="nil"/>
              <w:right w:val="nil"/>
            </w:tcBorders>
            <w:noWrap/>
            <w:vAlign w:val="center"/>
          </w:tcPr>
          <w:p>
            <w:pPr>
              <w:widowControl/>
              <w:spacing w:line="500" w:lineRule="exact"/>
              <w:jc w:val="left"/>
              <w:rPr>
                <w:rFonts w:ascii="宋体" w:hAnsi="宋体" w:cs="宋体"/>
                <w:color w:val="000000"/>
                <w:kern w:val="0"/>
                <w:sz w:val="22"/>
                <w:highlight w:val="none"/>
              </w:rPr>
            </w:pPr>
          </w:p>
        </w:tc>
        <w:tc>
          <w:tcPr>
            <w:tcW w:w="1340" w:type="dxa"/>
            <w:gridSpan w:val="2"/>
            <w:tcBorders>
              <w:top w:val="nil"/>
              <w:left w:val="nil"/>
              <w:bottom w:val="nil"/>
              <w:right w:val="nil"/>
            </w:tcBorders>
            <w:noWrap/>
            <w:vAlign w:val="center"/>
          </w:tcPr>
          <w:p>
            <w:pPr>
              <w:widowControl/>
              <w:spacing w:line="500" w:lineRule="exact"/>
              <w:jc w:val="left"/>
              <w:rPr>
                <w:rFonts w:ascii="宋体" w:hAnsi="宋体" w:cs="宋体"/>
                <w:color w:val="000000"/>
                <w:kern w:val="0"/>
                <w:sz w:val="22"/>
                <w:highlight w:val="none"/>
              </w:rPr>
            </w:pPr>
          </w:p>
        </w:tc>
        <w:tc>
          <w:tcPr>
            <w:tcW w:w="1071" w:type="dxa"/>
            <w:gridSpan w:val="3"/>
            <w:tcBorders>
              <w:top w:val="nil"/>
              <w:left w:val="nil"/>
              <w:bottom w:val="nil"/>
              <w:right w:val="nil"/>
            </w:tcBorders>
            <w:noWrap/>
            <w:vAlign w:val="center"/>
          </w:tcPr>
          <w:p>
            <w:pPr>
              <w:widowControl/>
              <w:spacing w:line="500" w:lineRule="exact"/>
              <w:jc w:val="left"/>
              <w:rPr>
                <w:rFonts w:ascii="宋体" w:hAnsi="宋体" w:cs="宋体"/>
                <w:color w:val="000000"/>
                <w:kern w:val="0"/>
                <w:sz w:val="22"/>
                <w:highlight w:val="none"/>
              </w:rPr>
            </w:pPr>
          </w:p>
        </w:tc>
      </w:tr>
      <w:tr>
        <w:tblPrEx>
          <w:tblCellMar>
            <w:top w:w="0" w:type="dxa"/>
            <w:left w:w="108" w:type="dxa"/>
            <w:bottom w:w="0" w:type="dxa"/>
            <w:right w:w="108" w:type="dxa"/>
          </w:tblCellMar>
        </w:tblPrEx>
        <w:trPr>
          <w:gridAfter w:val="1"/>
          <w:wAfter w:w="60" w:type="dxa"/>
          <w:trHeight w:val="680" w:hRule="atLeast"/>
          <w:jc w:val="center"/>
        </w:trPr>
        <w:tc>
          <w:tcPr>
            <w:tcW w:w="9536" w:type="dxa"/>
            <w:gridSpan w:val="14"/>
            <w:tcBorders>
              <w:top w:val="nil"/>
              <w:left w:val="nil"/>
              <w:bottom w:val="single" w:color="auto" w:sz="4" w:space="0"/>
              <w:right w:val="nil"/>
            </w:tcBorders>
            <w:noWrap/>
            <w:vAlign w:val="center"/>
          </w:tcPr>
          <w:p>
            <w:pPr>
              <w:widowControl/>
              <w:spacing w:line="500" w:lineRule="exact"/>
              <w:jc w:val="center"/>
              <w:rPr>
                <w:rFonts w:hint="eastAsia" w:ascii="方正小标宋_GBK" w:hAnsi="宋体" w:eastAsia="方正小标宋_GBK" w:cs="宋体"/>
                <w:color w:val="000000"/>
                <w:kern w:val="0"/>
                <w:sz w:val="36"/>
                <w:szCs w:val="36"/>
                <w:highlight w:val="none"/>
                <w:lang w:eastAsia="zh-CN"/>
              </w:rPr>
            </w:pPr>
            <w:bookmarkStart w:id="2" w:name="_GoBack"/>
            <w:r>
              <w:rPr>
                <w:rFonts w:hint="eastAsia" w:ascii="方正小标宋_GBK" w:hAnsi="宋体" w:eastAsia="方正小标宋_GBK" w:cs="宋体"/>
                <w:color w:val="000000"/>
                <w:kern w:val="0"/>
                <w:sz w:val="40"/>
                <w:szCs w:val="40"/>
                <w:highlight w:val="none"/>
              </w:rPr>
              <w:t>重庆市水利</w:t>
            </w:r>
            <w:r>
              <w:rPr>
                <w:rFonts w:hint="eastAsia" w:ascii="方正小标宋_GBK" w:hAnsi="宋体" w:eastAsia="方正小标宋_GBK" w:cs="宋体"/>
                <w:color w:val="000000"/>
                <w:kern w:val="0"/>
                <w:sz w:val="40"/>
                <w:szCs w:val="40"/>
                <w:highlight w:val="none"/>
                <w:lang w:eastAsia="zh-CN"/>
              </w:rPr>
              <w:t>局</w:t>
            </w:r>
            <w:r>
              <w:rPr>
                <w:rFonts w:hint="eastAsia" w:ascii="方正小标宋_GBK" w:hAnsi="宋体" w:eastAsia="方正小标宋_GBK" w:cs="宋体"/>
                <w:color w:val="000000"/>
                <w:kern w:val="0"/>
                <w:sz w:val="40"/>
                <w:szCs w:val="40"/>
                <w:highlight w:val="none"/>
              </w:rPr>
              <w:t>技术</w:t>
            </w:r>
            <w:r>
              <w:rPr>
                <w:rFonts w:hint="eastAsia" w:ascii="方正小标宋_GBK" w:hAnsi="宋体" w:eastAsia="方正小标宋_GBK" w:cs="宋体"/>
                <w:color w:val="000000"/>
                <w:kern w:val="0"/>
                <w:sz w:val="40"/>
                <w:szCs w:val="40"/>
                <w:highlight w:val="none"/>
                <w:lang w:eastAsia="zh-CN"/>
              </w:rPr>
              <w:t>评审</w:t>
            </w:r>
            <w:r>
              <w:rPr>
                <w:rFonts w:hint="eastAsia" w:ascii="方正小标宋_GBK" w:hAnsi="宋体" w:eastAsia="方正小标宋_GBK" w:cs="宋体"/>
                <w:color w:val="000000"/>
                <w:kern w:val="0"/>
                <w:sz w:val="40"/>
                <w:szCs w:val="40"/>
                <w:highlight w:val="none"/>
              </w:rPr>
              <w:t>专家</w:t>
            </w:r>
            <w:r>
              <w:rPr>
                <w:rFonts w:hint="eastAsia" w:ascii="方正小标宋_GBK" w:hAnsi="宋体" w:eastAsia="方正小标宋_GBK" w:cs="宋体"/>
                <w:color w:val="000000"/>
                <w:kern w:val="0"/>
                <w:sz w:val="40"/>
                <w:szCs w:val="40"/>
                <w:highlight w:val="none"/>
                <w:lang w:eastAsia="zh-CN"/>
              </w:rPr>
              <w:t>评价</w:t>
            </w:r>
            <w:r>
              <w:rPr>
                <w:rFonts w:hint="eastAsia" w:ascii="方正小标宋_GBK" w:hAnsi="宋体" w:eastAsia="方正小标宋_GBK" w:cs="宋体"/>
                <w:color w:val="000000"/>
                <w:kern w:val="0"/>
                <w:sz w:val="40"/>
                <w:szCs w:val="40"/>
                <w:highlight w:val="none"/>
              </w:rPr>
              <w:t>表</w:t>
            </w:r>
            <w:bookmarkEnd w:id="2"/>
          </w:p>
        </w:tc>
      </w:tr>
      <w:tr>
        <w:tblPrEx>
          <w:tblCellMar>
            <w:top w:w="0" w:type="dxa"/>
            <w:left w:w="108" w:type="dxa"/>
            <w:bottom w:w="0" w:type="dxa"/>
            <w:right w:w="108" w:type="dxa"/>
          </w:tblCellMar>
        </w:tblPrEx>
        <w:trPr>
          <w:gridAfter w:val="1"/>
          <w:wAfter w:w="60" w:type="dxa"/>
          <w:trHeight w:val="503" w:hRule="atLeast"/>
          <w:jc w:val="center"/>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专家姓名</w:t>
            </w:r>
          </w:p>
        </w:tc>
        <w:tc>
          <w:tcPr>
            <w:tcW w:w="276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800" w:firstLineChars="400"/>
              <w:jc w:val="left"/>
              <w:rPr>
                <w:rFonts w:ascii="方正仿宋_GBK" w:hAnsi="宋体" w:eastAsia="方正仿宋_GBK" w:cs="宋体"/>
                <w:color w:val="000000"/>
                <w:kern w:val="0"/>
                <w:sz w:val="24"/>
                <w:szCs w:val="24"/>
                <w:highlight w:val="none"/>
              </w:rPr>
            </w:pPr>
            <w:r>
              <w:rPr>
                <w:rFonts w:ascii="Times New Roman" w:hAnsi="Times New Roman"/>
                <w:color w:val="000000"/>
                <w:kern w:val="0"/>
                <w:sz w:val="20"/>
                <w:szCs w:val="20"/>
                <w:highlight w:val="none"/>
              </w:rPr>
              <w:t>　</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方正仿宋_GBK" w:hAnsi="宋体" w:eastAsia="方正仿宋_GBK" w:cs="宋体"/>
                <w:color w:val="000000"/>
                <w:kern w:val="0"/>
                <w:sz w:val="24"/>
                <w:szCs w:val="24"/>
                <w:highlight w:val="none"/>
                <w:lang w:eastAsia="zh-CN"/>
              </w:rPr>
            </w:pPr>
            <w:r>
              <w:rPr>
                <w:rFonts w:hint="eastAsia" w:ascii="方正仿宋_GBK" w:hAnsi="宋体" w:eastAsia="方正仿宋_GBK" w:cs="宋体"/>
                <w:color w:val="000000"/>
                <w:kern w:val="0"/>
                <w:sz w:val="24"/>
                <w:szCs w:val="24"/>
                <w:highlight w:val="none"/>
                <w:lang w:eastAsia="zh-CN"/>
              </w:rPr>
              <w:t>工作单位</w:t>
            </w:r>
          </w:p>
        </w:tc>
        <w:tc>
          <w:tcPr>
            <w:tcW w:w="250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24"/>
                <w:szCs w:val="24"/>
                <w:highlight w:val="none"/>
              </w:rPr>
            </w:pPr>
            <w:r>
              <w:rPr>
                <w:rFonts w:ascii="Times New Roman" w:hAnsi="Times New Roman"/>
                <w:color w:val="000000"/>
                <w:kern w:val="0"/>
                <w:sz w:val="20"/>
                <w:szCs w:val="20"/>
                <w:highlight w:val="none"/>
              </w:rPr>
              <w:t>　</w:t>
            </w:r>
          </w:p>
        </w:tc>
      </w:tr>
      <w:tr>
        <w:tblPrEx>
          <w:tblCellMar>
            <w:top w:w="0" w:type="dxa"/>
            <w:left w:w="108" w:type="dxa"/>
            <w:bottom w:w="0" w:type="dxa"/>
            <w:right w:w="108" w:type="dxa"/>
          </w:tblCellMar>
        </w:tblPrEx>
        <w:trPr>
          <w:gridAfter w:val="1"/>
          <w:wAfter w:w="60" w:type="dxa"/>
          <w:trHeight w:val="630" w:hRule="atLeast"/>
          <w:jc w:val="center"/>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审查项                目名称</w:t>
            </w:r>
          </w:p>
        </w:tc>
        <w:tc>
          <w:tcPr>
            <w:tcW w:w="419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w:t>
            </w:r>
          </w:p>
        </w:tc>
        <w:tc>
          <w:tcPr>
            <w:tcW w:w="13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审查起                                       止时间</w:t>
            </w:r>
          </w:p>
        </w:tc>
        <w:tc>
          <w:tcPr>
            <w:tcW w:w="250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w:t>
            </w:r>
          </w:p>
        </w:tc>
      </w:tr>
      <w:tr>
        <w:tblPrEx>
          <w:tblCellMar>
            <w:top w:w="0" w:type="dxa"/>
            <w:left w:w="108" w:type="dxa"/>
            <w:bottom w:w="0" w:type="dxa"/>
            <w:right w:w="108" w:type="dxa"/>
          </w:tblCellMar>
        </w:tblPrEx>
        <w:trPr>
          <w:gridAfter w:val="1"/>
          <w:wAfter w:w="60" w:type="dxa"/>
          <w:trHeight w:val="570"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序号</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一级指标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二级指标</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评分标准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得分</w:t>
            </w:r>
          </w:p>
        </w:tc>
        <w:tc>
          <w:tcPr>
            <w:tcW w:w="638" w:type="dxa"/>
            <w:tcBorders>
              <w:top w:val="nil"/>
              <w:left w:val="nil"/>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备注</w:t>
            </w:r>
          </w:p>
        </w:tc>
      </w:tr>
      <w:tr>
        <w:tblPrEx>
          <w:tblCellMar>
            <w:top w:w="0" w:type="dxa"/>
            <w:left w:w="108" w:type="dxa"/>
            <w:bottom w:w="0" w:type="dxa"/>
            <w:right w:w="108" w:type="dxa"/>
          </w:tblCellMar>
        </w:tblPrEx>
        <w:trPr>
          <w:gridAfter w:val="1"/>
          <w:wAfter w:w="60" w:type="dxa"/>
          <w:trHeight w:val="712" w:hRule="atLeast"/>
          <w:jc w:val="center"/>
        </w:trPr>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一</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工作态度（</w:t>
            </w:r>
            <w:r>
              <w:rPr>
                <w:rFonts w:hint="eastAsia" w:ascii="Times New Roman" w:hAnsi="Times New Roman" w:eastAsia="方正仿宋_GBK"/>
                <w:color w:val="000000"/>
                <w:kern w:val="0"/>
                <w:sz w:val="24"/>
                <w:szCs w:val="24"/>
                <w:highlight w:val="none"/>
                <w:lang w:val="en-US" w:eastAsia="zh-CN"/>
              </w:rPr>
              <w:t>4</w:t>
            </w:r>
            <w:r>
              <w:rPr>
                <w:rFonts w:ascii="Times New Roman" w:hAnsi="Times New Roman" w:eastAsia="方正仿宋_GBK"/>
                <w:color w:val="000000"/>
                <w:kern w:val="0"/>
                <w:sz w:val="24"/>
                <w:szCs w:val="24"/>
                <w:highlight w:val="none"/>
              </w:rPr>
              <w:t>0</w:t>
            </w:r>
            <w:r>
              <w:rPr>
                <w:rFonts w:hint="eastAsia" w:ascii="方正仿宋_GBK" w:hAnsi="宋体" w:eastAsia="方正仿宋_GBK" w:cs="宋体"/>
                <w:color w:val="000000"/>
                <w:kern w:val="0"/>
                <w:sz w:val="24"/>
                <w:szCs w:val="24"/>
                <w:highlight w:val="none"/>
              </w:rPr>
              <w:t>分）</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评审意见（</w:t>
            </w:r>
            <w:r>
              <w:rPr>
                <w:rFonts w:hint="default" w:ascii="Times New Roman" w:hAnsi="Times New Roman" w:eastAsia="方正仿宋_GBK" w:cs="Times New Roman"/>
                <w:color w:val="000000"/>
                <w:kern w:val="0"/>
                <w:sz w:val="24"/>
                <w:szCs w:val="24"/>
                <w:highlight w:val="none"/>
                <w:lang w:val="en-US" w:eastAsia="zh-CN"/>
              </w:rPr>
              <w:t>15</w:t>
            </w:r>
            <w:r>
              <w:rPr>
                <w:rFonts w:hint="default" w:ascii="Times New Roman" w:hAnsi="Times New Roman" w:eastAsia="方正仿宋_GBK" w:cs="Times New Roman"/>
                <w:color w:val="000000"/>
                <w:kern w:val="0"/>
                <w:sz w:val="24"/>
                <w:szCs w:val="24"/>
                <w:highlight w:val="none"/>
              </w:rPr>
              <w:t>分）</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color w:val="000000"/>
                <w:kern w:val="0"/>
                <w:sz w:val="24"/>
                <w:szCs w:val="24"/>
                <w:highlight w:val="none"/>
              </w:rPr>
              <w:t>按要求时间提交专业评审意见，得</w:t>
            </w:r>
            <w:r>
              <w:rPr>
                <w:rFonts w:hint="default" w:ascii="Times New Roman" w:hAnsi="Times New Roman" w:eastAsia="方正仿宋_GBK" w:cs="Times New Roman"/>
                <w:color w:val="000000"/>
                <w:kern w:val="0"/>
                <w:sz w:val="24"/>
                <w:szCs w:val="24"/>
                <w:highlight w:val="none"/>
                <w:lang w:val="en-US" w:eastAsia="zh-CN"/>
              </w:rPr>
              <w:t>15</w:t>
            </w:r>
            <w:r>
              <w:rPr>
                <w:rFonts w:hint="default" w:ascii="Times New Roman" w:hAnsi="Times New Roman" w:eastAsia="方正仿宋_GBK" w:cs="Times New Roman"/>
                <w:color w:val="000000"/>
                <w:kern w:val="0"/>
                <w:sz w:val="24"/>
                <w:szCs w:val="24"/>
                <w:highlight w:val="none"/>
              </w:rPr>
              <w:t>分；每延误1个工作日，扣</w:t>
            </w:r>
            <w:r>
              <w:rPr>
                <w:rFonts w:hint="default" w:ascii="Times New Roman" w:hAnsi="Times New Roman" w:eastAsia="方正仿宋_GBK" w:cs="Times New Roman"/>
                <w:color w:val="000000"/>
                <w:kern w:val="0"/>
                <w:sz w:val="24"/>
                <w:szCs w:val="24"/>
                <w:highlight w:val="none"/>
                <w:lang w:val="en-US" w:eastAsia="zh-CN"/>
              </w:rPr>
              <w:t>3</w:t>
            </w:r>
            <w:r>
              <w:rPr>
                <w:rFonts w:hint="default" w:ascii="Times New Roman" w:hAnsi="Times New Roman" w:eastAsia="方正仿宋_GBK" w:cs="Times New Roman"/>
                <w:color w:val="000000"/>
                <w:kern w:val="0"/>
                <w:sz w:val="24"/>
                <w:szCs w:val="24"/>
                <w:highlight w:val="none"/>
              </w:rPr>
              <w:t>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630"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察看现场（</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按</w:t>
            </w:r>
            <w:r>
              <w:rPr>
                <w:rFonts w:hint="default" w:ascii="Times New Roman" w:hAnsi="Times New Roman" w:eastAsia="方正仿宋_GBK" w:cs="Times New Roman"/>
                <w:color w:val="000000"/>
                <w:kern w:val="0"/>
                <w:sz w:val="24"/>
                <w:szCs w:val="24"/>
                <w:highlight w:val="none"/>
                <w:lang w:eastAsia="zh-CN"/>
              </w:rPr>
              <w:t>要求</w:t>
            </w:r>
            <w:r>
              <w:rPr>
                <w:rFonts w:hint="default" w:ascii="Times New Roman" w:hAnsi="Times New Roman" w:eastAsia="方正仿宋_GBK" w:cs="Times New Roman"/>
                <w:color w:val="000000"/>
                <w:kern w:val="0"/>
                <w:sz w:val="24"/>
                <w:szCs w:val="24"/>
                <w:highlight w:val="none"/>
              </w:rPr>
              <w:t>参加建设项目</w:t>
            </w:r>
            <w:r>
              <w:rPr>
                <w:rFonts w:hint="default" w:ascii="Times New Roman" w:hAnsi="Times New Roman" w:eastAsia="方正仿宋_GBK" w:cs="Times New Roman"/>
                <w:color w:val="000000"/>
                <w:kern w:val="0"/>
                <w:sz w:val="24"/>
                <w:szCs w:val="24"/>
                <w:highlight w:val="none"/>
                <w:lang w:eastAsia="zh-CN"/>
              </w:rPr>
              <w:t>现场踏勘</w:t>
            </w:r>
            <w:r>
              <w:rPr>
                <w:rFonts w:hint="default" w:ascii="Times New Roman" w:hAnsi="Times New Roman" w:eastAsia="方正仿宋_GBK" w:cs="Times New Roman"/>
                <w:color w:val="000000"/>
                <w:kern w:val="0"/>
                <w:sz w:val="24"/>
                <w:szCs w:val="24"/>
                <w:highlight w:val="none"/>
              </w:rPr>
              <w:t>，得</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r>
              <w:rPr>
                <w:rFonts w:hint="default" w:ascii="Times New Roman" w:hAnsi="Times New Roman" w:eastAsia="方正仿宋_GBK" w:cs="Times New Roman"/>
                <w:color w:val="000000"/>
                <w:kern w:val="0"/>
                <w:sz w:val="24"/>
                <w:szCs w:val="24"/>
                <w:highlight w:val="none"/>
                <w:lang w:eastAsia="zh-CN"/>
              </w:rPr>
              <w:t>迟到扣</w:t>
            </w:r>
            <w:r>
              <w:rPr>
                <w:rFonts w:hint="default" w:ascii="Times New Roman" w:hAnsi="Times New Roman" w:eastAsia="方正仿宋_GBK" w:cs="Times New Roman"/>
                <w:color w:val="000000"/>
                <w:kern w:val="0"/>
                <w:sz w:val="24"/>
                <w:szCs w:val="24"/>
                <w:highlight w:val="none"/>
                <w:lang w:val="en-US" w:eastAsia="zh-CN"/>
              </w:rPr>
              <w:t>2分，</w:t>
            </w:r>
            <w:r>
              <w:rPr>
                <w:rFonts w:hint="default" w:ascii="Times New Roman" w:hAnsi="Times New Roman" w:eastAsia="方正仿宋_GBK" w:cs="Times New Roman"/>
                <w:color w:val="000000"/>
                <w:kern w:val="0"/>
                <w:sz w:val="24"/>
                <w:szCs w:val="24"/>
                <w:highlight w:val="none"/>
              </w:rPr>
              <w:t>不参加</w:t>
            </w:r>
            <w:r>
              <w:rPr>
                <w:rFonts w:hint="default" w:ascii="Times New Roman" w:hAnsi="Times New Roman" w:eastAsia="方正仿宋_GBK" w:cs="Times New Roman"/>
                <w:color w:val="000000"/>
                <w:kern w:val="0"/>
                <w:sz w:val="24"/>
                <w:szCs w:val="24"/>
                <w:highlight w:val="none"/>
                <w:lang w:eastAsia="zh-CN"/>
              </w:rPr>
              <w:t>扣</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r>
              <w:rPr>
                <w:rFonts w:hint="eastAsia" w:ascii="Times New Roman" w:hAnsi="Times New Roman" w:eastAsia="方正仿宋_GBK" w:cs="Times New Roman"/>
                <w:color w:val="000000"/>
                <w:kern w:val="0"/>
                <w:sz w:val="24"/>
                <w:szCs w:val="24"/>
                <w:highlight w:val="none"/>
                <w:lang w:eastAsia="zh-CN"/>
              </w:rPr>
              <w:t>；如未要求参加该项不扣分</w:t>
            </w:r>
            <w:r>
              <w:rPr>
                <w:rFonts w:hint="default" w:ascii="Times New Roman" w:hAnsi="Times New Roman" w:eastAsia="方正仿宋_GBK" w:cs="Times New Roman"/>
                <w:color w:val="000000"/>
                <w:kern w:val="0"/>
                <w:sz w:val="24"/>
                <w:szCs w:val="24"/>
                <w:highlight w:val="none"/>
              </w:rPr>
              <w:t>。</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608"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集中讨论（</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按规定时间参加技术评审会集中讨论，得</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r>
              <w:rPr>
                <w:rFonts w:hint="default" w:ascii="Times New Roman" w:hAnsi="Times New Roman" w:eastAsia="方正仿宋_GBK" w:cs="Times New Roman"/>
                <w:color w:val="000000"/>
                <w:kern w:val="0"/>
                <w:sz w:val="24"/>
                <w:szCs w:val="24"/>
                <w:highlight w:val="none"/>
                <w:lang w:eastAsia="zh-CN"/>
              </w:rPr>
              <w:t>迟到扣</w:t>
            </w:r>
            <w:r>
              <w:rPr>
                <w:rFonts w:hint="default" w:ascii="Times New Roman" w:hAnsi="Times New Roman" w:eastAsia="方正仿宋_GBK" w:cs="Times New Roman"/>
                <w:color w:val="000000"/>
                <w:kern w:val="0"/>
                <w:sz w:val="24"/>
                <w:szCs w:val="24"/>
                <w:highlight w:val="none"/>
                <w:lang w:val="en-US" w:eastAsia="zh-CN"/>
              </w:rPr>
              <w:t>2分，</w:t>
            </w:r>
            <w:r>
              <w:rPr>
                <w:rFonts w:hint="default" w:ascii="Times New Roman" w:hAnsi="Times New Roman" w:eastAsia="方正仿宋_GBK" w:cs="Times New Roman"/>
                <w:color w:val="000000"/>
                <w:kern w:val="0"/>
                <w:sz w:val="24"/>
                <w:szCs w:val="24"/>
                <w:highlight w:val="none"/>
              </w:rPr>
              <w:t>不参加</w:t>
            </w:r>
            <w:r>
              <w:rPr>
                <w:rFonts w:hint="default" w:ascii="Times New Roman" w:hAnsi="Times New Roman" w:eastAsia="方正仿宋_GBK" w:cs="Times New Roman"/>
                <w:color w:val="000000"/>
                <w:kern w:val="0"/>
                <w:sz w:val="24"/>
                <w:szCs w:val="24"/>
                <w:highlight w:val="none"/>
                <w:lang w:eastAsia="zh-CN"/>
              </w:rPr>
              <w:t>扣</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r>
              <w:rPr>
                <w:rFonts w:hint="eastAsia" w:ascii="Times New Roman" w:hAnsi="Times New Roman" w:eastAsia="方正仿宋_GBK" w:cs="Times New Roman"/>
                <w:color w:val="000000"/>
                <w:kern w:val="0"/>
                <w:sz w:val="24"/>
                <w:szCs w:val="24"/>
                <w:highlight w:val="none"/>
                <w:lang w:eastAsia="zh-CN"/>
              </w:rPr>
              <w:t>；如未要求参加该项不扣分</w:t>
            </w:r>
            <w:r>
              <w:rPr>
                <w:rFonts w:hint="default" w:ascii="Times New Roman" w:hAnsi="Times New Roman" w:eastAsia="方正仿宋_GBK" w:cs="Times New Roman"/>
                <w:color w:val="000000"/>
                <w:kern w:val="0"/>
                <w:sz w:val="24"/>
                <w:szCs w:val="24"/>
                <w:highlight w:val="none"/>
              </w:rPr>
              <w:t>。</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660"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评审会（</w:t>
            </w:r>
            <w:r>
              <w:rPr>
                <w:rFonts w:hint="default" w:ascii="Times New Roman" w:hAnsi="Times New Roman" w:eastAsia="方正仿宋_GBK" w:cs="Times New Roman"/>
                <w:color w:val="000000"/>
                <w:kern w:val="0"/>
                <w:sz w:val="24"/>
                <w:szCs w:val="24"/>
                <w:highlight w:val="none"/>
                <w:lang w:val="en-US" w:eastAsia="zh-CN"/>
              </w:rPr>
              <w:t>15</w:t>
            </w:r>
            <w:r>
              <w:rPr>
                <w:rFonts w:hint="default" w:ascii="Times New Roman" w:hAnsi="Times New Roman" w:eastAsia="方正仿宋_GBK" w:cs="Times New Roman"/>
                <w:color w:val="000000"/>
                <w:kern w:val="0"/>
                <w:sz w:val="24"/>
                <w:szCs w:val="24"/>
                <w:highlight w:val="none"/>
              </w:rPr>
              <w:t>分）</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rPr>
              <w:t>按规定时间参加评审会，得</w:t>
            </w:r>
            <w:r>
              <w:rPr>
                <w:rFonts w:hint="default" w:ascii="Times New Roman" w:hAnsi="Times New Roman" w:eastAsia="方正仿宋_GBK" w:cs="Times New Roman"/>
                <w:color w:val="000000"/>
                <w:kern w:val="0"/>
                <w:sz w:val="24"/>
                <w:szCs w:val="24"/>
                <w:highlight w:val="none"/>
                <w:lang w:val="en-US" w:eastAsia="zh-CN"/>
              </w:rPr>
              <w:t>15</w:t>
            </w:r>
            <w:r>
              <w:rPr>
                <w:rFonts w:hint="default" w:ascii="Times New Roman" w:hAnsi="Times New Roman" w:eastAsia="方正仿宋_GBK" w:cs="Times New Roman"/>
                <w:color w:val="000000"/>
                <w:kern w:val="0"/>
                <w:sz w:val="24"/>
                <w:szCs w:val="24"/>
                <w:highlight w:val="none"/>
              </w:rPr>
              <w:t>分；</w:t>
            </w:r>
            <w:r>
              <w:rPr>
                <w:rFonts w:hint="default" w:ascii="Times New Roman" w:hAnsi="Times New Roman" w:eastAsia="方正仿宋_GBK" w:cs="Times New Roman"/>
                <w:color w:val="000000"/>
                <w:kern w:val="0"/>
                <w:sz w:val="24"/>
                <w:szCs w:val="24"/>
                <w:highlight w:val="none"/>
                <w:lang w:eastAsia="zh-CN"/>
              </w:rPr>
              <w:t>迟到扣</w:t>
            </w:r>
            <w:r>
              <w:rPr>
                <w:rFonts w:hint="default" w:ascii="Times New Roman" w:hAnsi="Times New Roman" w:eastAsia="方正仿宋_GBK" w:cs="Times New Roman"/>
                <w:color w:val="000000"/>
                <w:kern w:val="0"/>
                <w:sz w:val="24"/>
                <w:szCs w:val="24"/>
                <w:highlight w:val="none"/>
                <w:lang w:val="en-US" w:eastAsia="zh-CN"/>
              </w:rPr>
              <w:t>5</w:t>
            </w:r>
            <w:r>
              <w:rPr>
                <w:rFonts w:hint="default" w:ascii="Times New Roman" w:hAnsi="Times New Roman" w:eastAsia="方正仿宋_GBK" w:cs="Times New Roman"/>
                <w:color w:val="000000"/>
                <w:kern w:val="0"/>
                <w:sz w:val="24"/>
                <w:szCs w:val="24"/>
                <w:highlight w:val="none"/>
              </w:rPr>
              <w:t>分</w:t>
            </w:r>
            <w:r>
              <w:rPr>
                <w:rFonts w:hint="default" w:ascii="Times New Roman" w:hAnsi="Times New Roman" w:eastAsia="方正仿宋_GBK" w:cs="Times New Roman"/>
                <w:color w:val="000000"/>
                <w:kern w:val="0"/>
                <w:sz w:val="24"/>
                <w:szCs w:val="24"/>
                <w:highlight w:val="none"/>
                <w:lang w:eastAsia="zh-CN"/>
              </w:rPr>
              <w:t>，</w:t>
            </w:r>
            <w:r>
              <w:rPr>
                <w:rFonts w:hint="eastAsia" w:ascii="Times New Roman" w:hAnsi="Times New Roman" w:eastAsia="方正仿宋_GBK" w:cs="Times New Roman"/>
                <w:color w:val="000000"/>
                <w:kern w:val="0"/>
                <w:sz w:val="24"/>
                <w:szCs w:val="24"/>
                <w:highlight w:val="none"/>
                <w:lang w:eastAsia="zh-CN"/>
              </w:rPr>
              <w:t>无故</w:t>
            </w:r>
            <w:r>
              <w:rPr>
                <w:rFonts w:hint="default" w:ascii="Times New Roman" w:hAnsi="Times New Roman" w:eastAsia="方正仿宋_GBK" w:cs="Times New Roman"/>
                <w:color w:val="000000"/>
                <w:kern w:val="0"/>
                <w:sz w:val="24"/>
                <w:szCs w:val="24"/>
                <w:highlight w:val="none"/>
                <w:lang w:eastAsia="zh-CN"/>
              </w:rPr>
              <w:t>提前离席扣</w:t>
            </w:r>
            <w:r>
              <w:rPr>
                <w:rFonts w:hint="default" w:ascii="Times New Roman" w:hAnsi="Times New Roman" w:eastAsia="方正仿宋_GBK" w:cs="Times New Roman"/>
                <w:color w:val="000000"/>
                <w:kern w:val="0"/>
                <w:sz w:val="24"/>
                <w:szCs w:val="24"/>
                <w:highlight w:val="none"/>
                <w:lang w:val="en-US" w:eastAsia="zh-CN"/>
              </w:rPr>
              <w:t>10分</w:t>
            </w:r>
            <w:r>
              <w:rPr>
                <w:rFonts w:hint="eastAsia" w:ascii="Times New Roman" w:hAnsi="Times New Roman" w:eastAsia="方正仿宋_GBK" w:cs="Times New Roman"/>
                <w:color w:val="000000"/>
                <w:kern w:val="0"/>
                <w:sz w:val="24"/>
                <w:szCs w:val="24"/>
                <w:highlight w:val="none"/>
                <w:lang w:val="en-US" w:eastAsia="zh-CN"/>
              </w:rPr>
              <w:t>，不参加扣15分</w:t>
            </w:r>
            <w:r>
              <w:rPr>
                <w:rFonts w:hint="default" w:ascii="Times New Roman" w:hAnsi="Times New Roman" w:eastAsia="方正仿宋_GBK" w:cs="Times New Roman"/>
                <w:color w:val="000000"/>
                <w:kern w:val="0"/>
                <w:sz w:val="24"/>
                <w:szCs w:val="24"/>
                <w:highlight w:val="none"/>
              </w:rPr>
              <w:t>。</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1444" w:hRule="atLeast"/>
          <w:jc w:val="center"/>
        </w:trPr>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二</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业务能力（</w:t>
            </w:r>
            <w:r>
              <w:rPr>
                <w:rFonts w:ascii="Times New Roman" w:hAnsi="Times New Roman" w:eastAsia="方正仿宋_GBK"/>
                <w:color w:val="000000"/>
                <w:kern w:val="0"/>
                <w:sz w:val="24"/>
                <w:szCs w:val="24"/>
                <w:highlight w:val="none"/>
              </w:rPr>
              <w:t>60</w:t>
            </w:r>
            <w:r>
              <w:rPr>
                <w:rFonts w:hint="eastAsia" w:ascii="方正仿宋_GBK" w:hAnsi="宋体" w:eastAsia="方正仿宋_GBK" w:cs="宋体"/>
                <w:color w:val="000000"/>
                <w:kern w:val="0"/>
                <w:sz w:val="24"/>
                <w:szCs w:val="24"/>
                <w:highlight w:val="none"/>
              </w:rPr>
              <w:t>分）</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评审意见（5</w:t>
            </w:r>
            <w:r>
              <w:rPr>
                <w:rFonts w:hint="default" w:ascii="Times New Roman" w:hAnsi="Times New Roman" w:eastAsia="方正仿宋_GBK" w:cs="Times New Roman"/>
                <w:color w:val="000000"/>
                <w:kern w:val="0"/>
                <w:sz w:val="24"/>
                <w:szCs w:val="24"/>
                <w:highlight w:val="none"/>
                <w:lang w:val="en-US" w:eastAsia="zh-CN"/>
              </w:rPr>
              <w:t>0</w:t>
            </w:r>
            <w:r>
              <w:rPr>
                <w:rFonts w:hint="default" w:ascii="Times New Roman" w:hAnsi="Times New Roman" w:eastAsia="方正仿宋_GBK" w:cs="Times New Roman"/>
                <w:color w:val="000000"/>
                <w:kern w:val="0"/>
                <w:sz w:val="24"/>
                <w:szCs w:val="24"/>
                <w:highlight w:val="none"/>
              </w:rPr>
              <w:t>分）</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00" w:lineRule="exact"/>
              <w:jc w:val="left"/>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lang w:val="en-US" w:eastAsia="zh-CN"/>
              </w:rPr>
              <w:t>评审意见表述清楚简洁、依据充分、定性准确的得50分</w:t>
            </w:r>
            <w:r>
              <w:rPr>
                <w:rFonts w:hint="eastAsia" w:ascii="Times New Roman" w:hAnsi="Times New Roman" w:eastAsia="方正仿宋_GBK" w:cs="Times New Roman"/>
                <w:color w:val="000000"/>
                <w:kern w:val="0"/>
                <w:sz w:val="24"/>
                <w:szCs w:val="24"/>
                <w:highlight w:val="none"/>
                <w:lang w:val="en-US" w:eastAsia="zh-CN"/>
              </w:rPr>
              <w:t>；</w:t>
            </w:r>
            <w:r>
              <w:rPr>
                <w:rFonts w:hint="default" w:ascii="Times New Roman" w:hAnsi="Times New Roman" w:eastAsia="方正仿宋_GBK" w:cs="Times New Roman"/>
                <w:color w:val="000000"/>
                <w:kern w:val="0"/>
                <w:sz w:val="24"/>
                <w:szCs w:val="24"/>
                <w:highlight w:val="none"/>
                <w:lang w:val="en-US" w:eastAsia="zh-CN"/>
              </w:rPr>
              <w:t>照搬照抄报告的扣5分</w:t>
            </w:r>
            <w:r>
              <w:rPr>
                <w:rFonts w:hint="eastAsia" w:ascii="Times New Roman" w:hAnsi="Times New Roman" w:eastAsia="方正仿宋_GBK" w:cs="Times New Roman"/>
                <w:color w:val="000000"/>
                <w:kern w:val="0"/>
                <w:sz w:val="24"/>
                <w:szCs w:val="24"/>
                <w:highlight w:val="none"/>
                <w:lang w:val="en-US" w:eastAsia="zh-CN"/>
              </w:rPr>
              <w:t>；</w:t>
            </w:r>
            <w:r>
              <w:rPr>
                <w:rFonts w:hint="default" w:ascii="Times New Roman" w:hAnsi="Times New Roman" w:eastAsia="方正仿宋_GBK" w:cs="Times New Roman"/>
                <w:color w:val="000000"/>
                <w:kern w:val="0"/>
                <w:sz w:val="24"/>
                <w:szCs w:val="24"/>
                <w:highlight w:val="none"/>
                <w:lang w:val="en-US" w:eastAsia="zh-CN"/>
              </w:rPr>
              <w:t>语言不精练、</w:t>
            </w:r>
            <w:r>
              <w:rPr>
                <w:rFonts w:hint="default" w:ascii="Times New Roman" w:hAnsi="Times New Roman" w:eastAsia="方正仿宋_GBK" w:cs="Times New Roman"/>
                <w:color w:val="000000"/>
                <w:kern w:val="0"/>
                <w:sz w:val="24"/>
                <w:szCs w:val="24"/>
                <w:highlight w:val="none"/>
              </w:rPr>
              <w:t>表述模糊</w:t>
            </w:r>
            <w:r>
              <w:rPr>
                <w:rFonts w:hint="default" w:ascii="Times New Roman" w:hAnsi="Times New Roman" w:eastAsia="方正仿宋_GBK" w:cs="Times New Roman"/>
                <w:color w:val="000000"/>
                <w:kern w:val="0"/>
                <w:sz w:val="24"/>
                <w:szCs w:val="24"/>
                <w:highlight w:val="none"/>
                <w:lang w:eastAsia="zh-CN"/>
              </w:rPr>
              <w:t>、逻辑不清的扣</w:t>
            </w:r>
            <w:r>
              <w:rPr>
                <w:rFonts w:hint="default" w:ascii="Times New Roman" w:hAnsi="Times New Roman" w:eastAsia="方正仿宋_GBK" w:cs="Times New Roman"/>
                <w:color w:val="000000"/>
                <w:kern w:val="0"/>
                <w:sz w:val="24"/>
                <w:szCs w:val="24"/>
                <w:highlight w:val="none"/>
                <w:lang w:val="en-US" w:eastAsia="zh-CN"/>
              </w:rPr>
              <w:t>5分</w:t>
            </w:r>
            <w:r>
              <w:rPr>
                <w:rFonts w:hint="eastAsia" w:ascii="Times New Roman" w:hAnsi="Times New Roman" w:eastAsia="方正仿宋_GBK" w:cs="Times New Roman"/>
                <w:color w:val="000000"/>
                <w:kern w:val="0"/>
                <w:sz w:val="24"/>
                <w:szCs w:val="24"/>
                <w:highlight w:val="none"/>
                <w:lang w:val="en-US" w:eastAsia="zh-CN"/>
              </w:rPr>
              <w:t>；</w:t>
            </w:r>
            <w:r>
              <w:rPr>
                <w:rFonts w:hint="default" w:ascii="Times New Roman" w:hAnsi="Times New Roman" w:eastAsia="方正仿宋_GBK" w:cs="Times New Roman"/>
                <w:color w:val="000000"/>
                <w:kern w:val="0"/>
                <w:sz w:val="24"/>
                <w:szCs w:val="24"/>
                <w:highlight w:val="none"/>
                <w:lang w:val="en-US" w:eastAsia="zh-CN"/>
              </w:rPr>
              <w:t>存在</w:t>
            </w:r>
            <w:r>
              <w:rPr>
                <w:rFonts w:hint="default" w:ascii="Times New Roman" w:hAnsi="Times New Roman" w:eastAsia="方正仿宋_GBK" w:cs="Times New Roman"/>
                <w:color w:val="000000"/>
                <w:kern w:val="0"/>
                <w:sz w:val="24"/>
                <w:szCs w:val="24"/>
                <w:highlight w:val="none"/>
              </w:rPr>
              <w:t>明显错误或数据矛盾</w:t>
            </w:r>
            <w:r>
              <w:rPr>
                <w:rFonts w:hint="default" w:ascii="Times New Roman" w:hAnsi="Times New Roman" w:eastAsia="方正仿宋_GBK" w:cs="Times New Roman"/>
                <w:color w:val="000000"/>
                <w:kern w:val="0"/>
                <w:sz w:val="24"/>
                <w:szCs w:val="24"/>
                <w:highlight w:val="none"/>
                <w:lang w:eastAsia="zh-CN"/>
              </w:rPr>
              <w:t>的扣</w:t>
            </w:r>
            <w:r>
              <w:rPr>
                <w:rFonts w:hint="default" w:ascii="Times New Roman" w:hAnsi="Times New Roman" w:eastAsia="方正仿宋_GBK" w:cs="Times New Roman"/>
                <w:color w:val="000000"/>
                <w:kern w:val="0"/>
                <w:sz w:val="24"/>
                <w:szCs w:val="24"/>
                <w:highlight w:val="none"/>
                <w:lang w:val="en-US" w:eastAsia="zh-CN"/>
              </w:rPr>
              <w:t>10分</w:t>
            </w:r>
            <w:r>
              <w:rPr>
                <w:rFonts w:hint="eastAsia" w:ascii="Times New Roman" w:hAnsi="Times New Roman" w:eastAsia="方正仿宋_GBK" w:cs="Times New Roman"/>
                <w:color w:val="000000"/>
                <w:kern w:val="0"/>
                <w:sz w:val="24"/>
                <w:szCs w:val="24"/>
                <w:highlight w:val="none"/>
                <w:lang w:val="en-US" w:eastAsia="zh-CN"/>
              </w:rPr>
              <w:t>；</w:t>
            </w:r>
            <w:r>
              <w:rPr>
                <w:rFonts w:hint="default" w:ascii="Times New Roman" w:hAnsi="Times New Roman" w:eastAsia="方正仿宋_GBK" w:cs="Times New Roman"/>
                <w:color w:val="000000"/>
                <w:kern w:val="0"/>
                <w:sz w:val="24"/>
                <w:szCs w:val="24"/>
                <w:highlight w:val="none"/>
                <w:lang w:val="en-US" w:eastAsia="zh-CN"/>
              </w:rPr>
              <w:t>存在不客观、不公正的扣10分</w:t>
            </w:r>
            <w:r>
              <w:rPr>
                <w:rFonts w:hint="default" w:ascii="Times New Roman" w:hAnsi="Times New Roman" w:eastAsia="方正仿宋_GBK" w:cs="Times New Roman"/>
                <w:color w:val="000000"/>
                <w:kern w:val="0"/>
                <w:sz w:val="24"/>
                <w:szCs w:val="24"/>
                <w:highlight w:val="none"/>
                <w:lang w:eastAsia="zh-CN"/>
              </w:rPr>
              <w:t>。</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743" w:hRule="atLeast"/>
          <w:jc w:val="center"/>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lang w:eastAsia="zh-CN"/>
              </w:rPr>
              <w:t>质量评定</w:t>
            </w:r>
            <w:r>
              <w:rPr>
                <w:rFonts w:hint="default" w:ascii="Times New Roman" w:hAnsi="Times New Roman" w:eastAsia="方正仿宋_GBK" w:cs="Times New Roman"/>
                <w:color w:val="000000"/>
                <w:kern w:val="0"/>
                <w:sz w:val="24"/>
                <w:szCs w:val="24"/>
                <w:highlight w:val="none"/>
              </w:rPr>
              <w:t>（</w:t>
            </w:r>
            <w:r>
              <w:rPr>
                <w:rFonts w:hint="default" w:ascii="Times New Roman" w:hAnsi="Times New Roman" w:eastAsia="方正仿宋_GBK" w:cs="Times New Roman"/>
                <w:color w:val="000000"/>
                <w:kern w:val="0"/>
                <w:sz w:val="24"/>
                <w:szCs w:val="24"/>
                <w:highlight w:val="none"/>
                <w:lang w:val="en-US" w:eastAsia="zh-CN"/>
              </w:rPr>
              <w:t>10</w:t>
            </w:r>
            <w:r>
              <w:rPr>
                <w:rFonts w:hint="default" w:ascii="Times New Roman" w:hAnsi="Times New Roman" w:eastAsia="方正仿宋_GBK" w:cs="Times New Roman"/>
                <w:color w:val="000000"/>
                <w:kern w:val="0"/>
                <w:sz w:val="24"/>
                <w:szCs w:val="24"/>
                <w:highlight w:val="none"/>
              </w:rPr>
              <w:t>分）</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00" w:lineRule="exact"/>
              <w:jc w:val="left"/>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质量评定客观公正的得10分</w:t>
            </w:r>
            <w:r>
              <w:rPr>
                <w:rFonts w:hint="eastAsia" w:ascii="Times New Roman" w:hAnsi="Times New Roman" w:eastAsia="方正仿宋_GBK" w:cs="Times New Roman"/>
                <w:color w:val="000000"/>
                <w:kern w:val="0"/>
                <w:sz w:val="24"/>
                <w:szCs w:val="24"/>
                <w:highlight w:val="none"/>
                <w:lang w:val="en-US" w:eastAsia="zh-CN"/>
              </w:rPr>
              <w:t>；</w:t>
            </w:r>
            <w:r>
              <w:rPr>
                <w:rFonts w:hint="default" w:ascii="Times New Roman" w:hAnsi="Times New Roman" w:eastAsia="方正仿宋_GBK" w:cs="Times New Roman"/>
                <w:color w:val="000000"/>
                <w:kern w:val="0"/>
                <w:sz w:val="24"/>
                <w:szCs w:val="24"/>
                <w:highlight w:val="none"/>
                <w:lang w:val="en-US" w:eastAsia="zh-CN"/>
              </w:rPr>
              <w:t>存在不客观、不公正的扣10分。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2258"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方正仿宋_GBK" w:hAnsi="宋体" w:eastAsia="方正仿宋_GBK" w:cs="宋体"/>
                <w:color w:val="000000"/>
                <w:kern w:val="0"/>
                <w:sz w:val="24"/>
                <w:szCs w:val="24"/>
                <w:highlight w:val="none"/>
                <w:lang w:eastAsia="zh-CN"/>
              </w:rPr>
            </w:pPr>
            <w:r>
              <w:rPr>
                <w:rFonts w:hint="eastAsia" w:ascii="方正仿宋_GBK" w:hAnsi="宋体" w:eastAsia="方正仿宋_GBK" w:cs="宋体"/>
                <w:color w:val="000000"/>
                <w:kern w:val="0"/>
                <w:sz w:val="24"/>
                <w:szCs w:val="24"/>
                <w:highlight w:val="none"/>
                <w:lang w:eastAsia="zh-CN"/>
              </w:rPr>
              <w:t>三</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遵纪守法</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一票否决</w:t>
            </w:r>
          </w:p>
        </w:tc>
        <w:tc>
          <w:tcPr>
            <w:tcW w:w="549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工作期间发生下列行为之一，</w:t>
            </w:r>
            <w:r>
              <w:rPr>
                <w:rFonts w:hint="eastAsia" w:ascii="Times New Roman" w:hAnsi="Times New Roman" w:eastAsia="方正仿宋_GBK" w:cs="Times New Roman"/>
                <w:color w:val="000000"/>
                <w:kern w:val="0"/>
                <w:sz w:val="24"/>
                <w:szCs w:val="24"/>
                <w:highlight w:val="none"/>
                <w:lang w:eastAsia="zh-CN"/>
              </w:rPr>
              <w:t>专家评价</w:t>
            </w:r>
            <w:r>
              <w:rPr>
                <w:rFonts w:hint="default" w:ascii="Times New Roman" w:hAnsi="Times New Roman" w:eastAsia="方正仿宋_GBK" w:cs="Times New Roman"/>
                <w:color w:val="000000"/>
                <w:kern w:val="0"/>
                <w:sz w:val="24"/>
                <w:szCs w:val="24"/>
                <w:highlight w:val="none"/>
                <w:lang w:eastAsia="zh-CN"/>
              </w:rPr>
              <w:t>得</w:t>
            </w:r>
            <w:r>
              <w:rPr>
                <w:rFonts w:hint="default" w:ascii="Times New Roman" w:hAnsi="Times New Roman" w:eastAsia="方正仿宋_GBK" w:cs="Times New Roman"/>
                <w:color w:val="000000"/>
                <w:kern w:val="0"/>
                <w:sz w:val="24"/>
                <w:szCs w:val="24"/>
                <w:highlight w:val="none"/>
                <w:lang w:val="en-US" w:eastAsia="zh-CN"/>
              </w:rPr>
              <w:t>0分</w:t>
            </w:r>
            <w:r>
              <w:rPr>
                <w:rFonts w:hint="default" w:ascii="Times New Roman" w:hAnsi="Times New Roman" w:eastAsia="方正仿宋_GBK" w:cs="Times New Roman"/>
                <w:color w:val="000000"/>
                <w:kern w:val="0"/>
                <w:sz w:val="24"/>
                <w:szCs w:val="24"/>
                <w:highlight w:val="none"/>
              </w:rPr>
              <w:t>：接受项目法人或</w:t>
            </w:r>
            <w:r>
              <w:rPr>
                <w:rFonts w:hint="eastAsia" w:ascii="Times New Roman" w:hAnsi="Times New Roman" w:eastAsia="方正仿宋_GBK" w:cs="Times New Roman"/>
                <w:color w:val="000000"/>
                <w:kern w:val="0"/>
                <w:sz w:val="24"/>
                <w:szCs w:val="24"/>
                <w:highlight w:val="none"/>
                <w:lang w:eastAsia="zh-CN"/>
              </w:rPr>
              <w:t>编制</w:t>
            </w:r>
            <w:r>
              <w:rPr>
                <w:rFonts w:hint="default" w:ascii="Times New Roman" w:hAnsi="Times New Roman" w:eastAsia="方正仿宋_GBK" w:cs="Times New Roman"/>
                <w:color w:val="000000"/>
                <w:kern w:val="0"/>
                <w:sz w:val="24"/>
                <w:szCs w:val="24"/>
                <w:highlight w:val="none"/>
              </w:rPr>
              <w:t>单位的任何礼品、礼金、消费卡和有价证券等；在项目法人或</w:t>
            </w:r>
            <w:r>
              <w:rPr>
                <w:rFonts w:hint="eastAsia" w:ascii="Times New Roman" w:hAnsi="Times New Roman" w:eastAsia="方正仿宋_GBK" w:cs="Times New Roman"/>
                <w:color w:val="000000"/>
                <w:kern w:val="0"/>
                <w:sz w:val="24"/>
                <w:szCs w:val="24"/>
                <w:highlight w:val="none"/>
                <w:lang w:eastAsia="zh-CN"/>
              </w:rPr>
              <w:t>编制</w:t>
            </w:r>
            <w:r>
              <w:rPr>
                <w:rFonts w:hint="default" w:ascii="Times New Roman" w:hAnsi="Times New Roman" w:eastAsia="方正仿宋_GBK" w:cs="Times New Roman"/>
                <w:color w:val="000000"/>
                <w:kern w:val="0"/>
                <w:sz w:val="24"/>
                <w:szCs w:val="24"/>
                <w:highlight w:val="none"/>
              </w:rPr>
              <w:t>单位报销任何费用；向项目法人或</w:t>
            </w:r>
            <w:r>
              <w:rPr>
                <w:rFonts w:hint="eastAsia" w:ascii="Times New Roman" w:hAnsi="Times New Roman" w:eastAsia="方正仿宋_GBK" w:cs="Times New Roman"/>
                <w:color w:val="000000"/>
                <w:kern w:val="0"/>
                <w:sz w:val="24"/>
                <w:szCs w:val="24"/>
                <w:highlight w:val="none"/>
                <w:lang w:eastAsia="zh-CN"/>
              </w:rPr>
              <w:t>编制</w:t>
            </w:r>
            <w:r>
              <w:rPr>
                <w:rFonts w:hint="default" w:ascii="Times New Roman" w:hAnsi="Times New Roman" w:eastAsia="方正仿宋_GBK" w:cs="Times New Roman"/>
                <w:color w:val="000000"/>
                <w:kern w:val="0"/>
                <w:sz w:val="24"/>
                <w:szCs w:val="24"/>
                <w:highlight w:val="none"/>
              </w:rPr>
              <w:t>单位推销任何商品或介绍业务；利用审查职权知晓项目法人或</w:t>
            </w:r>
            <w:r>
              <w:rPr>
                <w:rFonts w:hint="eastAsia" w:ascii="Times New Roman" w:hAnsi="Times New Roman" w:eastAsia="方正仿宋_GBK" w:cs="Times New Roman"/>
                <w:color w:val="000000"/>
                <w:kern w:val="0"/>
                <w:sz w:val="24"/>
                <w:szCs w:val="24"/>
                <w:highlight w:val="none"/>
                <w:lang w:eastAsia="zh-CN"/>
              </w:rPr>
              <w:t>编制</w:t>
            </w:r>
            <w:r>
              <w:rPr>
                <w:rFonts w:hint="default" w:ascii="Times New Roman" w:hAnsi="Times New Roman" w:eastAsia="方正仿宋_GBK" w:cs="Times New Roman"/>
                <w:color w:val="000000"/>
                <w:kern w:val="0"/>
                <w:sz w:val="24"/>
                <w:szCs w:val="24"/>
                <w:highlight w:val="none"/>
              </w:rPr>
              <w:t>单位的商业秘密和内部信息为自己或他人谋利；参加项目法人或</w:t>
            </w:r>
            <w:r>
              <w:rPr>
                <w:rFonts w:hint="eastAsia" w:ascii="Times New Roman" w:hAnsi="Times New Roman" w:eastAsia="方正仿宋_GBK" w:cs="Times New Roman"/>
                <w:color w:val="000000"/>
                <w:kern w:val="0"/>
                <w:sz w:val="24"/>
                <w:szCs w:val="24"/>
                <w:highlight w:val="none"/>
                <w:lang w:eastAsia="zh-CN"/>
              </w:rPr>
              <w:t>编制</w:t>
            </w:r>
            <w:r>
              <w:rPr>
                <w:rFonts w:hint="default" w:ascii="Times New Roman" w:hAnsi="Times New Roman" w:eastAsia="方正仿宋_GBK" w:cs="Times New Roman"/>
                <w:color w:val="000000"/>
                <w:kern w:val="0"/>
                <w:sz w:val="24"/>
                <w:szCs w:val="24"/>
                <w:highlight w:val="none"/>
              </w:rPr>
              <w:t>单位安排的旅游、娱乐等活动。</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345"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方正仿宋_GBK" w:hAnsi="宋体" w:eastAsia="方正仿宋_GBK" w:cs="宋体"/>
                <w:color w:val="000000"/>
                <w:kern w:val="0"/>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ascii="方正仿宋_GBK" w:hAnsi="宋体" w:eastAsia="方正仿宋_GBK" w:cs="宋体"/>
                <w:color w:val="000000"/>
                <w:kern w:val="0"/>
                <w:sz w:val="24"/>
                <w:szCs w:val="24"/>
                <w:highlight w:val="none"/>
              </w:rPr>
            </w:pPr>
            <w:r>
              <w:rPr>
                <w:rFonts w:hint="eastAsia" w:ascii="方正仿宋_GBK" w:hAnsi="宋体" w:eastAsia="方正仿宋_GBK" w:cs="宋体"/>
                <w:color w:val="000000"/>
                <w:kern w:val="0"/>
                <w:sz w:val="24"/>
                <w:szCs w:val="24"/>
                <w:highlight w:val="none"/>
              </w:rPr>
              <w:t>总分</w:t>
            </w:r>
          </w:p>
        </w:tc>
        <w:tc>
          <w:tcPr>
            <w:tcW w:w="741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Times New Roman" w:hAnsi="Times New Roman"/>
                <w:color w:val="000000"/>
                <w:kern w:val="0"/>
                <w:sz w:val="20"/>
                <w:szCs w:val="20"/>
                <w:highlight w:val="none"/>
              </w:rPr>
            </w:pPr>
            <w:r>
              <w:rPr>
                <w:rFonts w:ascii="Times New Roman" w:hAnsi="Times New Roman"/>
                <w:color w:val="000000"/>
                <w:kern w:val="0"/>
                <w:sz w:val="20"/>
                <w:szCs w:val="20"/>
                <w:highlight w:val="none"/>
              </w:rPr>
              <w:t>　</w:t>
            </w:r>
          </w:p>
        </w:tc>
        <w:tc>
          <w:tcPr>
            <w:tcW w:w="638"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2"/>
                <w:highlight w:val="none"/>
              </w:rPr>
            </w:pPr>
            <w:r>
              <w:rPr>
                <w:rFonts w:hint="eastAsia" w:ascii="宋体" w:hAnsi="宋体" w:cs="宋体"/>
                <w:color w:val="000000"/>
                <w:kern w:val="0"/>
                <w:sz w:val="22"/>
                <w:highlight w:val="none"/>
              </w:rPr>
              <w:t>　</w:t>
            </w:r>
          </w:p>
        </w:tc>
      </w:tr>
      <w:tr>
        <w:tblPrEx>
          <w:tblCellMar>
            <w:top w:w="0" w:type="dxa"/>
            <w:left w:w="108" w:type="dxa"/>
            <w:bottom w:w="0" w:type="dxa"/>
            <w:right w:w="108" w:type="dxa"/>
          </w:tblCellMar>
        </w:tblPrEx>
        <w:trPr>
          <w:gridAfter w:val="1"/>
          <w:wAfter w:w="60" w:type="dxa"/>
          <w:trHeight w:val="715" w:hRule="atLeast"/>
          <w:jc w:val="center"/>
        </w:trPr>
        <w:tc>
          <w:tcPr>
            <w:tcW w:w="2907" w:type="dxa"/>
            <w:gridSpan w:val="4"/>
            <w:tcBorders>
              <w:top w:val="nil"/>
              <w:left w:val="nil"/>
              <w:bottom w:val="nil"/>
              <w:right w:val="nil"/>
            </w:tcBorders>
            <w:noWrap/>
            <w:vAlign w:val="center"/>
          </w:tcPr>
          <w:p>
            <w:pPr>
              <w:widowControl/>
              <w:spacing w:line="300" w:lineRule="exact"/>
              <w:jc w:val="center"/>
              <w:rPr>
                <w:rFonts w:ascii="方正黑体_GBK" w:hAnsi="宋体" w:eastAsia="方正黑体_GBK" w:cs="宋体"/>
                <w:color w:val="000000"/>
                <w:kern w:val="0"/>
                <w:szCs w:val="21"/>
                <w:highlight w:val="none"/>
              </w:rPr>
            </w:pPr>
            <w:r>
              <w:rPr>
                <w:rFonts w:hint="eastAsia" w:ascii="方正黑体_GBK" w:hAnsi="宋体" w:eastAsia="方正黑体_GBK" w:cs="宋体"/>
                <w:color w:val="000000"/>
                <w:kern w:val="0"/>
                <w:sz w:val="21"/>
                <w:szCs w:val="21"/>
                <w:highlight w:val="none"/>
                <w:lang w:eastAsia="zh-CN"/>
              </w:rPr>
              <w:t>经办</w:t>
            </w:r>
            <w:r>
              <w:rPr>
                <w:rFonts w:hint="eastAsia" w:ascii="方正黑体_GBK" w:hAnsi="宋体" w:eastAsia="方正黑体_GBK" w:cs="宋体"/>
                <w:color w:val="000000"/>
                <w:kern w:val="0"/>
                <w:szCs w:val="21"/>
                <w:highlight w:val="none"/>
              </w:rPr>
              <w:t>处室</w:t>
            </w:r>
            <w:r>
              <w:rPr>
                <w:rFonts w:hint="eastAsia" w:ascii="方正黑体_GBK" w:hAnsi="宋体" w:eastAsia="方正黑体_GBK" w:cs="宋体"/>
                <w:color w:val="000000"/>
                <w:kern w:val="0"/>
                <w:szCs w:val="21"/>
                <w:highlight w:val="none"/>
                <w:lang w:eastAsia="zh-CN"/>
              </w:rPr>
              <w:t>（单位）</w:t>
            </w:r>
            <w:r>
              <w:rPr>
                <w:rFonts w:hint="eastAsia" w:ascii="方正黑体_GBK" w:hAnsi="宋体" w:eastAsia="方正黑体_GBK" w:cs="宋体"/>
                <w:color w:val="000000"/>
                <w:kern w:val="0"/>
                <w:szCs w:val="21"/>
                <w:highlight w:val="none"/>
              </w:rPr>
              <w:t>负责人签字：</w:t>
            </w:r>
          </w:p>
        </w:tc>
        <w:tc>
          <w:tcPr>
            <w:tcW w:w="1600" w:type="dxa"/>
            <w:gridSpan w:val="2"/>
            <w:tcBorders>
              <w:top w:val="nil"/>
              <w:left w:val="nil"/>
              <w:bottom w:val="nil"/>
              <w:right w:val="nil"/>
            </w:tcBorders>
            <w:noWrap/>
            <w:vAlign w:val="center"/>
          </w:tcPr>
          <w:p>
            <w:pPr>
              <w:widowControl/>
              <w:spacing w:line="300" w:lineRule="exact"/>
              <w:jc w:val="center"/>
              <w:rPr>
                <w:rFonts w:ascii="方正黑体_GBK" w:hAnsi="宋体" w:eastAsia="方正黑体_GBK" w:cs="宋体"/>
                <w:color w:val="000000"/>
                <w:kern w:val="0"/>
                <w:szCs w:val="21"/>
                <w:highlight w:val="none"/>
              </w:rPr>
            </w:pPr>
            <w:r>
              <w:rPr>
                <w:rFonts w:hint="eastAsia" w:ascii="方正黑体_GBK" w:hAnsi="宋体" w:eastAsia="方正黑体_GBK" w:cs="宋体"/>
                <w:color w:val="000000"/>
                <w:kern w:val="0"/>
                <w:szCs w:val="21"/>
                <w:highlight w:val="none"/>
              </w:rPr>
              <w:t xml:space="preserve"> </w:t>
            </w:r>
          </w:p>
        </w:tc>
        <w:tc>
          <w:tcPr>
            <w:tcW w:w="4018" w:type="dxa"/>
            <w:gridSpan w:val="6"/>
            <w:tcBorders>
              <w:top w:val="single" w:color="auto" w:sz="4" w:space="0"/>
              <w:left w:val="nil"/>
              <w:bottom w:val="nil"/>
              <w:right w:val="nil"/>
            </w:tcBorders>
            <w:noWrap/>
            <w:vAlign w:val="center"/>
          </w:tcPr>
          <w:p>
            <w:pPr>
              <w:widowControl/>
              <w:spacing w:line="300" w:lineRule="exact"/>
              <w:jc w:val="center"/>
              <w:rPr>
                <w:rFonts w:ascii="方正黑体_GBK" w:hAnsi="宋体" w:eastAsia="方正黑体_GBK" w:cs="宋体"/>
                <w:color w:val="000000"/>
                <w:kern w:val="0"/>
                <w:szCs w:val="21"/>
                <w:highlight w:val="none"/>
              </w:rPr>
            </w:pPr>
            <w:r>
              <w:rPr>
                <w:rFonts w:hint="eastAsia" w:ascii="方正黑体_GBK" w:hAnsi="宋体" w:eastAsia="方正黑体_GBK" w:cs="宋体"/>
                <w:color w:val="000000"/>
                <w:kern w:val="0"/>
                <w:szCs w:val="21"/>
                <w:highlight w:val="none"/>
              </w:rPr>
              <w:t>经办人员签字：</w:t>
            </w:r>
          </w:p>
        </w:tc>
        <w:tc>
          <w:tcPr>
            <w:tcW w:w="1011" w:type="dxa"/>
            <w:gridSpan w:val="2"/>
            <w:tcBorders>
              <w:top w:val="single" w:color="auto" w:sz="4" w:space="0"/>
              <w:left w:val="nil"/>
              <w:bottom w:val="nil"/>
              <w:right w:val="nil"/>
            </w:tcBorders>
            <w:noWrap/>
            <w:vAlign w:val="center"/>
          </w:tcPr>
          <w:p>
            <w:pPr>
              <w:widowControl/>
              <w:spacing w:line="300" w:lineRule="exact"/>
              <w:jc w:val="center"/>
              <w:rPr>
                <w:rFonts w:ascii="方正黑体_GBK" w:hAnsi="宋体" w:eastAsia="方正黑体_GBK" w:cs="宋体"/>
                <w:color w:val="000000"/>
                <w:kern w:val="0"/>
                <w:szCs w:val="21"/>
                <w:highlight w:val="none"/>
              </w:rPr>
            </w:pPr>
            <w:r>
              <w:rPr>
                <w:rFonts w:hint="eastAsia" w:ascii="方正黑体_GBK" w:hAnsi="宋体" w:eastAsia="方正黑体_GBK" w:cs="宋体"/>
                <w:color w:val="000000"/>
                <w:kern w:val="0"/>
                <w:szCs w:val="21"/>
                <w:highlight w:val="none"/>
              </w:rPr>
              <w:t>　</w:t>
            </w:r>
          </w:p>
        </w:tc>
      </w:tr>
    </w:tbl>
    <w:p>
      <w:pPr>
        <w:widowControl/>
        <w:snapToGrid w:val="0"/>
        <w:spacing w:line="300" w:lineRule="exact"/>
        <w:ind w:firstLineChars="0"/>
        <w:jc w:val="both"/>
        <w:rPr>
          <w:rFonts w:hint="eastAsia" w:ascii="方正黑体_GBK" w:hAnsi="宋体" w:eastAsia="方正黑体_GBK" w:cs="宋体"/>
          <w:color w:val="000000"/>
          <w:kern w:val="0"/>
          <w:sz w:val="21"/>
          <w:szCs w:val="21"/>
          <w:highlight w:val="none"/>
          <w:lang w:eastAsia="zh-CN"/>
        </w:rPr>
      </w:pPr>
      <w:r>
        <w:rPr>
          <w:rFonts w:hint="eastAsia" w:ascii="方正黑体_GBK" w:hAnsi="宋体" w:eastAsia="方正黑体_GBK" w:cs="宋体"/>
          <w:color w:val="000000"/>
          <w:kern w:val="0"/>
          <w:sz w:val="21"/>
          <w:szCs w:val="21"/>
          <w:highlight w:val="none"/>
          <w:lang w:eastAsia="zh-CN"/>
        </w:rPr>
        <w:t>备注：组长由经办</w:t>
      </w:r>
      <w:r>
        <w:rPr>
          <w:rFonts w:hint="eastAsia" w:ascii="方正黑体_GBK" w:hAnsi="宋体" w:eastAsia="方正黑体_GBK" w:cs="宋体"/>
          <w:color w:val="000000"/>
          <w:kern w:val="0"/>
          <w:szCs w:val="21"/>
          <w:highlight w:val="none"/>
        </w:rPr>
        <w:t>处室</w:t>
      </w:r>
      <w:r>
        <w:rPr>
          <w:rFonts w:hint="eastAsia" w:ascii="方正黑体_GBK" w:hAnsi="宋体" w:eastAsia="方正黑体_GBK" w:cs="宋体"/>
          <w:color w:val="000000"/>
          <w:kern w:val="0"/>
          <w:szCs w:val="21"/>
          <w:highlight w:val="none"/>
          <w:lang w:eastAsia="zh-CN"/>
        </w:rPr>
        <w:t>（单位）</w:t>
      </w:r>
      <w:r>
        <w:rPr>
          <w:rFonts w:hint="eastAsia" w:ascii="方正黑体_GBK" w:hAnsi="宋体" w:eastAsia="方正黑体_GBK" w:cs="宋体"/>
          <w:color w:val="000000"/>
          <w:kern w:val="0"/>
          <w:szCs w:val="21"/>
          <w:highlight w:val="none"/>
        </w:rPr>
        <w:t>负责人</w:t>
      </w:r>
      <w:r>
        <w:rPr>
          <w:rFonts w:hint="eastAsia" w:ascii="方正黑体_GBK" w:hAnsi="宋体" w:eastAsia="方正黑体_GBK" w:cs="宋体"/>
          <w:color w:val="000000"/>
          <w:kern w:val="0"/>
          <w:szCs w:val="21"/>
          <w:highlight w:val="none"/>
          <w:lang w:eastAsia="zh-CN"/>
        </w:rPr>
        <w:t>、经办人员评价，</w:t>
      </w:r>
      <w:r>
        <w:rPr>
          <w:rFonts w:hint="eastAsia" w:ascii="方正黑体_GBK" w:hAnsi="宋体" w:eastAsia="方正黑体_GBK" w:cs="宋体"/>
          <w:color w:val="000000"/>
          <w:kern w:val="0"/>
          <w:sz w:val="21"/>
          <w:szCs w:val="21"/>
          <w:highlight w:val="none"/>
          <w:lang w:eastAsia="zh-CN"/>
        </w:rPr>
        <w:t>组员由经办</w:t>
      </w:r>
      <w:r>
        <w:rPr>
          <w:rFonts w:hint="eastAsia" w:ascii="方正黑体_GBK" w:hAnsi="宋体" w:eastAsia="方正黑体_GBK" w:cs="宋体"/>
          <w:color w:val="000000"/>
          <w:kern w:val="0"/>
          <w:szCs w:val="21"/>
          <w:highlight w:val="none"/>
        </w:rPr>
        <w:t>处室</w:t>
      </w:r>
      <w:r>
        <w:rPr>
          <w:rFonts w:hint="eastAsia" w:ascii="方正黑体_GBK" w:hAnsi="宋体" w:eastAsia="方正黑体_GBK" w:cs="宋体"/>
          <w:color w:val="000000"/>
          <w:kern w:val="0"/>
          <w:szCs w:val="21"/>
          <w:highlight w:val="none"/>
          <w:lang w:eastAsia="zh-CN"/>
        </w:rPr>
        <w:t>（单位）</w:t>
      </w:r>
      <w:r>
        <w:rPr>
          <w:rFonts w:hint="eastAsia" w:ascii="方正黑体_GBK" w:hAnsi="宋体" w:eastAsia="方正黑体_GBK" w:cs="宋体"/>
          <w:color w:val="000000"/>
          <w:kern w:val="0"/>
          <w:szCs w:val="21"/>
          <w:highlight w:val="none"/>
        </w:rPr>
        <w:t>负责人</w:t>
      </w:r>
      <w:r>
        <w:rPr>
          <w:rFonts w:hint="eastAsia" w:ascii="方正黑体_GBK" w:hAnsi="宋体" w:eastAsia="方正黑体_GBK" w:cs="宋体"/>
          <w:color w:val="000000"/>
          <w:kern w:val="0"/>
          <w:szCs w:val="21"/>
          <w:highlight w:val="none"/>
          <w:lang w:eastAsia="zh-CN"/>
        </w:rPr>
        <w:t>、经办人员、组长评价，综合分数按照算术平均分计算。</w:t>
      </w:r>
    </w:p>
    <w:p>
      <w:pPr>
        <w:pStyle w:val="16"/>
        <w:jc w:val="both"/>
        <w:rPr>
          <w:rFonts w:hint="eastAsia" w:ascii="Times New Roman" w:hAnsi="Times New Roman" w:eastAsia="宋体"/>
          <w:lang w:eastAsia="zh-CN"/>
        </w:rPr>
      </w:pPr>
    </w:p>
    <w:sectPr>
      <w:type w:val="continuous"/>
      <w:pgSz w:w="11906" w:h="16838"/>
      <w:pgMar w:top="1985" w:right="1446" w:bottom="1644" w:left="144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黑体简体"/>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 w:name="等线 Light">
    <w:altName w:val="方正姚体"/>
    <w:panose1 w:val="02010600030101010101"/>
    <w:charset w:val="00"/>
    <w:family w:val="auto"/>
    <w:pitch w:val="default"/>
    <w:sig w:usb0="00000000" w:usb1="00000000" w:usb2="00000016" w:usb3="00000000" w:csb0="0004000F"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Fonts w:ascii="宋体" w:hAnsi="宋体" w:eastAsia="宋体"/>
        <w:sz w:val="28"/>
        <w:szCs w:val="28"/>
      </w:rPr>
    </w:pPr>
    <w:r>
      <w:rPr>
        <w:rStyle w:val="21"/>
        <w:rFonts w:hint="eastAsia" w:ascii="宋体" w:hAnsi="宋体" w:eastAsia="宋体"/>
        <w:sz w:val="28"/>
        <w:szCs w:val="28"/>
      </w:rPr>
      <w:t xml:space="preserve">— </w:t>
    </w:r>
    <w:r>
      <w:rPr>
        <w:rStyle w:val="21"/>
        <w:rFonts w:hint="eastAsia" w:ascii="宋体" w:hAnsi="宋体" w:eastAsia="宋体"/>
        <w:sz w:val="28"/>
        <w:szCs w:val="28"/>
      </w:rPr>
      <w:fldChar w:fldCharType="begin"/>
    </w:r>
    <w:r>
      <w:rPr>
        <w:rStyle w:val="21"/>
        <w:rFonts w:hint="eastAsia" w:ascii="宋体" w:hAnsi="宋体" w:eastAsia="宋体"/>
        <w:sz w:val="28"/>
        <w:szCs w:val="28"/>
      </w:rPr>
      <w:instrText xml:space="preserve">PAGE  </w:instrText>
    </w:r>
    <w:r>
      <w:rPr>
        <w:rStyle w:val="21"/>
        <w:rFonts w:hint="eastAsia" w:ascii="宋体" w:hAnsi="宋体" w:eastAsia="宋体"/>
        <w:sz w:val="28"/>
        <w:szCs w:val="28"/>
      </w:rPr>
      <w:fldChar w:fldCharType="separate"/>
    </w:r>
    <w:r>
      <w:rPr>
        <w:rStyle w:val="21"/>
        <w:rFonts w:ascii="宋体" w:hAnsi="宋体" w:eastAsia="宋体"/>
        <w:sz w:val="28"/>
        <w:szCs w:val="28"/>
      </w:rPr>
      <w:t>129</w:t>
    </w:r>
    <w:r>
      <w:rPr>
        <w:rStyle w:val="21"/>
        <w:rFonts w:hint="eastAsia" w:ascii="宋体" w:hAnsi="宋体" w:eastAsia="宋体"/>
        <w:sz w:val="28"/>
        <w:szCs w:val="28"/>
      </w:rPr>
      <w:fldChar w:fldCharType="end"/>
    </w:r>
    <w:r>
      <w:rPr>
        <w:rStyle w:val="21"/>
        <w:rFonts w:hint="eastAsia" w:ascii="宋体" w:hAnsi="宋体" w:eastAsia="宋体"/>
        <w:sz w:val="28"/>
        <w:szCs w:val="28"/>
      </w:rPr>
      <w:t xml:space="preserve"> —</w: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D1"/>
    <w:rsid w:val="00003688"/>
    <w:rsid w:val="0000455E"/>
    <w:rsid w:val="00007573"/>
    <w:rsid w:val="000103E0"/>
    <w:rsid w:val="00024E1A"/>
    <w:rsid w:val="00040A65"/>
    <w:rsid w:val="00044788"/>
    <w:rsid w:val="00055909"/>
    <w:rsid w:val="00073144"/>
    <w:rsid w:val="0008700A"/>
    <w:rsid w:val="000B73F8"/>
    <w:rsid w:val="000C460E"/>
    <w:rsid w:val="000C6AC1"/>
    <w:rsid w:val="000D1EC9"/>
    <w:rsid w:val="000D39C0"/>
    <w:rsid w:val="000E044E"/>
    <w:rsid w:val="000F5180"/>
    <w:rsid w:val="0011153F"/>
    <w:rsid w:val="00112BA6"/>
    <w:rsid w:val="00117003"/>
    <w:rsid w:val="00121E18"/>
    <w:rsid w:val="0012446D"/>
    <w:rsid w:val="00125295"/>
    <w:rsid w:val="001361F7"/>
    <w:rsid w:val="00166110"/>
    <w:rsid w:val="00176866"/>
    <w:rsid w:val="00177DED"/>
    <w:rsid w:val="00194F38"/>
    <w:rsid w:val="00195BD9"/>
    <w:rsid w:val="001A65F9"/>
    <w:rsid w:val="001A7DDE"/>
    <w:rsid w:val="001B28BB"/>
    <w:rsid w:val="001C4871"/>
    <w:rsid w:val="001D438C"/>
    <w:rsid w:val="001D7A62"/>
    <w:rsid w:val="001E103E"/>
    <w:rsid w:val="001E6AF8"/>
    <w:rsid w:val="00202F68"/>
    <w:rsid w:val="00216B1C"/>
    <w:rsid w:val="002232FC"/>
    <w:rsid w:val="00226A32"/>
    <w:rsid w:val="00232FFB"/>
    <w:rsid w:val="0024772F"/>
    <w:rsid w:val="002501E4"/>
    <w:rsid w:val="00261181"/>
    <w:rsid w:val="00265A89"/>
    <w:rsid w:val="0028083A"/>
    <w:rsid w:val="00282C9C"/>
    <w:rsid w:val="00286A7F"/>
    <w:rsid w:val="00293DFD"/>
    <w:rsid w:val="002A261A"/>
    <w:rsid w:val="002A6147"/>
    <w:rsid w:val="002B1BD8"/>
    <w:rsid w:val="002B77EE"/>
    <w:rsid w:val="002D6E24"/>
    <w:rsid w:val="002E4C18"/>
    <w:rsid w:val="002F2B4D"/>
    <w:rsid w:val="00302B44"/>
    <w:rsid w:val="00303BDA"/>
    <w:rsid w:val="00311015"/>
    <w:rsid w:val="00314B3C"/>
    <w:rsid w:val="003227DF"/>
    <w:rsid w:val="00332630"/>
    <w:rsid w:val="00336917"/>
    <w:rsid w:val="00343695"/>
    <w:rsid w:val="003637C4"/>
    <w:rsid w:val="00364B1A"/>
    <w:rsid w:val="00370D7E"/>
    <w:rsid w:val="003815F2"/>
    <w:rsid w:val="003A4D0F"/>
    <w:rsid w:val="003A7C4B"/>
    <w:rsid w:val="003C7210"/>
    <w:rsid w:val="003D79F2"/>
    <w:rsid w:val="003E1515"/>
    <w:rsid w:val="004034E7"/>
    <w:rsid w:val="0041112D"/>
    <w:rsid w:val="004113FF"/>
    <w:rsid w:val="00411407"/>
    <w:rsid w:val="00415EB7"/>
    <w:rsid w:val="004210CE"/>
    <w:rsid w:val="00425A14"/>
    <w:rsid w:val="00440040"/>
    <w:rsid w:val="00446DB0"/>
    <w:rsid w:val="00453ACB"/>
    <w:rsid w:val="00454F35"/>
    <w:rsid w:val="00457AEB"/>
    <w:rsid w:val="00462EA5"/>
    <w:rsid w:val="00462F57"/>
    <w:rsid w:val="00466C90"/>
    <w:rsid w:val="0047221B"/>
    <w:rsid w:val="00495666"/>
    <w:rsid w:val="004A113C"/>
    <w:rsid w:val="004A36B1"/>
    <w:rsid w:val="004B09B6"/>
    <w:rsid w:val="004B2F93"/>
    <w:rsid w:val="004B34B8"/>
    <w:rsid w:val="004C6D13"/>
    <w:rsid w:val="004E0575"/>
    <w:rsid w:val="0050579A"/>
    <w:rsid w:val="0051131A"/>
    <w:rsid w:val="005265CD"/>
    <w:rsid w:val="00533B40"/>
    <w:rsid w:val="005538E6"/>
    <w:rsid w:val="00561BA7"/>
    <w:rsid w:val="00564825"/>
    <w:rsid w:val="005852F3"/>
    <w:rsid w:val="005916DB"/>
    <w:rsid w:val="005A261B"/>
    <w:rsid w:val="005A785E"/>
    <w:rsid w:val="005A7A3D"/>
    <w:rsid w:val="005C0179"/>
    <w:rsid w:val="005C693A"/>
    <w:rsid w:val="005C6E66"/>
    <w:rsid w:val="005C7382"/>
    <w:rsid w:val="005F7197"/>
    <w:rsid w:val="005F783E"/>
    <w:rsid w:val="006071F5"/>
    <w:rsid w:val="006079CB"/>
    <w:rsid w:val="00623776"/>
    <w:rsid w:val="0063192C"/>
    <w:rsid w:val="00642302"/>
    <w:rsid w:val="00643CA2"/>
    <w:rsid w:val="00652B41"/>
    <w:rsid w:val="00653EA5"/>
    <w:rsid w:val="00677B8B"/>
    <w:rsid w:val="00680D33"/>
    <w:rsid w:val="0068162A"/>
    <w:rsid w:val="006917AB"/>
    <w:rsid w:val="00691838"/>
    <w:rsid w:val="00694445"/>
    <w:rsid w:val="00695F1C"/>
    <w:rsid w:val="006A0698"/>
    <w:rsid w:val="006B4BE5"/>
    <w:rsid w:val="006D46A8"/>
    <w:rsid w:val="006D5D76"/>
    <w:rsid w:val="006F20BB"/>
    <w:rsid w:val="0070134B"/>
    <w:rsid w:val="0070328A"/>
    <w:rsid w:val="007401D2"/>
    <w:rsid w:val="00753501"/>
    <w:rsid w:val="00772824"/>
    <w:rsid w:val="00774A6B"/>
    <w:rsid w:val="00776C17"/>
    <w:rsid w:val="007D486D"/>
    <w:rsid w:val="007D5FC6"/>
    <w:rsid w:val="007E6106"/>
    <w:rsid w:val="007E6E0F"/>
    <w:rsid w:val="007F0543"/>
    <w:rsid w:val="007F07D1"/>
    <w:rsid w:val="008150E2"/>
    <w:rsid w:val="008171BF"/>
    <w:rsid w:val="008206C6"/>
    <w:rsid w:val="0082728A"/>
    <w:rsid w:val="0082790E"/>
    <w:rsid w:val="00840BF0"/>
    <w:rsid w:val="00855E99"/>
    <w:rsid w:val="008575AD"/>
    <w:rsid w:val="0087490F"/>
    <w:rsid w:val="00880B4C"/>
    <w:rsid w:val="00881D5B"/>
    <w:rsid w:val="008850D8"/>
    <w:rsid w:val="008B12E5"/>
    <w:rsid w:val="008B5A2A"/>
    <w:rsid w:val="008E1D78"/>
    <w:rsid w:val="008E7693"/>
    <w:rsid w:val="00902BFA"/>
    <w:rsid w:val="00907AEA"/>
    <w:rsid w:val="00913CF7"/>
    <w:rsid w:val="009178CD"/>
    <w:rsid w:val="00932088"/>
    <w:rsid w:val="00934A57"/>
    <w:rsid w:val="00946AF4"/>
    <w:rsid w:val="00955597"/>
    <w:rsid w:val="00963222"/>
    <w:rsid w:val="009761C9"/>
    <w:rsid w:val="009944F5"/>
    <w:rsid w:val="00996AA2"/>
    <w:rsid w:val="009B6A37"/>
    <w:rsid w:val="009C16E3"/>
    <w:rsid w:val="009C2F0E"/>
    <w:rsid w:val="009C6A9A"/>
    <w:rsid w:val="009F6FD1"/>
    <w:rsid w:val="00A027C5"/>
    <w:rsid w:val="00A03FD3"/>
    <w:rsid w:val="00A047B0"/>
    <w:rsid w:val="00A11DDE"/>
    <w:rsid w:val="00A141D2"/>
    <w:rsid w:val="00A20577"/>
    <w:rsid w:val="00A20C11"/>
    <w:rsid w:val="00A21B96"/>
    <w:rsid w:val="00A23AD3"/>
    <w:rsid w:val="00A3505D"/>
    <w:rsid w:val="00A726C6"/>
    <w:rsid w:val="00A73FB3"/>
    <w:rsid w:val="00AA7088"/>
    <w:rsid w:val="00AE0C5E"/>
    <w:rsid w:val="00AE42F3"/>
    <w:rsid w:val="00AF4C47"/>
    <w:rsid w:val="00B04972"/>
    <w:rsid w:val="00B07083"/>
    <w:rsid w:val="00B23785"/>
    <w:rsid w:val="00B27596"/>
    <w:rsid w:val="00B3765C"/>
    <w:rsid w:val="00B56AAC"/>
    <w:rsid w:val="00B66139"/>
    <w:rsid w:val="00B81F41"/>
    <w:rsid w:val="00B95490"/>
    <w:rsid w:val="00BA54BA"/>
    <w:rsid w:val="00BB2B1D"/>
    <w:rsid w:val="00BB5266"/>
    <w:rsid w:val="00BB6584"/>
    <w:rsid w:val="00BF0D6F"/>
    <w:rsid w:val="00BF524A"/>
    <w:rsid w:val="00C118A7"/>
    <w:rsid w:val="00C14A2B"/>
    <w:rsid w:val="00C162EF"/>
    <w:rsid w:val="00C51491"/>
    <w:rsid w:val="00C5191B"/>
    <w:rsid w:val="00C674BD"/>
    <w:rsid w:val="00C712E1"/>
    <w:rsid w:val="00C750D2"/>
    <w:rsid w:val="00CA07D8"/>
    <w:rsid w:val="00CA0A0B"/>
    <w:rsid w:val="00CA401D"/>
    <w:rsid w:val="00CC21EE"/>
    <w:rsid w:val="00CF4FC1"/>
    <w:rsid w:val="00CF6341"/>
    <w:rsid w:val="00CF68FD"/>
    <w:rsid w:val="00D000E2"/>
    <w:rsid w:val="00D006A7"/>
    <w:rsid w:val="00D01C5E"/>
    <w:rsid w:val="00D01ED7"/>
    <w:rsid w:val="00D12D90"/>
    <w:rsid w:val="00D14766"/>
    <w:rsid w:val="00D226B1"/>
    <w:rsid w:val="00D23AE3"/>
    <w:rsid w:val="00D30C83"/>
    <w:rsid w:val="00D37260"/>
    <w:rsid w:val="00D55FD8"/>
    <w:rsid w:val="00D57662"/>
    <w:rsid w:val="00D604D6"/>
    <w:rsid w:val="00D63B32"/>
    <w:rsid w:val="00D76059"/>
    <w:rsid w:val="00D81974"/>
    <w:rsid w:val="00DB0054"/>
    <w:rsid w:val="00DB6654"/>
    <w:rsid w:val="00DC6F34"/>
    <w:rsid w:val="00DC7C69"/>
    <w:rsid w:val="00DD3FA9"/>
    <w:rsid w:val="00DE0EC6"/>
    <w:rsid w:val="00E03F88"/>
    <w:rsid w:val="00E20281"/>
    <w:rsid w:val="00E3415B"/>
    <w:rsid w:val="00E42FEF"/>
    <w:rsid w:val="00E551B8"/>
    <w:rsid w:val="00E62474"/>
    <w:rsid w:val="00E62F4D"/>
    <w:rsid w:val="00E74128"/>
    <w:rsid w:val="00E77875"/>
    <w:rsid w:val="00E979A8"/>
    <w:rsid w:val="00EA2B5E"/>
    <w:rsid w:val="00EB05FF"/>
    <w:rsid w:val="00EB42F4"/>
    <w:rsid w:val="00EC6631"/>
    <w:rsid w:val="00EC7309"/>
    <w:rsid w:val="00ED739D"/>
    <w:rsid w:val="00EF76D5"/>
    <w:rsid w:val="00F148D6"/>
    <w:rsid w:val="00F223AA"/>
    <w:rsid w:val="00F31618"/>
    <w:rsid w:val="00F43EEB"/>
    <w:rsid w:val="00F4736E"/>
    <w:rsid w:val="00F63C1C"/>
    <w:rsid w:val="00F7357E"/>
    <w:rsid w:val="00F80411"/>
    <w:rsid w:val="00F82F39"/>
    <w:rsid w:val="00F85662"/>
    <w:rsid w:val="00F9087D"/>
    <w:rsid w:val="00F93D3A"/>
    <w:rsid w:val="00F964B3"/>
    <w:rsid w:val="00FB26C5"/>
    <w:rsid w:val="00FB3729"/>
    <w:rsid w:val="00FD3F20"/>
    <w:rsid w:val="00FD760E"/>
    <w:rsid w:val="00FF1FED"/>
    <w:rsid w:val="014B52C2"/>
    <w:rsid w:val="01567F8A"/>
    <w:rsid w:val="019A6EAF"/>
    <w:rsid w:val="01F00AA6"/>
    <w:rsid w:val="020F76A1"/>
    <w:rsid w:val="02BD2B56"/>
    <w:rsid w:val="04050803"/>
    <w:rsid w:val="04E50072"/>
    <w:rsid w:val="057D3C88"/>
    <w:rsid w:val="05B82EB5"/>
    <w:rsid w:val="06067F44"/>
    <w:rsid w:val="06501E45"/>
    <w:rsid w:val="07140099"/>
    <w:rsid w:val="08C4297C"/>
    <w:rsid w:val="0B770AB6"/>
    <w:rsid w:val="0C2419BE"/>
    <w:rsid w:val="0C523354"/>
    <w:rsid w:val="0CAA1B6A"/>
    <w:rsid w:val="0CCC7226"/>
    <w:rsid w:val="0D7F3909"/>
    <w:rsid w:val="0D9B7043"/>
    <w:rsid w:val="0DBD5B3A"/>
    <w:rsid w:val="0EDE7E49"/>
    <w:rsid w:val="0F0C44E1"/>
    <w:rsid w:val="0F0E29B5"/>
    <w:rsid w:val="0F6403CE"/>
    <w:rsid w:val="1016412C"/>
    <w:rsid w:val="109D3151"/>
    <w:rsid w:val="10A34AF9"/>
    <w:rsid w:val="10B5593C"/>
    <w:rsid w:val="12C000D1"/>
    <w:rsid w:val="12C0323B"/>
    <w:rsid w:val="13203A3B"/>
    <w:rsid w:val="13B636C0"/>
    <w:rsid w:val="14CD492E"/>
    <w:rsid w:val="15DD6E58"/>
    <w:rsid w:val="16FECAD1"/>
    <w:rsid w:val="17591625"/>
    <w:rsid w:val="18203AB2"/>
    <w:rsid w:val="18BB6410"/>
    <w:rsid w:val="198C6257"/>
    <w:rsid w:val="19BF7A28"/>
    <w:rsid w:val="1A990995"/>
    <w:rsid w:val="1ACF47DB"/>
    <w:rsid w:val="1AE66925"/>
    <w:rsid w:val="1C026210"/>
    <w:rsid w:val="1C525A04"/>
    <w:rsid w:val="1C5E4FC8"/>
    <w:rsid w:val="1CFAC21F"/>
    <w:rsid w:val="1D0C2B1C"/>
    <w:rsid w:val="1D8A0016"/>
    <w:rsid w:val="1E703800"/>
    <w:rsid w:val="1E9465E4"/>
    <w:rsid w:val="1EF53962"/>
    <w:rsid w:val="1F14354B"/>
    <w:rsid w:val="1F1506F8"/>
    <w:rsid w:val="1F426972"/>
    <w:rsid w:val="1F7C7C42"/>
    <w:rsid w:val="1FEA41CD"/>
    <w:rsid w:val="1FFE3C78"/>
    <w:rsid w:val="20BC7BF5"/>
    <w:rsid w:val="20F56A22"/>
    <w:rsid w:val="22A66D6D"/>
    <w:rsid w:val="22DF99DE"/>
    <w:rsid w:val="22E95C8F"/>
    <w:rsid w:val="23197621"/>
    <w:rsid w:val="23D025BE"/>
    <w:rsid w:val="243019F8"/>
    <w:rsid w:val="243E579E"/>
    <w:rsid w:val="25833FEE"/>
    <w:rsid w:val="258708B7"/>
    <w:rsid w:val="25902168"/>
    <w:rsid w:val="25BF43FD"/>
    <w:rsid w:val="25E579D6"/>
    <w:rsid w:val="268F03D4"/>
    <w:rsid w:val="27BCC47C"/>
    <w:rsid w:val="28067B3A"/>
    <w:rsid w:val="28AE3897"/>
    <w:rsid w:val="28D9460A"/>
    <w:rsid w:val="28F87393"/>
    <w:rsid w:val="29894432"/>
    <w:rsid w:val="298D61FF"/>
    <w:rsid w:val="2A3A6418"/>
    <w:rsid w:val="2A6A415B"/>
    <w:rsid w:val="2B5D037F"/>
    <w:rsid w:val="2B987A16"/>
    <w:rsid w:val="2BB85DE0"/>
    <w:rsid w:val="2BC52FC2"/>
    <w:rsid w:val="2BEBF1A0"/>
    <w:rsid w:val="2C773ED3"/>
    <w:rsid w:val="2C7D721F"/>
    <w:rsid w:val="2D560361"/>
    <w:rsid w:val="2DC5270B"/>
    <w:rsid w:val="2E310DC2"/>
    <w:rsid w:val="2EABBD28"/>
    <w:rsid w:val="2EBA3297"/>
    <w:rsid w:val="2FDFBE63"/>
    <w:rsid w:val="2FFD3E30"/>
    <w:rsid w:val="2FFF32AD"/>
    <w:rsid w:val="2FFF3460"/>
    <w:rsid w:val="2FFFE340"/>
    <w:rsid w:val="3047692D"/>
    <w:rsid w:val="308279E9"/>
    <w:rsid w:val="30AC4B44"/>
    <w:rsid w:val="30D77119"/>
    <w:rsid w:val="31324444"/>
    <w:rsid w:val="32E308F1"/>
    <w:rsid w:val="340E3049"/>
    <w:rsid w:val="34DF5B87"/>
    <w:rsid w:val="34FA47FA"/>
    <w:rsid w:val="352D0A43"/>
    <w:rsid w:val="354B7F8F"/>
    <w:rsid w:val="360F629E"/>
    <w:rsid w:val="366D306E"/>
    <w:rsid w:val="36BA6DA1"/>
    <w:rsid w:val="36DEE19C"/>
    <w:rsid w:val="37FEFDA7"/>
    <w:rsid w:val="38AD63B3"/>
    <w:rsid w:val="3BBF612E"/>
    <w:rsid w:val="3BFDD9BB"/>
    <w:rsid w:val="3D3F01A6"/>
    <w:rsid w:val="3D7BA0FC"/>
    <w:rsid w:val="3D7FD140"/>
    <w:rsid w:val="3DE272A6"/>
    <w:rsid w:val="3E7B1686"/>
    <w:rsid w:val="3EFB4C70"/>
    <w:rsid w:val="3F571C7E"/>
    <w:rsid w:val="3F71AFC1"/>
    <w:rsid w:val="3FDF3329"/>
    <w:rsid w:val="3FFA71AF"/>
    <w:rsid w:val="3FFEA6D0"/>
    <w:rsid w:val="3FFF61AB"/>
    <w:rsid w:val="3FFF7191"/>
    <w:rsid w:val="40056745"/>
    <w:rsid w:val="42C70A1F"/>
    <w:rsid w:val="43E5565D"/>
    <w:rsid w:val="43EF28F5"/>
    <w:rsid w:val="445D1DC1"/>
    <w:rsid w:val="44A9431E"/>
    <w:rsid w:val="44D20A39"/>
    <w:rsid w:val="45E87238"/>
    <w:rsid w:val="46B03AFF"/>
    <w:rsid w:val="46B77554"/>
    <w:rsid w:val="46DA5525"/>
    <w:rsid w:val="479E6D8C"/>
    <w:rsid w:val="47EE160F"/>
    <w:rsid w:val="47EF1D16"/>
    <w:rsid w:val="48660269"/>
    <w:rsid w:val="48B42C64"/>
    <w:rsid w:val="497D23AC"/>
    <w:rsid w:val="49BC2066"/>
    <w:rsid w:val="4AC76843"/>
    <w:rsid w:val="4BFE6A6F"/>
    <w:rsid w:val="4C11629C"/>
    <w:rsid w:val="4D341CB6"/>
    <w:rsid w:val="4DF75060"/>
    <w:rsid w:val="4E2B0AAC"/>
    <w:rsid w:val="4EF58D0D"/>
    <w:rsid w:val="4FFE985B"/>
    <w:rsid w:val="5053530E"/>
    <w:rsid w:val="51131F4C"/>
    <w:rsid w:val="51384DBB"/>
    <w:rsid w:val="51BB24BC"/>
    <w:rsid w:val="532D0D1E"/>
    <w:rsid w:val="53412AA8"/>
    <w:rsid w:val="536A5580"/>
    <w:rsid w:val="53DE1109"/>
    <w:rsid w:val="54004ECA"/>
    <w:rsid w:val="546D6440"/>
    <w:rsid w:val="547348DA"/>
    <w:rsid w:val="54DE1547"/>
    <w:rsid w:val="554B4EB0"/>
    <w:rsid w:val="55501609"/>
    <w:rsid w:val="55756975"/>
    <w:rsid w:val="55E12BA0"/>
    <w:rsid w:val="57DFE09F"/>
    <w:rsid w:val="57FC3463"/>
    <w:rsid w:val="58733027"/>
    <w:rsid w:val="58942E77"/>
    <w:rsid w:val="58E6811A"/>
    <w:rsid w:val="595342FA"/>
    <w:rsid w:val="59B84748"/>
    <w:rsid w:val="5B337C2E"/>
    <w:rsid w:val="5B6FC2D4"/>
    <w:rsid w:val="5B9F60FD"/>
    <w:rsid w:val="5BEB33AA"/>
    <w:rsid w:val="5CD57859"/>
    <w:rsid w:val="5CE0232D"/>
    <w:rsid w:val="5CEE18F0"/>
    <w:rsid w:val="5D2353DA"/>
    <w:rsid w:val="5D69774E"/>
    <w:rsid w:val="5DEE4996"/>
    <w:rsid w:val="5DFB117B"/>
    <w:rsid w:val="5DFD3C38"/>
    <w:rsid w:val="5E7B246E"/>
    <w:rsid w:val="5EE70CD3"/>
    <w:rsid w:val="5F2F38F2"/>
    <w:rsid w:val="5F33C6E5"/>
    <w:rsid w:val="5F5168CA"/>
    <w:rsid w:val="5F6DE0B2"/>
    <w:rsid w:val="5F7B80EC"/>
    <w:rsid w:val="5FCDBE5E"/>
    <w:rsid w:val="5FD3817D"/>
    <w:rsid w:val="5FDF5B1D"/>
    <w:rsid w:val="5FDF6C04"/>
    <w:rsid w:val="5FEFA47C"/>
    <w:rsid w:val="5FF952E5"/>
    <w:rsid w:val="605433AD"/>
    <w:rsid w:val="60DE02B3"/>
    <w:rsid w:val="60F72B21"/>
    <w:rsid w:val="613531D6"/>
    <w:rsid w:val="63F760BF"/>
    <w:rsid w:val="65F7FE8B"/>
    <w:rsid w:val="6619562D"/>
    <w:rsid w:val="66726BE2"/>
    <w:rsid w:val="6679A0C4"/>
    <w:rsid w:val="669755E6"/>
    <w:rsid w:val="672A5A0C"/>
    <w:rsid w:val="67ADAF0A"/>
    <w:rsid w:val="67F70CD5"/>
    <w:rsid w:val="67FBF659"/>
    <w:rsid w:val="67FF241D"/>
    <w:rsid w:val="685C07E1"/>
    <w:rsid w:val="686D0117"/>
    <w:rsid w:val="68AD6382"/>
    <w:rsid w:val="696E7D33"/>
    <w:rsid w:val="69890EA8"/>
    <w:rsid w:val="69C27F42"/>
    <w:rsid w:val="6A0226AE"/>
    <w:rsid w:val="6A9F107A"/>
    <w:rsid w:val="6AC77F64"/>
    <w:rsid w:val="6ACC02E5"/>
    <w:rsid w:val="6ADBEE69"/>
    <w:rsid w:val="6B3FE747"/>
    <w:rsid w:val="6B4D1B8A"/>
    <w:rsid w:val="6B62243D"/>
    <w:rsid w:val="6B69BC28"/>
    <w:rsid w:val="6BEF7425"/>
    <w:rsid w:val="6BF51F09"/>
    <w:rsid w:val="6D56A00F"/>
    <w:rsid w:val="6D5F9215"/>
    <w:rsid w:val="6DD7BE0E"/>
    <w:rsid w:val="6DDE336F"/>
    <w:rsid w:val="6E6D0C4C"/>
    <w:rsid w:val="6ED553D6"/>
    <w:rsid w:val="6F31E6E1"/>
    <w:rsid w:val="6F3A05E6"/>
    <w:rsid w:val="6F71741C"/>
    <w:rsid w:val="6F782AA1"/>
    <w:rsid w:val="6FDF429F"/>
    <w:rsid w:val="6FDF93B6"/>
    <w:rsid w:val="6FFA2920"/>
    <w:rsid w:val="6FFC53E8"/>
    <w:rsid w:val="6FFF43DA"/>
    <w:rsid w:val="70317161"/>
    <w:rsid w:val="7111154D"/>
    <w:rsid w:val="717919A0"/>
    <w:rsid w:val="71F2313D"/>
    <w:rsid w:val="725174FC"/>
    <w:rsid w:val="72882E9F"/>
    <w:rsid w:val="72C57EAE"/>
    <w:rsid w:val="72DE4556"/>
    <w:rsid w:val="73014B19"/>
    <w:rsid w:val="7304351A"/>
    <w:rsid w:val="73F71093"/>
    <w:rsid w:val="748E7387"/>
    <w:rsid w:val="756F5B25"/>
    <w:rsid w:val="759F2F35"/>
    <w:rsid w:val="75FFCF59"/>
    <w:rsid w:val="76415493"/>
    <w:rsid w:val="76DFC31A"/>
    <w:rsid w:val="76EC0C04"/>
    <w:rsid w:val="77BEC136"/>
    <w:rsid w:val="77D20F79"/>
    <w:rsid w:val="77EF3A96"/>
    <w:rsid w:val="77FD1EB0"/>
    <w:rsid w:val="78DF496D"/>
    <w:rsid w:val="78EC82DD"/>
    <w:rsid w:val="7903397A"/>
    <w:rsid w:val="795C7BD8"/>
    <w:rsid w:val="797F825B"/>
    <w:rsid w:val="79DF7074"/>
    <w:rsid w:val="79EC1E24"/>
    <w:rsid w:val="7A162F37"/>
    <w:rsid w:val="7AEB2D93"/>
    <w:rsid w:val="7AF2A5C5"/>
    <w:rsid w:val="7B89D2E3"/>
    <w:rsid w:val="7BC77D51"/>
    <w:rsid w:val="7BF43F15"/>
    <w:rsid w:val="7BFF03AA"/>
    <w:rsid w:val="7BFFCB66"/>
    <w:rsid w:val="7C2A2470"/>
    <w:rsid w:val="7C70614D"/>
    <w:rsid w:val="7C8C4C5D"/>
    <w:rsid w:val="7CBE777E"/>
    <w:rsid w:val="7CCA3AE6"/>
    <w:rsid w:val="7CD149F0"/>
    <w:rsid w:val="7DF9E302"/>
    <w:rsid w:val="7DFAE0EB"/>
    <w:rsid w:val="7DFB0FA0"/>
    <w:rsid w:val="7DFFAC08"/>
    <w:rsid w:val="7E51F664"/>
    <w:rsid w:val="7E75FC1B"/>
    <w:rsid w:val="7ED75E32"/>
    <w:rsid w:val="7EEB8ADE"/>
    <w:rsid w:val="7EFEBEE4"/>
    <w:rsid w:val="7EFF7065"/>
    <w:rsid w:val="7EFFB5BA"/>
    <w:rsid w:val="7F5F6257"/>
    <w:rsid w:val="7FAF1D4A"/>
    <w:rsid w:val="7FB378DD"/>
    <w:rsid w:val="7FB52BC6"/>
    <w:rsid w:val="7FD4851A"/>
    <w:rsid w:val="7FEB68A5"/>
    <w:rsid w:val="7FEFA5D0"/>
    <w:rsid w:val="7FF7F1A5"/>
    <w:rsid w:val="7FFB15FB"/>
    <w:rsid w:val="7FFB8775"/>
    <w:rsid w:val="7FFD854A"/>
    <w:rsid w:val="7FFE88AD"/>
    <w:rsid w:val="7FFE9698"/>
    <w:rsid w:val="7FFF61E7"/>
    <w:rsid w:val="7FFFC39D"/>
    <w:rsid w:val="7FFFFC04"/>
    <w:rsid w:val="94EE18D3"/>
    <w:rsid w:val="957042AD"/>
    <w:rsid w:val="96BF50DC"/>
    <w:rsid w:val="97FF34B1"/>
    <w:rsid w:val="9BFF34AD"/>
    <w:rsid w:val="9DF6031D"/>
    <w:rsid w:val="9E3D2106"/>
    <w:rsid w:val="9F5647EE"/>
    <w:rsid w:val="9FEC2BBB"/>
    <w:rsid w:val="9FFB5971"/>
    <w:rsid w:val="9FFDEA40"/>
    <w:rsid w:val="AA778313"/>
    <w:rsid w:val="ABD7B898"/>
    <w:rsid w:val="ABEFA4AB"/>
    <w:rsid w:val="AFDF7AE4"/>
    <w:rsid w:val="AFEFAC08"/>
    <w:rsid w:val="B39C2FF6"/>
    <w:rsid w:val="B6BC94FE"/>
    <w:rsid w:val="B7BDE488"/>
    <w:rsid w:val="B7C73CAD"/>
    <w:rsid w:val="B7EF5CE9"/>
    <w:rsid w:val="B7EFB058"/>
    <w:rsid w:val="B8E9745F"/>
    <w:rsid w:val="BB8F2D2D"/>
    <w:rsid w:val="BBBBFFC8"/>
    <w:rsid w:val="BBD53A20"/>
    <w:rsid w:val="BBDC5CF2"/>
    <w:rsid w:val="BCF86632"/>
    <w:rsid w:val="BDDFABEB"/>
    <w:rsid w:val="BDE75102"/>
    <w:rsid w:val="BDFF1064"/>
    <w:rsid w:val="BE6E403F"/>
    <w:rsid w:val="BE7BB1B7"/>
    <w:rsid w:val="BE9B1970"/>
    <w:rsid w:val="BEEBC4E6"/>
    <w:rsid w:val="BF3F7F84"/>
    <w:rsid w:val="BFAFDB02"/>
    <w:rsid w:val="BFF4F6FE"/>
    <w:rsid w:val="BFF780E7"/>
    <w:rsid w:val="BFFB4B3A"/>
    <w:rsid w:val="BFFF077F"/>
    <w:rsid w:val="BFFF83E2"/>
    <w:rsid w:val="C5FB0ABC"/>
    <w:rsid w:val="C75F3D9F"/>
    <w:rsid w:val="C7CE41CE"/>
    <w:rsid w:val="CFEC9250"/>
    <w:rsid w:val="CFEF90B9"/>
    <w:rsid w:val="CFF7B484"/>
    <w:rsid w:val="D1D16BBA"/>
    <w:rsid w:val="D6BF8D4A"/>
    <w:rsid w:val="D6FB8865"/>
    <w:rsid w:val="D7E97164"/>
    <w:rsid w:val="D7EF4515"/>
    <w:rsid w:val="D7EF73F8"/>
    <w:rsid w:val="D7FED3FA"/>
    <w:rsid w:val="DB712CB5"/>
    <w:rsid w:val="DBF2F6D0"/>
    <w:rsid w:val="DCDFE644"/>
    <w:rsid w:val="DD4D67FB"/>
    <w:rsid w:val="DD9DF081"/>
    <w:rsid w:val="DDFCD005"/>
    <w:rsid w:val="DDFF3ABF"/>
    <w:rsid w:val="DECD4924"/>
    <w:rsid w:val="DEFA60AE"/>
    <w:rsid w:val="DF3EF08E"/>
    <w:rsid w:val="DF6744CF"/>
    <w:rsid w:val="DFB9B08A"/>
    <w:rsid w:val="DFBF4294"/>
    <w:rsid w:val="DFBFBEB0"/>
    <w:rsid w:val="DFCF774D"/>
    <w:rsid w:val="DFD34BDF"/>
    <w:rsid w:val="DFD7BDC4"/>
    <w:rsid w:val="DFDBB3A2"/>
    <w:rsid w:val="DFDC0009"/>
    <w:rsid w:val="DFFF544C"/>
    <w:rsid w:val="E0FF789F"/>
    <w:rsid w:val="E3EF30B3"/>
    <w:rsid w:val="E5FE3AF9"/>
    <w:rsid w:val="E6D9B6E7"/>
    <w:rsid w:val="E6FBCFB6"/>
    <w:rsid w:val="E7EF7236"/>
    <w:rsid w:val="E7FAA7A8"/>
    <w:rsid w:val="E7FF1FEC"/>
    <w:rsid w:val="E88A01F6"/>
    <w:rsid w:val="E9FD6822"/>
    <w:rsid w:val="EAADC022"/>
    <w:rsid w:val="EBB7DC7F"/>
    <w:rsid w:val="EBBD7283"/>
    <w:rsid w:val="EBFFAE64"/>
    <w:rsid w:val="EE5FC732"/>
    <w:rsid w:val="EE7E7B6E"/>
    <w:rsid w:val="EE9FC0DB"/>
    <w:rsid w:val="EF3B52BE"/>
    <w:rsid w:val="EF5F206A"/>
    <w:rsid w:val="EF6FF3B9"/>
    <w:rsid w:val="EFBE08AB"/>
    <w:rsid w:val="EFD7FC6C"/>
    <w:rsid w:val="EFFF0C5D"/>
    <w:rsid w:val="F3DB3571"/>
    <w:rsid w:val="F3FBA3A6"/>
    <w:rsid w:val="F3FC2F7E"/>
    <w:rsid w:val="F4CEECC9"/>
    <w:rsid w:val="F4F6674D"/>
    <w:rsid w:val="F53D1B9A"/>
    <w:rsid w:val="F576C05C"/>
    <w:rsid w:val="F5BD9223"/>
    <w:rsid w:val="F5BFA30E"/>
    <w:rsid w:val="F5C738FE"/>
    <w:rsid w:val="F5FFD597"/>
    <w:rsid w:val="F67BD2D5"/>
    <w:rsid w:val="F6D7109B"/>
    <w:rsid w:val="F6E55B8B"/>
    <w:rsid w:val="F75F6596"/>
    <w:rsid w:val="F77F3954"/>
    <w:rsid w:val="F7A372E5"/>
    <w:rsid w:val="F9FE3322"/>
    <w:rsid w:val="F9FF2BB2"/>
    <w:rsid w:val="FA6FA83D"/>
    <w:rsid w:val="FA7FB2B9"/>
    <w:rsid w:val="FAF6E32D"/>
    <w:rsid w:val="FAFF5CEB"/>
    <w:rsid w:val="FAFF8F80"/>
    <w:rsid w:val="FB778FE8"/>
    <w:rsid w:val="FBBF30CD"/>
    <w:rsid w:val="FBFF7027"/>
    <w:rsid w:val="FBFFC945"/>
    <w:rsid w:val="FCDF38E3"/>
    <w:rsid w:val="FCFF813C"/>
    <w:rsid w:val="FDBD29D3"/>
    <w:rsid w:val="FDBD97A4"/>
    <w:rsid w:val="FDCC93B5"/>
    <w:rsid w:val="FDD39BC6"/>
    <w:rsid w:val="FDDA03C0"/>
    <w:rsid w:val="FDEF3B60"/>
    <w:rsid w:val="FDF77587"/>
    <w:rsid w:val="FDFF0EFC"/>
    <w:rsid w:val="FDFFD6D9"/>
    <w:rsid w:val="FE3F1074"/>
    <w:rsid w:val="FEE7D867"/>
    <w:rsid w:val="FEFCD87C"/>
    <w:rsid w:val="FEFDF4E0"/>
    <w:rsid w:val="FF2C19DE"/>
    <w:rsid w:val="FF316595"/>
    <w:rsid w:val="FF7615E3"/>
    <w:rsid w:val="FF7D283C"/>
    <w:rsid w:val="FF7D56B5"/>
    <w:rsid w:val="FF7F412B"/>
    <w:rsid w:val="FF933C7A"/>
    <w:rsid w:val="FFA7AF27"/>
    <w:rsid w:val="FFAC8480"/>
    <w:rsid w:val="FFBF4D4E"/>
    <w:rsid w:val="FFDB83F2"/>
    <w:rsid w:val="FFDEA6B1"/>
    <w:rsid w:val="FFEF2590"/>
    <w:rsid w:val="FFF3B5EF"/>
    <w:rsid w:val="FFF74A50"/>
    <w:rsid w:val="FFF7D649"/>
    <w:rsid w:val="FFFC9958"/>
    <w:rsid w:val="FFFF97E7"/>
    <w:rsid w:val="FFFF9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5"/>
    <w:qFormat/>
    <w:uiPriority w:val="9"/>
    <w:pPr>
      <w:keepNext/>
      <w:keepLines/>
      <w:widowControl/>
      <w:spacing w:line="594" w:lineRule="exact"/>
      <w:jc w:val="center"/>
      <w:outlineLvl w:val="0"/>
    </w:pPr>
    <w:rPr>
      <w:rFonts w:ascii="Times New Roman" w:hAnsi="Times New Roman" w:eastAsia="方正小标宋_GBK" w:cs="Times New Roman"/>
      <w:bCs/>
      <w:kern w:val="44"/>
      <w:sz w:val="32"/>
      <w:szCs w:val="44"/>
      <w:lang w:val="zh-CN" w:eastAsia="zh-CN"/>
    </w:rPr>
  </w:style>
  <w:style w:type="paragraph" w:styleId="2">
    <w:name w:val="heading 4"/>
    <w:basedOn w:val="1"/>
    <w:next w:val="3"/>
    <w:unhideWhenUsed/>
    <w:qFormat/>
    <w:uiPriority w:val="0"/>
    <w:pPr>
      <w:spacing w:before="240" w:after="60" w:line="240" w:lineRule="auto"/>
      <w:outlineLvl w:val="3"/>
    </w:pPr>
    <w:rPr>
      <w:rFonts w:ascii="Cambria" w:hAnsi="Cambria" w:eastAsia="黑体" w:cs="Times New Roman"/>
      <w:i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eastAsia="宋体"/>
      <w:kern w:val="2"/>
      <w:sz w:val="21"/>
      <w:szCs w:val="24"/>
      <w:lang w:val="en-US" w:eastAsia="zh-CN" w:bidi="ar-SA"/>
    </w:rPr>
  </w:style>
  <w:style w:type="paragraph" w:styleId="5">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6">
    <w:name w:val="Body Text"/>
    <w:basedOn w:val="1"/>
    <w:next w:val="7"/>
    <w:qFormat/>
    <w:uiPriority w:val="99"/>
    <w:pPr>
      <w:widowControl w:val="0"/>
      <w:ind w:left="100" w:leftChars="100" w:right="100" w:rightChars="100"/>
      <w:jc w:val="both"/>
    </w:pPr>
    <w:rPr>
      <w:rFonts w:ascii="Times New Roman" w:hAnsi="Times New Roman" w:eastAsia="方正仿宋_GBK" w:cs="Times New Roman"/>
      <w:kern w:val="2"/>
      <w:sz w:val="32"/>
      <w:lang w:val="en-US" w:eastAsia="zh-CN" w:bidi="ar-SA"/>
    </w:rPr>
  </w:style>
  <w:style w:type="paragraph" w:styleId="7">
    <w:name w:val="Body Text First Indent"/>
    <w:basedOn w:val="6"/>
    <w:next w:val="1"/>
    <w:qFormat/>
    <w:uiPriority w:val="0"/>
    <w:pPr>
      <w:ind w:firstLine="420" w:firstLineChars="100"/>
    </w:pPr>
  </w:style>
  <w:style w:type="paragraph" w:styleId="8">
    <w:name w:val="Body Text Indent"/>
    <w:basedOn w:val="1"/>
    <w:link w:val="26"/>
    <w:qFormat/>
    <w:uiPriority w:val="0"/>
    <w:pPr>
      <w:spacing w:line="600" w:lineRule="exact"/>
      <w:ind w:firstLine="853" w:firstLineChars="200"/>
      <w:jc w:val="center"/>
    </w:pPr>
    <w:rPr>
      <w:rFonts w:ascii="方正小标宋_GBK" w:hAnsi="Times New Roman" w:eastAsia="方正小标宋_GBK" w:cs="Times New Roman"/>
      <w:sz w:val="44"/>
      <w:szCs w:val="36"/>
    </w:rPr>
  </w:style>
  <w:style w:type="paragraph" w:styleId="9">
    <w:name w:val="List 2"/>
    <w:basedOn w:val="1"/>
    <w:qFormat/>
    <w:uiPriority w:val="0"/>
    <w:pPr>
      <w:ind w:left="100" w:leftChars="200" w:hanging="200" w:hangingChars="200"/>
    </w:pPr>
    <w:rPr>
      <w:rFonts w:ascii="Times New Roman" w:hAnsi="Times New Roman" w:eastAsia="宋体" w:cs="Times New Roman"/>
      <w:szCs w:val="24"/>
    </w:rPr>
  </w:style>
  <w:style w:type="paragraph" w:styleId="10">
    <w:name w:val="toc 5"/>
    <w:basedOn w:val="1"/>
    <w:next w:val="1"/>
    <w:qFormat/>
    <w:uiPriority w:val="0"/>
    <w:pPr>
      <w:ind w:left="1680" w:leftChars="800"/>
    </w:p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9004"/>
      </w:tabs>
      <w:spacing w:line="594" w:lineRule="exact"/>
    </w:pPr>
    <w:rPr>
      <w:rFonts w:ascii="方正小标宋_GBK" w:hAnsi="宋体" w:eastAsia="宋体" w:cs="Times New Roman"/>
      <w:snapToGrid w:val="0"/>
      <w:kern w:val="0"/>
      <w:sz w:val="28"/>
      <w:szCs w:val="28"/>
    </w:rPr>
  </w:style>
  <w:style w:type="paragraph" w:styleId="15">
    <w:name w:val="Normal (Web)"/>
    <w:basedOn w:val="1"/>
    <w:qFormat/>
    <w:uiPriority w:val="0"/>
    <w:pPr>
      <w:widowControl/>
      <w:spacing w:before="100" w:beforeAutospacing="1" w:after="100" w:afterAutospacing="1"/>
      <w:ind w:firstLine="200" w:firstLineChars="200"/>
      <w:jc w:val="left"/>
    </w:pPr>
    <w:rPr>
      <w:rFonts w:ascii="宋体" w:hAnsi="宋体" w:eastAsia="宋体" w:cs="宋体"/>
      <w:color w:val="000000"/>
      <w:kern w:val="0"/>
      <w:sz w:val="24"/>
      <w:szCs w:val="24"/>
    </w:rPr>
  </w:style>
  <w:style w:type="paragraph" w:styleId="16">
    <w:name w:val="Titl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unhideWhenUsed/>
    <w:qFormat/>
    <w:uiPriority w:val="0"/>
  </w:style>
  <w:style w:type="character" w:styleId="22">
    <w:name w:val="FollowedHyperlink"/>
    <w:qFormat/>
    <w:uiPriority w:val="0"/>
    <w:rPr>
      <w:color w:val="800080"/>
      <w:u w:val="single"/>
    </w:rPr>
  </w:style>
  <w:style w:type="character" w:styleId="23">
    <w:name w:val="Hyperlink"/>
    <w:unhideWhenUsed/>
    <w:qFormat/>
    <w:uiPriority w:val="99"/>
    <w:rPr>
      <w:color w:val="0563C1"/>
      <w:u w:val="single"/>
    </w:rPr>
  </w:style>
  <w:style w:type="paragraph" w:customStyle="1" w:styleId="24">
    <w:name w:val="表格名称"/>
    <w:basedOn w:val="1"/>
    <w:next w:val="1"/>
    <w:qFormat/>
    <w:uiPriority w:val="0"/>
    <w:rPr>
      <w:rFonts w:ascii="Calibri" w:hAnsi="Calibri"/>
      <w:sz w:val="20"/>
      <w:szCs w:val="20"/>
    </w:rPr>
  </w:style>
  <w:style w:type="character" w:customStyle="1" w:styleId="25">
    <w:name w:val="标题 1 字符"/>
    <w:basedOn w:val="19"/>
    <w:link w:val="4"/>
    <w:qFormat/>
    <w:uiPriority w:val="9"/>
    <w:rPr>
      <w:rFonts w:eastAsia="方正小标宋_GBK"/>
      <w:bCs/>
      <w:kern w:val="44"/>
      <w:sz w:val="32"/>
      <w:szCs w:val="44"/>
      <w:lang w:val="zh-CN" w:eastAsia="zh-CN"/>
    </w:rPr>
  </w:style>
  <w:style w:type="character" w:customStyle="1" w:styleId="26">
    <w:name w:val="正文文本缩进 字符"/>
    <w:link w:val="8"/>
    <w:qFormat/>
    <w:uiPriority w:val="0"/>
    <w:rPr>
      <w:rFonts w:ascii="方正小标宋_GBK" w:eastAsia="方正小标宋_GBK"/>
      <w:kern w:val="2"/>
      <w:sz w:val="44"/>
      <w:szCs w:val="36"/>
    </w:rPr>
  </w:style>
  <w:style w:type="character" w:customStyle="1" w:styleId="27">
    <w:name w:val="批注框文本 字符"/>
    <w:basedOn w:val="19"/>
    <w:link w:val="11"/>
    <w:semiHidden/>
    <w:qFormat/>
    <w:uiPriority w:val="99"/>
    <w:rPr>
      <w:rFonts w:ascii="等线" w:hAnsi="等线" w:eastAsia="等线" w:cs="Times New Roman"/>
      <w:kern w:val="2"/>
      <w:sz w:val="18"/>
      <w:szCs w:val="18"/>
    </w:rPr>
  </w:style>
  <w:style w:type="character" w:customStyle="1" w:styleId="28">
    <w:name w:val="页脚 字符"/>
    <w:basedOn w:val="19"/>
    <w:link w:val="12"/>
    <w:qFormat/>
    <w:uiPriority w:val="99"/>
    <w:rPr>
      <w:sz w:val="18"/>
      <w:szCs w:val="18"/>
    </w:rPr>
  </w:style>
  <w:style w:type="character" w:customStyle="1" w:styleId="29">
    <w:name w:val="页眉 字符"/>
    <w:basedOn w:val="19"/>
    <w:link w:val="13"/>
    <w:qFormat/>
    <w:uiPriority w:val="99"/>
    <w:rPr>
      <w:sz w:val="18"/>
      <w:szCs w:val="18"/>
    </w:rPr>
  </w:style>
  <w:style w:type="character" w:customStyle="1" w:styleId="30">
    <w:name w:val="页脚 Char"/>
    <w:qFormat/>
    <w:uiPriority w:val="99"/>
    <w:rPr>
      <w:rFonts w:ascii="方正仿宋_GBK" w:hAnsi="Times New Roman" w:eastAsia="方正仿宋_GBK"/>
      <w:kern w:val="2"/>
      <w:sz w:val="18"/>
      <w:szCs w:val="18"/>
    </w:rPr>
  </w:style>
  <w:style w:type="character" w:customStyle="1" w:styleId="31">
    <w:name w:val="height1"/>
    <w:qFormat/>
    <w:uiPriority w:val="0"/>
  </w:style>
  <w:style w:type="character" w:customStyle="1" w:styleId="32">
    <w:name w:val="正文文本缩进 字符1"/>
    <w:basedOn w:val="19"/>
    <w:semiHidden/>
    <w:qFormat/>
    <w:uiPriority w:val="99"/>
    <w:rPr>
      <w:rFonts w:ascii="等线" w:hAnsi="等线" w:eastAsia="等线" w:cs="Times New Roman"/>
      <w:kern w:val="2"/>
      <w:sz w:val="21"/>
      <w:szCs w:val="22"/>
    </w:rPr>
  </w:style>
  <w:style w:type="character" w:customStyle="1" w:styleId="33">
    <w:name w:val="NormalCharacter"/>
    <w:qFormat/>
    <w:uiPriority w:val="0"/>
  </w:style>
  <w:style w:type="character" w:customStyle="1" w:styleId="34">
    <w:name w:val="页脚 字符1"/>
    <w:semiHidden/>
    <w:qFormat/>
    <w:locked/>
    <w:uiPriority w:val="99"/>
    <w:rPr>
      <w:rFonts w:ascii="方正仿宋_GBK" w:eastAsia="方正仿宋_GBK"/>
      <w:kern w:val="2"/>
      <w:sz w:val="18"/>
      <w:szCs w:val="18"/>
      <w:lang w:val="zh-CN" w:eastAsia="zh-CN"/>
    </w:rPr>
  </w:style>
  <w:style w:type="character" w:customStyle="1" w:styleId="35">
    <w:name w:val="f15link1"/>
    <w:qFormat/>
    <w:uiPriority w:val="0"/>
    <w:rPr>
      <w:rFonts w:hint="eastAsia" w:ascii="宋体" w:hAnsi="宋体" w:eastAsia="宋体"/>
      <w:color w:val="000099"/>
      <w:sz w:val="18"/>
      <w:szCs w:val="18"/>
      <w:u w:val="none"/>
    </w:rPr>
  </w:style>
  <w:style w:type="character" w:customStyle="1" w:styleId="36">
    <w:name w:val="表内文字（居中）-wd Char"/>
    <w:link w:val="37"/>
    <w:qFormat/>
    <w:uiPriority w:val="0"/>
    <w:rPr>
      <w:rFonts w:ascii="宋体"/>
      <w:color w:val="000080"/>
      <w:sz w:val="28"/>
      <w:szCs w:val="28"/>
    </w:rPr>
  </w:style>
  <w:style w:type="paragraph" w:customStyle="1" w:styleId="37">
    <w:name w:val="表内文字（居中）-wd"/>
    <w:link w:val="36"/>
    <w:qFormat/>
    <w:uiPriority w:val="0"/>
    <w:pPr>
      <w:jc w:val="center"/>
    </w:pPr>
    <w:rPr>
      <w:rFonts w:ascii="宋体" w:hAnsi="Times New Roman" w:eastAsia="宋体" w:cs="Times New Roman"/>
      <w:color w:val="000080"/>
      <w:sz w:val="28"/>
      <w:szCs w:val="28"/>
      <w:lang w:val="en-US" w:eastAsia="zh-CN" w:bidi="ar-SA"/>
    </w:rPr>
  </w:style>
  <w:style w:type="paragraph" w:styleId="38">
    <w:name w:val="List Paragraph"/>
    <w:basedOn w:val="1"/>
    <w:qFormat/>
    <w:uiPriority w:val="99"/>
    <w:pPr>
      <w:ind w:firstLine="420" w:firstLineChars="200"/>
    </w:pPr>
  </w:style>
  <w:style w:type="paragraph" w:customStyle="1" w:styleId="39">
    <w:name w:val="TOC Heading"/>
    <w:basedOn w:val="4"/>
    <w:next w:val="1"/>
    <w:qFormat/>
    <w:uiPriority w:val="39"/>
    <w:pPr>
      <w:spacing w:before="240" w:line="259" w:lineRule="auto"/>
      <w:jc w:val="left"/>
      <w:outlineLvl w:val="9"/>
    </w:pPr>
    <w:rPr>
      <w:rFonts w:ascii="等线 Light" w:hAnsi="等线 Light" w:eastAsia="等线 Light"/>
      <w:bCs w:val="0"/>
      <w:color w:val="2E74B5"/>
      <w:kern w:val="0"/>
      <w:szCs w:val="32"/>
    </w:rPr>
  </w:style>
  <w:style w:type="paragraph" w:customStyle="1" w:styleId="40">
    <w:name w:val="BodyText"/>
    <w:next w:val="5"/>
    <w:qFormat/>
    <w:uiPriority w:val="0"/>
    <w:pPr>
      <w:widowControl w:val="0"/>
      <w:spacing w:after="12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8920</Words>
  <Characters>50847</Characters>
  <Lines>423</Lines>
  <Paragraphs>119</Paragraphs>
  <TotalTime>49</TotalTime>
  <ScaleCrop>false</ScaleCrop>
  <LinksUpToDate>false</LinksUpToDate>
  <CharactersWithSpaces>59648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2021-09-10T06:11:00Z</dcterms:created>
  <dc:creator>张艺馨</dc:creator>
  <cp:lastModifiedBy>Administrator</cp:lastModifiedBy>
  <cp:lastPrinted>2025-08-21T18:37:00Z</cp:lastPrinted>
  <dcterms:modified xsi:type="dcterms:W3CDTF">2026-07-23T02:19:02Z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69F51CB37FEAB9A68ED15D6AC629A9BE_43</vt:lpwstr>
  </property>
</Properties>
</file>