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 xml:space="preserve">                                   </w:t>
      </w:r>
      <w:r>
        <w:rPr>
          <w:rFonts w:hint="eastAsia" w:ascii="Times New Roman" w:hAnsi="Times New Roman" w:eastAsia="方正仿宋_GBK" w:cs="Times New Roman"/>
          <w:snapToGrid w:val="0"/>
          <w:color w:val="000000"/>
          <w:sz w:val="32"/>
          <w:szCs w:val="32"/>
        </w:rPr>
        <w:t xml:space="preserve">   </w:t>
      </w:r>
      <w:r>
        <w:rPr>
          <w:rFonts w:ascii="Times New Roman" w:hAnsi="Times New Roman" w:eastAsia="方正仿宋_GBK" w:cs="Times New Roman"/>
          <w:snapToGrid w:val="0"/>
          <w:color w:val="000000"/>
          <w:sz w:val="32"/>
          <w:szCs w:val="32"/>
        </w:rPr>
        <w:t xml:space="preserve"> 同意公开</w:t>
      </w:r>
    </w:p>
    <w:p>
      <w:pPr>
        <w:adjustRightInd w:val="0"/>
        <w:snapToGrid w:val="0"/>
        <w:spacing w:line="600" w:lineRule="exact"/>
        <w:rPr>
          <w:rFonts w:ascii="Times New Roman" w:hAnsi="Times New Roman" w:eastAsia="方正仿宋_GBK" w:cs="Times New Roman"/>
          <w:sz w:val="32"/>
          <w:szCs w:val="32"/>
        </w:rPr>
      </w:pPr>
    </w:p>
    <w:p>
      <w:pPr>
        <w:adjustRightInd w:val="0"/>
        <w:snapToGrid w:val="0"/>
        <w:spacing w:line="600" w:lineRule="exact"/>
        <w:rPr>
          <w:rFonts w:ascii="Times New Roman" w:hAnsi="Times New Roman" w:eastAsia="方正仿宋_GBK" w:cs="Times New Roman"/>
          <w:sz w:val="32"/>
          <w:szCs w:val="32"/>
        </w:rPr>
      </w:pPr>
    </w:p>
    <w:p>
      <w:pPr>
        <w:adjustRightInd w:val="0"/>
        <w:snapToGrid w:val="0"/>
        <w:spacing w:line="600" w:lineRule="exact"/>
        <w:rPr>
          <w:rFonts w:ascii="Times New Roman" w:hAnsi="Times New Roman" w:eastAsia="方正仿宋_GBK" w:cs="Times New Roman"/>
          <w:sz w:val="32"/>
          <w:szCs w:val="32"/>
        </w:rPr>
      </w:pPr>
    </w:p>
    <w:p>
      <w:pPr>
        <w:adjustRightInd w:val="0"/>
        <w:snapToGrid w:val="0"/>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重庆市水利局</w:t>
      </w:r>
    </w:p>
    <w:p>
      <w:pPr>
        <w:adjustRightInd w:val="0"/>
        <w:snapToGrid w:val="0"/>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关于市政协六届四次会议第0639号提案</w:t>
      </w:r>
    </w:p>
    <w:p>
      <w:pPr>
        <w:adjustRightInd w:val="0"/>
        <w:snapToGrid w:val="0"/>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答复的函</w:t>
      </w:r>
    </w:p>
    <w:p>
      <w:pPr>
        <w:adjustRightInd w:val="0"/>
        <w:snapToGrid w:val="0"/>
        <w:jc w:val="center"/>
        <w:rPr>
          <w:rFonts w:ascii="Times New Roman" w:hAnsi="Times New Roman" w:eastAsia="方正小标宋_GBK" w:cs="Times New Roman"/>
          <w:sz w:val="44"/>
          <w:szCs w:val="44"/>
        </w:rPr>
      </w:pPr>
    </w:p>
    <w:p>
      <w:pPr>
        <w:adjustRightInd w:val="0"/>
        <w:snapToGrid w:val="0"/>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林丹委员：</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您提出的《关于纵深推进生态清洁小流域建设</w:t>
      </w:r>
      <w:r>
        <w:rPr>
          <w:rFonts w:ascii="Times New Roman" w:hAnsi="Times New Roman" w:eastAsia="方正仿宋_GBK" w:cs="Times New Roman"/>
          <w:sz w:val="32"/>
          <w:szCs w:val="32"/>
        </w:rPr>
        <w:t xml:space="preserve"> 助力乡村生态保护与修复的提案</w:t>
      </w:r>
      <w:r>
        <w:rPr>
          <w:rFonts w:hint="eastAsia" w:ascii="Times New Roman" w:hAnsi="Times New Roman" w:eastAsia="方正仿宋_GBK" w:cs="Times New Roman"/>
          <w:sz w:val="32"/>
          <w:szCs w:val="32"/>
        </w:rPr>
        <w:t>》（第0</w:t>
      </w:r>
      <w:r>
        <w:rPr>
          <w:rFonts w:ascii="Times New Roman" w:hAnsi="Times New Roman" w:eastAsia="方正仿宋_GBK" w:cs="Times New Roman"/>
          <w:sz w:val="32"/>
          <w:szCs w:val="32"/>
        </w:rPr>
        <w:t>639</w:t>
      </w:r>
      <w:r>
        <w:rPr>
          <w:rFonts w:hint="eastAsia" w:ascii="Times New Roman" w:hAnsi="Times New Roman" w:eastAsia="方正仿宋_GBK" w:cs="Times New Roman"/>
          <w:sz w:val="32"/>
          <w:szCs w:val="32"/>
        </w:rPr>
        <w:t>号）收悉。经与市发展改革委、市农业农村委、市生态环境局、市规划自然资源局等协办单位共同研究办理，现答复如下：</w:t>
      </w:r>
    </w:p>
    <w:p>
      <w:pPr>
        <w:adjustRightInd w:val="0"/>
        <w:snapToGrid w:val="0"/>
        <w:spacing w:line="600" w:lineRule="exact"/>
        <w:ind w:firstLine="648"/>
        <w:outlineLvl w:val="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首先，衷心感谢您对全市水利工作的关心和支持。</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生态清洁小流域建设是传统小流域治理的升级版，对保护涵养水源、复苏河湖生态环境、建设宜居宜业和美乡村具有重要作用。近年来，我局全面贯彻落实中共中央办公厅、国务院办公厅印发的《</w:t>
      </w:r>
      <w:r>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t>关于加强新时代水土保持工作的意见》</w:t>
      </w:r>
      <w:r>
        <w:rPr>
          <w:rFonts w:hint="eastAsia" w:ascii="Times New Roman" w:hAnsi="Times New Roman" w:eastAsia="方正仿宋_GBK" w:cs="方正仿宋_GBK"/>
          <w:color w:val="000000" w:themeColor="text1"/>
          <w:kern w:val="0"/>
          <w:sz w:val="32"/>
          <w:szCs w:val="32"/>
          <w14:textFill>
            <w14:solidFill>
              <w14:schemeClr w14:val="tx1"/>
            </w14:solidFill>
          </w14:textFill>
        </w:rPr>
        <w:t>，按照市委办公厅、市政府办公厅制定的《重庆市贯彻落实〈关于加强新时代水土保持工作的意见〉具体措施》部署要求，会同相关部门大力推进生态清洁小流域建设。</w:t>
      </w:r>
    </w:p>
    <w:p>
      <w:pPr>
        <w:adjustRightInd w:val="0"/>
        <w:snapToGrid w:val="0"/>
        <w:spacing w:line="594" w:lineRule="exact"/>
        <w:ind w:firstLine="641"/>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楷体_GBK"/>
          <w:color w:val="000000" w:themeColor="text1"/>
          <w:kern w:val="0"/>
          <w:sz w:val="32"/>
          <w:szCs w:val="32"/>
          <w14:textFill>
            <w14:solidFill>
              <w14:schemeClr w14:val="tx1"/>
            </w14:solidFill>
          </w14:textFill>
        </w:rPr>
        <w:t>一是加强政策配套，细化工作方案。</w:t>
      </w:r>
      <w:r>
        <w:rPr>
          <w:rFonts w:hint="eastAsia" w:ascii="Times New Roman" w:hAnsi="Times New Roman" w:eastAsia="方正仿宋_GBK" w:cs="方正仿宋_GBK"/>
          <w:color w:val="000000" w:themeColor="text1"/>
          <w:kern w:val="0"/>
          <w:sz w:val="32"/>
          <w:szCs w:val="32"/>
          <w14:textFill>
            <w14:solidFill>
              <w14:schemeClr w14:val="tx1"/>
            </w14:solidFill>
          </w14:textFill>
        </w:rPr>
        <w:t>2024年7月，我局联合市规划自然资源局、市农业农村委、市林业局制定印发《关于全面推动小流域综合治理提质增效 加快建设生态清洁小流域的实施意见》（以下简称《实施意见》），明确了近远期目标、建设任务、组织实施、部门分工等内容，形成全面推动生态清洁小流域建设的时间表、任务书和路线图。各区县均按照《实施意见》要求，全面开展辖区内小流域调查评价，结合生态清洁小流域建设标准，统筹各类生态修复保护规划和项目布局，择优选择实施小流域，按两年实施期滚动编制生态清洁小流域建设工作方案。</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楷体_GBK"/>
          <w:color w:val="000000" w:themeColor="text1"/>
          <w:kern w:val="0"/>
          <w:sz w:val="32"/>
          <w:szCs w:val="32"/>
          <w14:textFill>
            <w14:solidFill>
              <w14:schemeClr w14:val="tx1"/>
            </w14:solidFill>
          </w14:textFill>
        </w:rPr>
        <w:t>二是强化规划引领，明确实施路径。</w:t>
      </w:r>
      <w:r>
        <w:rPr>
          <w:rFonts w:hint="eastAsia" w:ascii="Times New Roman" w:hAnsi="Times New Roman" w:eastAsia="方正仿宋_GBK" w:cs="方正仿宋_GBK"/>
          <w:color w:val="000000" w:themeColor="text1"/>
          <w:kern w:val="0"/>
          <w:sz w:val="32"/>
          <w:szCs w:val="32"/>
          <w14:textFill>
            <w14:solidFill>
              <w14:schemeClr w14:val="tx1"/>
            </w14:solidFill>
          </w14:textFill>
        </w:rPr>
        <w:t>2024年8月，我局会同市规划自然资源局、市农业农村委、市林业局联合制定印发《重庆市生态清洁小流域建设实施规划（2023—2027年）》（以下简称《实施规划》），明确按照总结认定一批、提升达标一批、培育创建一批的实施路径，加快推进生态清洁小流域建设，规划到2027年建成80条示范带动作用明显的生态清洁小流域。《实施规划》对全市4208条小流域进行全面评价，根据区域功能定位、自然资源禀赋、经济社会发展状况等，建立完善生态清洁小流域评价指标体系，明确不同区域、不同类型生态清洁小流域建设方案，建立全市生态清洁小流域建设储备项目</w:t>
      </w:r>
      <w:r>
        <w:rPr>
          <w:rFonts w:ascii="Times New Roman" w:hAnsi="Times New Roman" w:eastAsia="方正仿宋_GBK" w:cs="方正仿宋_GBK"/>
          <w:color w:val="000000" w:themeColor="text1"/>
          <w:kern w:val="0"/>
          <w:sz w:val="32"/>
          <w:szCs w:val="32"/>
          <w14:textFill>
            <w14:solidFill>
              <w14:schemeClr w14:val="tx1"/>
            </w14:solidFill>
          </w14:textFill>
        </w:rPr>
        <w:t>160个</w:t>
      </w:r>
      <w:r>
        <w:rPr>
          <w:rFonts w:hint="eastAsia" w:ascii="Times New Roman" w:hAnsi="Times New Roman" w:eastAsia="方正仿宋_GBK" w:cs="方正仿宋_GBK"/>
          <w:color w:val="000000" w:themeColor="text1"/>
          <w:kern w:val="0"/>
          <w:sz w:val="32"/>
          <w:szCs w:val="32"/>
          <w14:textFill>
            <w14:solidFill>
              <w14:schemeClr w14:val="tx1"/>
            </w14:solidFill>
          </w14:textFill>
        </w:rPr>
        <w:t>。</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楷体_GBK"/>
          <w:color w:val="000000" w:themeColor="text1"/>
          <w:kern w:val="0"/>
          <w:sz w:val="32"/>
          <w:szCs w:val="32"/>
          <w14:textFill>
            <w14:solidFill>
              <w14:schemeClr w14:val="tx1"/>
            </w14:solidFill>
          </w14:textFill>
        </w:rPr>
        <w:t>三是深化部门联动，协同高效推进。</w:t>
      </w:r>
      <w:r>
        <w:rPr>
          <w:rFonts w:hint="eastAsia" w:ascii="Times New Roman" w:hAnsi="Times New Roman" w:eastAsia="方正仿宋_GBK" w:cs="方正仿宋_GBK"/>
          <w:color w:val="000000" w:themeColor="text1"/>
          <w:kern w:val="0"/>
          <w:sz w:val="32"/>
          <w:szCs w:val="32"/>
          <w14:textFill>
            <w14:solidFill>
              <w14:schemeClr w14:val="tx1"/>
            </w14:solidFill>
          </w14:textFill>
        </w:rPr>
        <w:t>充分发挥全市水土保持工作联席会议牵头抓总、统筹协调作用，持续强化生态清洁小流域建设协同推进机制。会同市规划自然资源局、市农业农村委、市林业局联合下达各区县年度水土流失治理和生态清洁小流域建设任务，并将生态清洁小流域建设纳入市对区县水土保持目标责任考核。各区县结合生态清洁小流域建设标准，统筹水土保持、土地整治、高标准农田建设、水生态修复、林业生态工程、人居环境整治、和美乡村建设以及乡村振兴产业发展项目布局，开展山水林田湖草路村居综合治理，协同推进治山、治水、治污，合力推进生态清洁小流域建设。制定《生态清洁小流域认定指南》，明确生态清洁小流域认定程序和组织方式。“十四五”期间全市共建成生态清洁小流域</w:t>
      </w:r>
      <w:r>
        <w:rPr>
          <w:rFonts w:ascii="Times New Roman" w:hAnsi="Times New Roman" w:eastAsia="方正仿宋_GBK" w:cs="方正仿宋_GBK"/>
          <w:color w:val="000000" w:themeColor="text1"/>
          <w:kern w:val="0"/>
          <w:sz w:val="32"/>
          <w:szCs w:val="32"/>
          <w14:textFill>
            <w14:solidFill>
              <w14:schemeClr w14:val="tx1"/>
            </w14:solidFill>
          </w14:textFill>
        </w:rPr>
        <w:t>72</w:t>
      </w:r>
      <w:r>
        <w:rPr>
          <w:rFonts w:hint="eastAsia" w:ascii="Times New Roman" w:hAnsi="Times New Roman" w:eastAsia="方正仿宋_GBK" w:cs="方正仿宋_GBK"/>
          <w:color w:val="000000" w:themeColor="text1"/>
          <w:kern w:val="0"/>
          <w:sz w:val="32"/>
          <w:szCs w:val="32"/>
          <w14:textFill>
            <w14:solidFill>
              <w14:schemeClr w14:val="tx1"/>
            </w14:solidFill>
          </w14:textFill>
        </w:rPr>
        <w:t>条，202</w:t>
      </w:r>
      <w:r>
        <w:rPr>
          <w:rFonts w:ascii="Times New Roman" w:hAnsi="Times New Roman" w:eastAsia="方正仿宋_GBK" w:cs="方正仿宋_GBK"/>
          <w:color w:val="000000" w:themeColor="text1"/>
          <w:kern w:val="0"/>
          <w:sz w:val="32"/>
          <w:szCs w:val="32"/>
          <w14:textFill>
            <w14:solidFill>
              <w14:schemeClr w14:val="tx1"/>
            </w14:solidFill>
          </w14:textFill>
        </w:rPr>
        <w:t>6</w:t>
      </w:r>
      <w:r>
        <w:rPr>
          <w:rFonts w:hint="eastAsia" w:ascii="Times New Roman" w:hAnsi="Times New Roman" w:eastAsia="方正仿宋_GBK" w:cs="方正仿宋_GBK"/>
          <w:color w:val="000000" w:themeColor="text1"/>
          <w:kern w:val="0"/>
          <w:sz w:val="32"/>
          <w:szCs w:val="32"/>
          <w14:textFill>
            <w14:solidFill>
              <w14:schemeClr w14:val="tx1"/>
            </w14:solidFill>
          </w14:textFill>
        </w:rPr>
        <w:t>年计划培育创建20条。</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仿宋_GBK"/>
          <w:color w:val="000000" w:themeColor="text1"/>
          <w:kern w:val="0"/>
          <w:sz w:val="32"/>
          <w:szCs w:val="32"/>
          <w14:textFill>
            <w14:solidFill>
              <w14:schemeClr w14:val="tx1"/>
            </w14:solidFill>
          </w14:textFill>
        </w:rPr>
        <w:t>四是探索价值转化，拓宽投入渠道。</w:t>
      </w:r>
      <w:r>
        <w:rPr>
          <w:rFonts w:hint="eastAsia" w:ascii="Times New Roman" w:hAnsi="Times New Roman" w:eastAsia="方正仿宋_GBK" w:cs="方正仿宋_GBK"/>
          <w:color w:val="000000" w:themeColor="text1"/>
          <w:kern w:val="0"/>
          <w:sz w:val="32"/>
          <w:szCs w:val="32"/>
          <w14:textFill>
            <w14:solidFill>
              <w14:schemeClr w14:val="tx1"/>
            </w14:solidFill>
          </w14:textFill>
        </w:rPr>
        <w:t>联合市发展改革委、市财政局、人民银行重庆市分行制定印发《关于全面推进生态清洁小流域水土保持生态产品价值转化的实施意见》，从工作目标、产品培育、转化流程、金融支持、政策激励、监督指导等方面完善价值实现机制，畅通转化交易路径。指导出让方和经营主体签订交易协议或经营合同，明确转化收益反哺于水土保持和乡村振兴等，形成“治理—增值—交易—反哺”闭环。会同人民银行重庆市分行、农发行重庆市分行积极</w:t>
      </w:r>
      <w:r>
        <w:rPr>
          <w:rFonts w:ascii="方正仿宋_GBK" w:hAnsi="方正仿宋_GBK" w:eastAsia="方正仿宋_GBK" w:cs="方正仿宋_GBK"/>
          <w:color w:val="000000" w:themeColor="text1"/>
          <w:kern w:val="0"/>
          <w:sz w:val="32"/>
          <w:szCs w:val="32"/>
          <w14:textFill>
            <w14:solidFill>
              <w14:schemeClr w14:val="tx1"/>
            </w14:solidFill>
          </w14:textFill>
        </w:rPr>
        <w:t>创新拓展“水保转化贷”</w:t>
      </w:r>
      <w:r>
        <w:rPr>
          <w:rFonts w:ascii="Times New Roman" w:hAnsi="Times New Roman" w:eastAsia="方正仿宋_GBK" w:cs="方正仿宋_GBK"/>
          <w:color w:val="000000" w:themeColor="text1"/>
          <w:kern w:val="0"/>
          <w:sz w:val="32"/>
          <w:szCs w:val="32"/>
          <w14:textFill>
            <w14:solidFill>
              <w14:schemeClr w14:val="tx1"/>
            </w14:solidFill>
          </w14:textFill>
        </w:rPr>
        <w:t>，获取绿色金融支持。绿色融资所获得的资金主要用于水土保持工程建设、乡村特色农产品、旅游康养、乡村产业振兴等，形</w:t>
      </w:r>
      <w:r>
        <w:rPr>
          <w:rFonts w:ascii="方正仿宋_GBK" w:hAnsi="方正仿宋_GBK" w:eastAsia="方正仿宋_GBK" w:cs="方正仿宋_GBK"/>
          <w:color w:val="000000" w:themeColor="text1"/>
          <w:kern w:val="0"/>
          <w:sz w:val="32"/>
          <w:szCs w:val="32"/>
          <w14:textFill>
            <w14:solidFill>
              <w14:schemeClr w14:val="tx1"/>
            </w14:solidFill>
          </w14:textFill>
        </w:rPr>
        <w:t>成“治理—转化—再投入”</w:t>
      </w:r>
      <w:r>
        <w:rPr>
          <w:rFonts w:ascii="Times New Roman" w:hAnsi="Times New Roman" w:eastAsia="方正仿宋_GBK" w:cs="方正仿宋_GBK"/>
          <w:color w:val="000000" w:themeColor="text1"/>
          <w:kern w:val="0"/>
          <w:sz w:val="32"/>
          <w:szCs w:val="32"/>
          <w14:textFill>
            <w14:solidFill>
              <w14:schemeClr w14:val="tx1"/>
            </w14:solidFill>
          </w14:textFill>
        </w:rPr>
        <w:t>的良性循环机制。</w:t>
      </w:r>
      <w:r>
        <w:rPr>
          <w:rFonts w:hint="eastAsia" w:ascii="Times New Roman" w:hAnsi="Times New Roman" w:eastAsia="方正仿宋_GBK" w:cs="方正仿宋_GBK"/>
          <w:color w:val="000000" w:themeColor="text1"/>
          <w:kern w:val="0"/>
          <w:sz w:val="32"/>
          <w:szCs w:val="32"/>
          <w14:textFill>
            <w14:solidFill>
              <w14:schemeClr w14:val="tx1"/>
            </w14:solidFill>
          </w14:textFill>
        </w:rPr>
        <w:t>2</w:t>
      </w:r>
      <w:r>
        <w:rPr>
          <w:rFonts w:ascii="Times New Roman" w:hAnsi="Times New Roman" w:eastAsia="方正仿宋_GBK" w:cs="方正仿宋_GBK"/>
          <w:color w:val="000000" w:themeColor="text1"/>
          <w:kern w:val="0"/>
          <w:sz w:val="32"/>
          <w:szCs w:val="32"/>
          <w14:textFill>
            <w14:solidFill>
              <w14:schemeClr w14:val="tx1"/>
            </w14:solidFill>
          </w14:textFill>
        </w:rPr>
        <w:t>025</w:t>
      </w:r>
      <w:r>
        <w:rPr>
          <w:rFonts w:hint="eastAsia" w:ascii="Times New Roman" w:hAnsi="Times New Roman" w:eastAsia="方正仿宋_GBK" w:cs="方正仿宋_GBK"/>
          <w:color w:val="000000" w:themeColor="text1"/>
          <w:kern w:val="0"/>
          <w:sz w:val="32"/>
          <w:szCs w:val="32"/>
          <w14:textFill>
            <w14:solidFill>
              <w14:schemeClr w14:val="tx1"/>
            </w14:solidFill>
          </w14:textFill>
        </w:rPr>
        <w:t>年以来，</w:t>
      </w:r>
      <w:r>
        <w:rPr>
          <w:rFonts w:ascii="Times New Roman" w:hAnsi="Times New Roman" w:eastAsia="方正仿宋_GBK" w:cs="方正仿宋_GBK"/>
          <w:color w:val="000000" w:themeColor="text1"/>
          <w:kern w:val="0"/>
          <w:sz w:val="32"/>
          <w:szCs w:val="32"/>
          <w14:textFill>
            <w14:solidFill>
              <w14:schemeClr w14:val="tx1"/>
            </w14:solidFill>
          </w14:textFill>
        </w:rPr>
        <w:t>累计完成</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13</w:t>
      </w:r>
      <w:r>
        <w:rPr>
          <w:rFonts w:ascii="Times New Roman" w:hAnsi="Times New Roman" w:eastAsia="方正仿宋_GBK" w:cs="方正仿宋_GBK"/>
          <w:color w:val="000000" w:themeColor="text1"/>
          <w:kern w:val="0"/>
          <w:sz w:val="32"/>
          <w:szCs w:val="32"/>
          <w14:textFill>
            <w14:solidFill>
              <w14:schemeClr w14:val="tx1"/>
            </w14:solidFill>
          </w14:textFill>
        </w:rPr>
        <w:t>单</w:t>
      </w:r>
      <w:r>
        <w:rPr>
          <w:rFonts w:hint="eastAsia" w:ascii="Times New Roman" w:hAnsi="Times New Roman" w:eastAsia="方正仿宋_GBK" w:cs="方正仿宋_GBK"/>
          <w:color w:val="000000" w:themeColor="text1"/>
          <w:kern w:val="0"/>
          <w:sz w:val="32"/>
          <w:szCs w:val="32"/>
          <w14:textFill>
            <w14:solidFill>
              <w14:schemeClr w14:val="tx1"/>
            </w14:solidFill>
          </w14:textFill>
        </w:rPr>
        <w:t>生态清洁</w:t>
      </w:r>
      <w:r>
        <w:rPr>
          <w:rFonts w:ascii="Times New Roman" w:hAnsi="Times New Roman" w:eastAsia="方正仿宋_GBK" w:cs="方正仿宋_GBK"/>
          <w:color w:val="000000" w:themeColor="text1"/>
          <w:kern w:val="0"/>
          <w:sz w:val="32"/>
          <w:szCs w:val="32"/>
          <w14:textFill>
            <w14:solidFill>
              <w14:schemeClr w14:val="tx1"/>
            </w14:solidFill>
          </w14:textFill>
        </w:rPr>
        <w:t>小流域水土保持生态产品价值交易，总金额达</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10</w:t>
      </w:r>
      <w:r>
        <w:rPr>
          <w:rFonts w:ascii="Times New Roman" w:hAnsi="Times New Roman" w:eastAsia="方正仿宋_GBK" w:cs="方正仿宋_GBK"/>
          <w:color w:val="000000" w:themeColor="text1"/>
          <w:kern w:val="0"/>
          <w:sz w:val="32"/>
          <w:szCs w:val="32"/>
          <w14:textFill>
            <w14:solidFill>
              <w14:schemeClr w14:val="tx1"/>
            </w14:solidFill>
          </w14:textFill>
        </w:rPr>
        <w:t>.</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57</w:t>
      </w:r>
      <w:r>
        <w:rPr>
          <w:rFonts w:ascii="Times New Roman" w:hAnsi="Times New Roman" w:eastAsia="方正仿宋_GBK" w:cs="方正仿宋_GBK"/>
          <w:color w:val="000000" w:themeColor="text1"/>
          <w:kern w:val="0"/>
          <w:sz w:val="32"/>
          <w:szCs w:val="32"/>
          <w14:textFill>
            <w14:solidFill>
              <w14:schemeClr w14:val="tx1"/>
            </w14:solidFill>
          </w14:textFill>
        </w:rPr>
        <w:t>亿元，交易数量、类型和金额均居全国前列。</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lang w:bidi="ar"/>
          <w14:textFill>
            <w14:solidFill>
              <w14:schemeClr w14:val="tx1"/>
            </w14:solidFill>
          </w14:textFill>
        </w:rPr>
        <w:t>生态清洁小流域建设涉及要素多、部门多，建设标准高、投入大。由于我市地形、土壤、降雨等因素，</w:t>
      </w:r>
      <w:r>
        <w:rPr>
          <w:rFonts w:hint="eastAsia" w:ascii="Times New Roman" w:hAnsi="Times New Roman" w:eastAsia="方正仿宋_GBK" w:cs="方正仿宋_GBK"/>
          <w:color w:val="000000" w:themeColor="text1"/>
          <w:kern w:val="0"/>
          <w:sz w:val="32"/>
          <w:szCs w:val="32"/>
          <w14:textFill>
            <w14:solidFill>
              <w14:schemeClr w14:val="tx1"/>
            </w14:solidFill>
          </w14:textFill>
        </w:rPr>
        <w:t>水土流失易发多发、治理任务繁重，目前仍以减量降级为主要治理方向，因地制宜实施提质增效，推进生态清洁小流域建设。同时，我市生态清洁小流域建设主要依托国家水土保持重点工程，并整合其他相关生态治理项目共同实施，而国家水土保持重点工程以单纯治理水土流失为主，生态清洁小流域建设缺乏专项的资金投入，区县自筹、社会资本、金融信贷等资金投入较少。</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仿宋_GBK"/>
          <w:color w:val="000000" w:themeColor="text1"/>
          <w:kern w:val="0"/>
          <w:sz w:val="32"/>
          <w:szCs w:val="32"/>
          <w14:textFill>
            <w14:solidFill>
              <w14:schemeClr w14:val="tx1"/>
            </w14:solidFill>
          </w14:textFill>
        </w:rPr>
        <w:t>下一步，</w:t>
      </w:r>
      <w:r>
        <w:rPr>
          <w:rFonts w:hint="eastAsia" w:ascii="Times New Roman" w:hAnsi="Times New Roman" w:eastAsia="方正仿宋_GBK" w:cs="方正仿宋_GBK"/>
          <w:color w:val="000000" w:themeColor="text1"/>
          <w:kern w:val="0"/>
          <w:sz w:val="32"/>
          <w:szCs w:val="32"/>
          <w14:textFill>
            <w14:solidFill>
              <w14:schemeClr w14:val="tx1"/>
            </w14:solidFill>
          </w14:textFill>
        </w:rPr>
        <w:t>我们将认真吸纳您提出的建议，结合重庆实际，协同市级有关部门</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持续</w:t>
      </w:r>
      <w:r>
        <w:rPr>
          <w:rFonts w:hint="eastAsia" w:ascii="Times New Roman" w:hAnsi="Times New Roman" w:eastAsia="方正仿宋_GBK" w:cs="方正仿宋_GBK"/>
          <w:color w:val="000000" w:themeColor="text1"/>
          <w:kern w:val="0"/>
          <w:sz w:val="32"/>
          <w:szCs w:val="32"/>
          <w14:textFill>
            <w14:solidFill>
              <w14:schemeClr w14:val="tx1"/>
            </w14:solidFill>
          </w14:textFill>
        </w:rPr>
        <w:t>纵深推进生态清洁小流域建设。</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（一）完善目标责任体系。</w:t>
      </w:r>
      <w:r>
        <w:rPr>
          <w:rFonts w:hint="eastAsia" w:ascii="Times New Roman" w:hAnsi="Times New Roman" w:eastAsia="方正仿宋_GBK" w:cs="方正仿宋_GBK"/>
          <w:color w:val="000000" w:themeColor="text1"/>
          <w:kern w:val="0"/>
          <w:sz w:val="32"/>
          <w:szCs w:val="32"/>
          <w14:textFill>
            <w14:solidFill>
              <w14:schemeClr w14:val="tx1"/>
            </w14:solidFill>
          </w14:textFill>
        </w:rPr>
        <w:t>加快编制重庆市“十五五”水土保持</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规划</w:t>
      </w:r>
      <w:r>
        <w:rPr>
          <w:rFonts w:hint="eastAsia" w:ascii="Times New Roman" w:hAnsi="Times New Roman" w:eastAsia="方正仿宋_GBK" w:cs="方正仿宋_GBK"/>
          <w:color w:val="000000" w:themeColor="text1"/>
          <w:kern w:val="0"/>
          <w:sz w:val="32"/>
          <w:szCs w:val="32"/>
          <w14:textFill>
            <w14:solidFill>
              <w14:schemeClr w14:val="tx1"/>
            </w14:solidFill>
          </w14:textFill>
        </w:rPr>
        <w:t>，将生态清洁小流域建设作为今后一个时期的重要工作。对标国家考核办法，优化完善市对区县水土保持目标责任考核内容和指标体系，进一步压实考核评估责任。</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（二）健全工作体制机制。</w:t>
      </w:r>
      <w:r>
        <w:rPr>
          <w:rFonts w:hint="eastAsia" w:ascii="Times New Roman" w:hAnsi="Times New Roman" w:eastAsia="方正仿宋_GBK" w:cs="方正仿宋_GBK"/>
          <w:color w:val="000000" w:themeColor="text1"/>
          <w:kern w:val="0"/>
          <w:sz w:val="32"/>
          <w:szCs w:val="32"/>
          <w14:textFill>
            <w14:solidFill>
              <w14:schemeClr w14:val="tx1"/>
            </w14:solidFill>
          </w14:textFill>
        </w:rPr>
        <w:t>加快建立健全政府主导，水利、规划自然资源、生态环境、农业农村、林业等部门联动配合，社会广泛参与的统筹协调机制，明确任务分工，加强政策集成，形成工作合力。加强对区县认定报送的生态清洁小流域的复核，对示范作用明显的生态清洁小流域，积极推荐申报国家水土保持示范工程。</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（三）加大资金筹措力度。</w:t>
      </w:r>
      <w:r>
        <w:rPr>
          <w:rFonts w:hint="eastAsia" w:ascii="Times New Roman" w:hAnsi="Times New Roman" w:eastAsia="方正仿宋_GBK" w:cs="方正仿宋_GBK"/>
          <w:color w:val="000000" w:themeColor="text1"/>
          <w:kern w:val="0"/>
          <w:sz w:val="32"/>
          <w:szCs w:val="32"/>
          <w14:textFill>
            <w14:solidFill>
              <w14:schemeClr w14:val="tx1"/>
            </w14:solidFill>
          </w14:textFill>
        </w:rPr>
        <w:t>会同市级相关部门，利用现有投融资渠道，加大相关项目资金的支持和配套力度。按照市政府办公厅《关于印发重庆市鼓励和支持社会资本参与生态保护修复实施方案的通知》有关要求，落实自然资产产权激励制度，积极引导社会资本、符合条件的多种经营主体和受益群众参与生态清洁小流域建设、运营和管护。</w:t>
      </w:r>
    </w:p>
    <w:p>
      <w:pPr>
        <w:adjustRightInd w:val="0"/>
        <w:snapToGrid w:val="0"/>
        <w:spacing w:line="594" w:lineRule="exact"/>
        <w:ind w:firstLine="640"/>
        <w:rPr>
          <w:rFonts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（四）完善建后管护机制。</w:t>
      </w:r>
      <w:r>
        <w:rPr>
          <w:rFonts w:hint="eastAsia" w:ascii="Times New Roman" w:hAnsi="Times New Roman" w:eastAsia="方正仿宋_GBK" w:cs="方正仿宋_GBK"/>
          <w:color w:val="000000" w:themeColor="text1"/>
          <w:kern w:val="0"/>
          <w:sz w:val="32"/>
          <w:szCs w:val="32"/>
          <w14:textFill>
            <w14:solidFill>
              <w14:schemeClr w14:val="tx1"/>
            </w14:solidFill>
          </w14:textFill>
        </w:rPr>
        <w:t>按照“谁使用、谁管护”和“谁受益、谁负责”的原则，明确管护主体，落实管护责任。支持有条件小流域通过设置公益性岗位、引入社会资本管理等方式落实管护主体，鼓励项目区群众优先参与管护。加强对效益发挥好的生态清洁小流域的整体运营包装，通过市场化运作手段，提高项目运营的经济效益。进一步完善利益联结机制，结合农村集体产权制度改革，让更多项目区群众分享产业增值收益。</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（五）完善基础支撑体系。</w:t>
      </w:r>
      <w:r>
        <w:rPr>
          <w:rFonts w:hint="eastAsia" w:ascii="Times New Roman" w:hAnsi="Times New Roman" w:eastAsia="方正仿宋_GBK" w:cs="方正仿宋_GBK"/>
          <w:color w:val="000000" w:themeColor="text1"/>
          <w:kern w:val="0"/>
          <w:sz w:val="32"/>
          <w:szCs w:val="32"/>
          <w14:textFill>
            <w14:solidFill>
              <w14:schemeClr w14:val="tx1"/>
            </w14:solidFill>
          </w14:textFill>
        </w:rPr>
        <w:t>积极商市生态环境局，探索小流域重要断面和区域的水质监测实现路径。完善水土保持监测站网布局，加强与水文泥沙、生态环境等监测协同。结合数字重庆建设，</w:t>
      </w:r>
      <w:r>
        <w:rPr>
          <w:rFonts w:ascii="Times New Roman" w:hAnsi="Times New Roman" w:eastAsia="方正仿宋_GBK" w:cs="Times New Roman"/>
          <w:sz w:val="32"/>
          <w:szCs w:val="32"/>
        </w:rPr>
        <w:t>优化迭代</w:t>
      </w:r>
      <w:r>
        <w:rPr>
          <w:rFonts w:hint="eastAsia" w:ascii="Times New Roman" w:hAnsi="Times New Roman" w:eastAsia="方正仿宋_GBK" w:cs="方正仿宋_GBK"/>
          <w:color w:val="000000" w:themeColor="text1"/>
          <w:kern w:val="0"/>
          <w:sz w:val="32"/>
          <w:szCs w:val="32"/>
          <w14:textFill>
            <w14:solidFill>
              <w14:schemeClr w14:val="tx1"/>
            </w14:solidFill>
          </w14:textFill>
        </w:rPr>
        <w:t>“水土保持智管”系统，加快推进生态清洁小流域建设全过程、全要素信息共享和部门间互联互通，构建生态清洁小流域全生命周期精细化管理体系</w:t>
      </w:r>
      <w:r>
        <w:rPr>
          <w:rFonts w:hint="eastAsia" w:ascii="Times New Roman" w:hAnsi="Times New Roman" w:eastAsia="方正仿宋_GBK" w:cs="Times New Roman"/>
          <w:sz w:val="32"/>
          <w:szCs w:val="32"/>
        </w:rPr>
        <w:t>。</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此复函已经刘忠局长审签。对以上答复您有什么意见，请填写在回执上寄给我们，以便进一步改进工作。</w:t>
      </w:r>
    </w:p>
    <w:p>
      <w:pPr>
        <w:adjustRightInd w:val="0"/>
        <w:snapToGrid w:val="0"/>
        <w:spacing w:line="600" w:lineRule="exact"/>
        <w:ind w:firstLine="648"/>
        <w:rPr>
          <w:rFonts w:ascii="Times New Roman" w:hAnsi="Times New Roman" w:eastAsia="方正仿宋_GBK" w:cs="Times New Roman"/>
          <w:sz w:val="32"/>
          <w:szCs w:val="32"/>
        </w:rPr>
      </w:pPr>
    </w:p>
    <w:p>
      <w:pPr>
        <w:adjustRightInd w:val="0"/>
        <w:snapToGrid w:val="0"/>
        <w:spacing w:line="600" w:lineRule="exact"/>
        <w:ind w:firstLine="648"/>
        <w:rPr>
          <w:rFonts w:ascii="Times New Roman" w:hAnsi="Times New Roman" w:eastAsia="方正仿宋_GBK" w:cs="Times New Roman"/>
          <w:sz w:val="32"/>
          <w:szCs w:val="32"/>
        </w:rPr>
      </w:pPr>
    </w:p>
    <w:p>
      <w:pPr>
        <w:adjustRightInd w:val="0"/>
        <w:snapToGrid w:val="0"/>
        <w:spacing w:line="600" w:lineRule="exact"/>
        <w:ind w:firstLine="648"/>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重庆市水利局</w:t>
      </w:r>
    </w:p>
    <w:p>
      <w:pPr>
        <w:adjustRightInd w:val="0"/>
        <w:snapToGrid w:val="0"/>
        <w:spacing w:line="600" w:lineRule="exact"/>
        <w:ind w:firstLine="648"/>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日</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联 系 人：黄嵩</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联系电话：1</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bookmarkStart w:id="0" w:name="_GoBack"/>
      <w:bookmarkEnd w:id="0"/>
      <w:r>
        <w:rPr>
          <w:rFonts w:ascii="Times New Roman" w:hAnsi="Times New Roman" w:eastAsia="方正仿宋_GBK" w:cs="Times New Roman"/>
          <w:sz w:val="32"/>
          <w:szCs w:val="32"/>
        </w:rPr>
        <w:t>56</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邮政编码：4</w:t>
      </w:r>
      <w:r>
        <w:rPr>
          <w:rFonts w:ascii="Times New Roman" w:hAnsi="Times New Roman" w:eastAsia="方正仿宋_GBK" w:cs="Times New Roman"/>
          <w:sz w:val="32"/>
          <w:szCs w:val="32"/>
        </w:rPr>
        <w:t>01147</w:t>
      </w:r>
    </w:p>
    <w:p>
      <w:pPr>
        <w:adjustRightInd w:val="0"/>
        <w:snapToGrid w:val="0"/>
        <w:spacing w:line="600" w:lineRule="exact"/>
        <w:rPr>
          <w:rFonts w:ascii="Times New Roman" w:hAnsi="Times New Roman" w:eastAsia="方正仿宋_GBK" w:cs="Times New Roman"/>
          <w:sz w:val="32"/>
          <w:szCs w:val="32"/>
        </w:rPr>
      </w:pPr>
    </w:p>
    <w:p>
      <w:pPr>
        <w:adjustRightInd w:val="0"/>
        <w:snapToGrid w:val="0"/>
        <w:spacing w:line="600" w:lineRule="exact"/>
        <w:rPr>
          <w:rFonts w:ascii="Times New Roman" w:hAnsi="Times New Roman" w:eastAsia="方正仿宋_GBK" w:cs="Times New Roman"/>
          <w:sz w:val="32"/>
          <w:szCs w:val="3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黑体简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50"/>
    <w:rsid w:val="000A3888"/>
    <w:rsid w:val="000A6FE1"/>
    <w:rsid w:val="000F54F8"/>
    <w:rsid w:val="00124241"/>
    <w:rsid w:val="0013065C"/>
    <w:rsid w:val="001C6149"/>
    <w:rsid w:val="001E2F48"/>
    <w:rsid w:val="002A5CB3"/>
    <w:rsid w:val="002A63AC"/>
    <w:rsid w:val="002A67B4"/>
    <w:rsid w:val="00332D42"/>
    <w:rsid w:val="00355D5D"/>
    <w:rsid w:val="00371E8D"/>
    <w:rsid w:val="00403ACA"/>
    <w:rsid w:val="00495AC0"/>
    <w:rsid w:val="004A249F"/>
    <w:rsid w:val="005049F3"/>
    <w:rsid w:val="00510F3B"/>
    <w:rsid w:val="00522066"/>
    <w:rsid w:val="00622D35"/>
    <w:rsid w:val="00674365"/>
    <w:rsid w:val="006C51DF"/>
    <w:rsid w:val="00723FDB"/>
    <w:rsid w:val="00732980"/>
    <w:rsid w:val="00792464"/>
    <w:rsid w:val="007A1F74"/>
    <w:rsid w:val="007F0A1E"/>
    <w:rsid w:val="00810A50"/>
    <w:rsid w:val="00830B50"/>
    <w:rsid w:val="008510EB"/>
    <w:rsid w:val="00903E43"/>
    <w:rsid w:val="00997985"/>
    <w:rsid w:val="009F1FDB"/>
    <w:rsid w:val="00A505EE"/>
    <w:rsid w:val="00A55052"/>
    <w:rsid w:val="00A71824"/>
    <w:rsid w:val="00AB6E49"/>
    <w:rsid w:val="00B8526D"/>
    <w:rsid w:val="00BC722D"/>
    <w:rsid w:val="00C71FC0"/>
    <w:rsid w:val="00CB099A"/>
    <w:rsid w:val="00CF2932"/>
    <w:rsid w:val="00D27DEC"/>
    <w:rsid w:val="00D805D8"/>
    <w:rsid w:val="00DA0ED7"/>
    <w:rsid w:val="00DD2F01"/>
    <w:rsid w:val="00E319B1"/>
    <w:rsid w:val="00E46694"/>
    <w:rsid w:val="00EC419C"/>
    <w:rsid w:val="00ED5074"/>
    <w:rsid w:val="00EE48E0"/>
    <w:rsid w:val="00EF07B3"/>
    <w:rsid w:val="00F27F53"/>
    <w:rsid w:val="00F66A73"/>
    <w:rsid w:val="00FA1C63"/>
    <w:rsid w:val="081B71B2"/>
    <w:rsid w:val="1F176909"/>
    <w:rsid w:val="27E7BF1D"/>
    <w:rsid w:val="27FB8261"/>
    <w:rsid w:val="3F1ED7D0"/>
    <w:rsid w:val="488B2E33"/>
    <w:rsid w:val="5AC321A7"/>
    <w:rsid w:val="5BDB2DA2"/>
    <w:rsid w:val="5D67AD3A"/>
    <w:rsid w:val="6BEE502F"/>
    <w:rsid w:val="77BFF892"/>
    <w:rsid w:val="77FF0366"/>
    <w:rsid w:val="7AF725E9"/>
    <w:rsid w:val="7B7753A4"/>
    <w:rsid w:val="7DBBE25F"/>
    <w:rsid w:val="7F5B115B"/>
    <w:rsid w:val="7F9DF898"/>
    <w:rsid w:val="84CF1F40"/>
    <w:rsid w:val="9BF7DAD3"/>
    <w:rsid w:val="A8390056"/>
    <w:rsid w:val="ABAB4A52"/>
    <w:rsid w:val="BFFD4E8F"/>
    <w:rsid w:val="D1EDD92D"/>
    <w:rsid w:val="DFFE0477"/>
    <w:rsid w:val="F1F7F391"/>
    <w:rsid w:val="F97B84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455</Words>
  <Characters>2599</Characters>
  <Lines>21</Lines>
  <Paragraphs>6</Paragraphs>
  <TotalTime>121</TotalTime>
  <ScaleCrop>false</ScaleCrop>
  <LinksUpToDate>false</LinksUpToDate>
  <CharactersWithSpaces>3048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2026-04-20T07:06:00Z</dcterms:created>
  <dc:creator>黄嵩</dc:creator>
  <cp:lastModifiedBy>Administrator</cp:lastModifiedBy>
  <dcterms:modified xsi:type="dcterms:W3CDTF">2026-05-18T02:55:45Z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CAA0FB039BD1A69145A2FD696C0B0AE7_43</vt:lpwstr>
  </property>
</Properties>
</file>