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BD4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960" w:firstLine="6720" w:firstLineChars="21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rPrChange w:id="0" w:author="杨惠" w:date="2026-05-12T16:18:09Z">
            <w:rPr>
              <w:rFonts w:hint="default" w:ascii="Times New Roman" w:hAnsi="Times New Roman" w:eastAsia="方正仿宋_GBK" w:cs="Times New Roman"/>
              <w:color w:val="000000"/>
              <w:kern w:val="2"/>
              <w:sz w:val="32"/>
              <w:szCs w:val="32"/>
            </w:rPr>
          </w:rPrChange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  <w:rPrChange w:id="1" w:author="杨惠" w:date="2026-05-12T16:18:09Z">
            <w:rPr>
              <w:rFonts w:hint="default" w:ascii="Times New Roman" w:hAnsi="Times New Roman" w:eastAsia="方正仿宋_GBK" w:cs="Times New Roman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C</w:t>
      </w:r>
    </w:p>
    <w:p w14:paraId="611A762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7520" w:right="960" w:hanging="7520" w:hangingChars="2350"/>
        <w:jc w:val="both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  <w:rPrChange w:id="2" w:author="杨惠" w:date="2026-05-12T16:18:09Z"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  <w:rPrChange w:id="3" w:author="杨惠" w:date="2026-05-12T16:18:09Z">
            <w:rPr>
              <w:rFonts w:hint="default" w:ascii="Times New Roman" w:hAnsi="Times New Roman" w:eastAsia="方正仿宋_GBK" w:cs="Times New Roman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  <w:rPrChange w:id="4" w:author="杨惠" w:date="2026-05-12T16:18:09Z">
            <w:rPr>
              <w:rFonts w:hint="eastAsia" w:ascii="Times New Roman" w:hAnsi="Times New Roman" w:eastAsia="方正仿宋_GBK" w:cs="Times New Roman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 xml:space="preserve">          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  <w:rPrChange w:id="5" w:author="杨惠" w:date="2026-05-12T16:18:09Z"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同意公开</w:t>
      </w:r>
    </w:p>
    <w:p w14:paraId="160034C2">
      <w:pPr>
        <w:pStyle w:val="2"/>
        <w:rPr>
          <w:rFonts w:ascii="Times New Roman" w:hAnsi="Times New Roman"/>
          <w:rPrChange w:id="6" w:author="杨惠" w:date="2026-05-12T16:18:09Z">
            <w:rPr/>
          </w:rPrChange>
        </w:rPr>
      </w:pPr>
    </w:p>
    <w:p w14:paraId="6EEBE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7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8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重庆市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9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  <w:t>水利局</w:t>
      </w:r>
    </w:p>
    <w:p w14:paraId="66811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  <w:rPrChange w:id="10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val="en-US" w:eastAsia="zh-CN"/>
            </w:rPr>
          </w:rPrChange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11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关于市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12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  <w:t>六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13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届人大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14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  <w:t>四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15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次会议第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  <w:rPrChange w:id="16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val="en-US" w:eastAsia="zh-CN"/>
            </w:rPr>
          </w:rPrChange>
        </w:rPr>
        <w:t>1232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17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号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18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  <w:t>代表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rPrChange w:id="19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  <w:t>建议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  <w:rPrChange w:id="20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eastAsia="zh-CN"/>
            </w:rPr>
          </w:rPrChange>
        </w:rPr>
        <w:t>办理情况的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  <w:rPrChange w:id="21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  <w:lang w:val="en-US" w:eastAsia="zh-CN"/>
            </w:rPr>
          </w:rPrChange>
        </w:rPr>
        <w:t>答复函</w:t>
      </w:r>
    </w:p>
    <w:p w14:paraId="3037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方正仿宋_GBK" w:cs="宋体"/>
          <w:kern w:val="0"/>
          <w:sz w:val="32"/>
          <w:szCs w:val="32"/>
          <w:rPrChange w:id="22" w:author="杨惠" w:date="2026-05-12T16:18:09Z">
            <w:rPr>
              <w:rFonts w:ascii="方正仿宋_GBK" w:hAnsi="宋体" w:eastAsia="方正仿宋_GBK" w:cs="宋体"/>
              <w:kern w:val="0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23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钟小容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24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代表：</w:t>
      </w:r>
    </w:p>
    <w:p w14:paraId="08D2E5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25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26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  <w:t>您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27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提出的《关于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28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  <w:t>将合川区纳入涪琼大型灌区规划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29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的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30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  <w:t>建议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31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》（第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32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1232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33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号）收悉。经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"/>
          <w:rPrChange w:id="34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"/>
            </w:rPr>
          </w:rPrChange>
        </w:rPr>
        <w:t>与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val="en-US" w:eastAsia="zh-CN"/>
          <w:rPrChange w:id="35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highlight w:val="none"/>
              <w:lang w:val="en-US" w:eastAsia="zh-CN"/>
            </w:rPr>
          </w:rPrChange>
        </w:rPr>
        <w:t>市农业农村委、市规划自然资源局、市发展改革委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"/>
          <w:rPrChange w:id="36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"/>
            </w:rPr>
          </w:rPrChange>
        </w:rPr>
        <w:t>共同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rPrChange w:id="37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  <w:t>研究办理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38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  <w:t>，将合川区纳入涪琼大型灌区规划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  <w:rPrChange w:id="39" w:author="杨惠" w:date="2026-05-12T16:18:09Z">
            <w:rPr>
              <w:rFonts w:hint="eastAsia" w:ascii="方正仿宋_GBK" w:hAnsi="方正仿宋_GBK" w:eastAsia="方正仿宋_GBK" w:cs="方正仿宋_GBK"/>
              <w:kern w:val="0"/>
              <w:sz w:val="32"/>
              <w:szCs w:val="32"/>
              <w:lang w:val="en-US" w:eastAsia="zh-CN" w:bidi="ar"/>
            </w:rPr>
          </w:rPrChange>
        </w:rPr>
        <w:t>事项不具备解决条件，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  <w:rPrChange w:id="40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eastAsia="zh-CN"/>
            </w:rPr>
          </w:rPrChange>
        </w:rPr>
        <w:t>现将办理情况答复如下：</w:t>
      </w:r>
    </w:p>
    <w:p w14:paraId="7599D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/>
          <w:lang w:val="en-US" w:eastAsia="zh-CN"/>
          <w:rPrChange w:id="41" w:author="杨惠" w:date="2026-05-12T16:18:09Z">
            <w:rPr>
              <w:rFonts w:hint="eastAsia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42" w:author="杨惠" w:date="2026-05-12T16:18:09Z">
            <w:rPr>
              <w:rFonts w:hint="eastAsia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  <w:t>首先，衷心感谢</w:t>
      </w:r>
      <w:r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43" w:author="杨惠" w:date="2026-05-12T16:18:09Z">
            <w:rPr>
              <w:rFonts w:hint="eastAsia" w:ascii="方正仿宋_GBK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  <w:t>您</w:t>
      </w:r>
      <w:r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44" w:author="杨惠" w:date="2026-05-12T16:18:09Z">
            <w:rPr>
              <w:rFonts w:hint="eastAsia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  <w:t>对全市水利事业及灌区建设工作的高度重视与大力支持。“十四五”以来，市水利局始终高度重视合川区农田灌溉保障与水利基础设施建设，持续加大项目谋划与资金投入力度，先后支持建成喳口石水库中型灌区、生龙水库中型灌区续建配套与节水改造、双河水库中型灌区、东风水库中型灌区等一批重点灌溉工程，有效改善了区域农业生产用水条件，为合川区粮食安全和现代农业发展提供了坚实水利支撑。</w:t>
      </w:r>
    </w:p>
    <w:p w14:paraId="541B3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45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46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对于您提出的将合川区纳入涪琼大型灌区规划的宝贵建议，我局始终高度重视、认真研究，多次组织专业技术力量，主动对接潼南区、铜梁区及项目设计单位，全面梳理国家及市级大型灌区规划管理规范，结合流域水利实际、工程技术要求开展多方论证研判，充分吸纳牵头区县专业工作意见。</w:t>
      </w:r>
    </w:p>
    <w:p w14:paraId="7CDDB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47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48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从规划合规性管理要求来讲，涪琼大型灌区由潼南区、铜梁区牵头统筹推进实施，项目规划编制严格遵照国家、市级大型灌区建设管理相关规定，需遵循水源统筹、布局集中、管控统一、工程连片的规划建设原则，项目立项、审批、建设、管护全流程均有严格的合规性审查标准，严禁碎片化打捆实施，需保障灌区整体规划体系完整、建设管理权责统一，这是项目推进必须坚守的政策规范底线。</w:t>
      </w:r>
    </w:p>
    <w:p w14:paraId="2C28D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49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50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从流域水利条件与工程技术实际来看，经专业设计单位技术经济论证、行业专家评审复核，结合潼南、铜梁两区项目前期踏勘及规划成果，合川片区地处涪江下游左岸，与涪琼灌区核心片区水利水系脉络相对独立，灌溉片区布局较为分散，区域地形地貌、水源调配体系、灌溉需求布局与潼南、铜梁核心灌区存在客观差异。若将合川片区纳入整体规划，采用跨区域集中提水方案，将面临输水线路长、工程投资偏大、后期运行管护成本较高、整体经济指标不佳等问题；若采取分散并入方案，既难以契合大型灌区统一规划、统一建设、统一运维的技术规范，也无法实现灌区水源、工程、管理的有机衔接，不符合国家大型灌区项目规划建设的技术管控要求。</w:t>
      </w:r>
    </w:p>
    <w:p w14:paraId="13EA7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51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52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综合以上政策合规要求、流域水利客观条件及潼南、铜梁两区牵头推进的实际工作安排，目前将合川区纳入涪琼大型灌区规划难度较大，为积极回应您的建议，我局已组织潼南、铜梁、合川三区及设计单位召开涪琼灌区前期工作推进会，明确要求设计单位对方案进行全面系统的再论证，研究优化新的设计思路，争取将合川片区纳入涪琼大型灌区规划范围。</w:t>
      </w:r>
    </w:p>
    <w:p w14:paraId="37387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53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  <w:rPrChange w:id="54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/>
            </w:rPr>
          </w:rPrChange>
        </w:rPr>
        <w:t>下一步，我局将全力配合做好涪琼大型灌区各项规划实施工作，保障项目依规有序推进；同时，将立足合川区农业生产实际需求，在全市水利灌区体系规划编制、资金要素倾斜等方面，重点关注合川区农田灌溉短板，因地制宜谋划实施符合区域水利条件的中型灌区提升、节水改造等项目，持续完善合川区本土农田水利保障网络，全力以赴提升区域灌溉供水能力，切实筑牢合川区粮食安全水利基础。</w:t>
      </w:r>
    </w:p>
    <w:p w14:paraId="3DF640DD">
      <w:pPr>
        <w:pStyle w:val="2"/>
        <w:rPr>
          <w:rFonts w:hint="eastAsia" w:ascii="Times New Roman" w:hAnsi="Times New Roman"/>
          <w:lang w:val="en-US" w:eastAsia="zh-CN"/>
          <w:rPrChange w:id="55" w:author="杨惠" w:date="2026-05-12T16:18:09Z">
            <w:rPr>
              <w:rFonts w:hint="eastAsia"/>
              <w:lang w:val="en-US" w:eastAsia="zh-CN"/>
            </w:rPr>
          </w:rPrChange>
        </w:rPr>
      </w:pPr>
    </w:p>
    <w:p w14:paraId="3A220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56" w:author="杨惠" w:date="2026-05-12T16:18:09Z">
            <w:rPr>
              <w:rFonts w:hint="eastAsia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57" w:author="杨惠" w:date="2026-05-12T16:18:09Z">
            <w:rPr>
              <w:rFonts w:hint="eastAsia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  <w:t xml:space="preserve">                                   重庆市水利局 </w:t>
      </w:r>
    </w:p>
    <w:p w14:paraId="7242F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8"/>
        <w:jc w:val="left"/>
        <w:textAlignment w:val="auto"/>
        <w:rPr>
          <w:rFonts w:hint="default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58" w:author="杨惠" w:date="2026-05-12T16:18:09Z">
            <w:rPr>
              <w:rFonts w:hint="default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Times New Roman" w:hAnsi="Times New Roman" w:eastAsia="方正仿宋_GBK" w:cs="宋体"/>
          <w:b w:val="0"/>
          <w:bCs w:val="0"/>
          <w:kern w:val="0"/>
          <w:sz w:val="32"/>
          <w:szCs w:val="32"/>
          <w:lang w:val="en-US" w:eastAsia="zh-CN" w:bidi="ar-SA"/>
          <w:rPrChange w:id="59" w:author="杨惠" w:date="2026-05-12T16:18:09Z">
            <w:rPr>
              <w:rFonts w:hint="eastAsia" w:ascii="方正仿宋_GBK" w:hAnsi="宋体" w:eastAsia="方正仿宋_GBK" w:cs="宋体"/>
              <w:b w:val="0"/>
              <w:bCs w:val="0"/>
              <w:kern w:val="0"/>
              <w:sz w:val="32"/>
              <w:szCs w:val="32"/>
              <w:lang w:val="en-US" w:eastAsia="zh-CN" w:bidi="ar-SA"/>
            </w:rPr>
          </w:rPrChange>
        </w:rPr>
        <w:t xml:space="preserve">                                 2026年4月16日</w:t>
      </w:r>
    </w:p>
    <w:p w14:paraId="627D3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5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  <w:rPrChange w:id="60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  <w:lang w:eastAsia="zh-CN"/>
            </w:rPr>
          </w:rPrChange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rPrChange w:id="61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>联</w:t>
      </w:r>
      <w:r>
        <w:rPr>
          <w:rFonts w:ascii="Times New Roman" w:hAnsi="Times New Roman" w:eastAsia="方正仿宋_GBK" w:cs="Times New Roman"/>
          <w:kern w:val="0"/>
          <w:sz w:val="32"/>
          <w:szCs w:val="32"/>
          <w:rPrChange w:id="62" w:author="杨惠" w:date="2026-05-12T16:18:09Z">
            <w:rPr>
              <w:rFonts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rPrChange w:id="63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>系</w:t>
      </w:r>
      <w:r>
        <w:rPr>
          <w:rFonts w:ascii="Times New Roman" w:hAnsi="Times New Roman" w:eastAsia="方正仿宋_GBK" w:cs="Times New Roman"/>
          <w:kern w:val="0"/>
          <w:sz w:val="32"/>
          <w:szCs w:val="32"/>
          <w:rPrChange w:id="64" w:author="杨惠" w:date="2026-05-12T16:18:09Z">
            <w:rPr>
              <w:rFonts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rPrChange w:id="65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>人：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  <w:rPrChange w:id="66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  <w:lang w:eastAsia="zh-CN"/>
            </w:rPr>
          </w:rPrChange>
        </w:rPr>
        <w:t>孙志成</w:t>
      </w:r>
    </w:p>
    <w:p w14:paraId="06883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  <w:rPrChange w:id="67" w:author="杨惠" w:date="2026-05-12T16:18:09Z">
            <w:rPr>
              <w:rFonts w:hint="default" w:ascii="Times New Roman" w:hAnsi="Times New Roman" w:eastAsia="方正仿宋_GBK" w:cs="Times New Roman"/>
              <w:kern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rPrChange w:id="68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>联系电话：89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  <w:rPrChange w:id="69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  <w:lang w:val="en-US" w:eastAsia="zh-CN"/>
            </w:rPr>
          </w:rPrChange>
        </w:rPr>
        <w:t>078644</w:t>
      </w:r>
    </w:p>
    <w:p w14:paraId="073BE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  <w:rPrChange w:id="70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  <w:lang w:val="en-US" w:eastAsia="zh-CN"/>
            </w:rPr>
          </w:rPrChange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rPrChange w:id="71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</w:rPr>
          </w:rPrChange>
        </w:rPr>
        <w:t>邮政编码：4011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  <w:rPrChange w:id="72" w:author="杨惠" w:date="2026-05-12T16:18:09Z">
            <w:rPr>
              <w:rFonts w:hint="eastAsia" w:ascii="Times New Roman" w:hAnsi="Times New Roman" w:eastAsia="方正仿宋_GBK" w:cs="Times New Roman"/>
              <w:kern w:val="0"/>
              <w:sz w:val="32"/>
              <w:szCs w:val="32"/>
              <w:lang w:val="en-US" w:eastAsia="zh-CN"/>
            </w:rPr>
          </w:rPrChange>
        </w:rPr>
        <w:t>4</w:t>
      </w:r>
    </w:p>
    <w:p w14:paraId="09727E8F">
      <w:pPr>
        <w:rPr>
          <w:rFonts w:hint="eastAsia" w:ascii="Times New Roman" w:hAnsi="Times New Roman"/>
          <w:lang w:val="en-US" w:eastAsia="zh-CN"/>
          <w:rPrChange w:id="73" w:author="杨惠" w:date="2026-05-12T16:18:09Z">
            <w:rPr>
              <w:rFonts w:hint="eastAsia"/>
              <w:lang w:val="en-US" w:eastAsia="zh-CN"/>
            </w:rPr>
          </w:rPrChange>
        </w:rPr>
      </w:pPr>
    </w:p>
    <w:p w14:paraId="35D5A4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宋体"/>
          <w:kern w:val="0"/>
          <w:sz w:val="32"/>
          <w:szCs w:val="32"/>
          <w:rPrChange w:id="74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 w:bidi="ar"/>
          <w:rPrChange w:id="75" w:author="杨惠" w:date="2026-05-12T16:18:09Z">
            <w:rPr>
              <w:rFonts w:hint="eastAsia" w:ascii="方正黑体_GBK" w:hAnsi="方正黑体_GBK" w:eastAsia="方正黑体_GBK" w:cs="方正黑体_GBK"/>
              <w:kern w:val="0"/>
              <w:sz w:val="32"/>
              <w:szCs w:val="32"/>
              <w:lang w:val="en-US" w:eastAsia="zh-CN" w:bidi="ar"/>
            </w:rPr>
          </w:rPrChange>
        </w:rPr>
        <w:t>附件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  <w:rPrChange w:id="76" w:author="杨惠" w:date="2026-05-12T16:18:09Z">
            <w:rPr>
              <w:rFonts w:hint="eastAsia" w:ascii="方正仿宋_GBK" w:hAnsi="宋体" w:eastAsia="方正仿宋_GBK" w:cs="宋体"/>
              <w:kern w:val="0"/>
              <w:sz w:val="32"/>
              <w:szCs w:val="32"/>
              <w:lang w:val="en-US" w:eastAsia="zh-CN" w:bidi="ar"/>
            </w:rPr>
          </w:rPrChange>
        </w:rPr>
        <w:t xml:space="preserve">  </w:t>
      </w:r>
    </w:p>
    <w:p w14:paraId="2422AE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  <w:rPrChange w:id="77" w:author="杨惠" w:date="2026-05-12T16:18:09Z">
            <w:rPr>
              <w:rFonts w:hint="eastAsia" w:ascii="方正小标宋_GBK" w:hAnsi="宋体" w:eastAsia="方正小标宋_GBK" w:cs="宋体"/>
              <w:kern w:val="0"/>
              <w:sz w:val="44"/>
              <w:szCs w:val="44"/>
            </w:rPr>
          </w:rPrChange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  <w:rPrChange w:id="78" w:author="杨惠" w:date="2026-05-12T16:18:09Z">
            <w:rPr>
              <w:rFonts w:hint="eastAsia" w:ascii="方正小标宋_GBK" w:hAnsi="方正小标宋_GBK" w:eastAsia="方正小标宋_GBK" w:cs="方正小标宋_GBK"/>
              <w:kern w:val="0"/>
              <w:sz w:val="44"/>
              <w:szCs w:val="44"/>
              <w:lang w:val="en-US" w:eastAsia="zh-CN" w:bidi="ar"/>
            </w:rPr>
          </w:rPrChange>
        </w:rPr>
        <w:t>办理及承诺事项列表</w:t>
      </w:r>
    </w:p>
    <w:tbl>
      <w:tblPr>
        <w:tblStyle w:val="6"/>
        <w:tblW w:w="13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79" w:author="杨惠" w:date="2026-05-12T16:23:43Z">
          <w:tblPr>
            <w:tblStyle w:val="6"/>
            <w:tblW w:w="1477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73"/>
        <w:gridCol w:w="1190"/>
        <w:gridCol w:w="4317"/>
        <w:gridCol w:w="1783"/>
        <w:gridCol w:w="2050"/>
        <w:gridCol w:w="3273"/>
        <w:tblGridChange w:id="80">
          <w:tblGrid>
            <w:gridCol w:w="1273"/>
            <w:gridCol w:w="1190"/>
            <w:gridCol w:w="4317"/>
            <w:gridCol w:w="1783"/>
            <w:gridCol w:w="2050"/>
            <w:gridCol w:w="4164"/>
          </w:tblGrid>
        </w:tblGridChange>
      </w:tblGrid>
      <w:tr w14:paraId="4273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1" w:author="杨惠" w:date="2026-05-12T16:23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84" w:hRule="atLeast"/>
          <w:jc w:val="center"/>
          <w:trPrChange w:id="81" w:author="杨惠" w:date="2026-05-12T16:23:43Z">
            <w:trPr>
              <w:trHeight w:val="1184" w:hRule="atLeast"/>
              <w:jc w:val="center"/>
            </w:trPr>
          </w:trPrChange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82" w:author="杨惠" w:date="2026-05-12T16:23:43Z">
              <w:tcPr>
                <w:tcW w:w="127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3CEE4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83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84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85" w:author="杨惠" w:date="2026-05-12T16:23:43Z">
              <w:tcPr>
                <w:tcW w:w="119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41AD5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86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87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88" w:author="杨惠" w:date="2026-05-12T16:23:43Z">
              <w:tcPr>
                <w:tcW w:w="43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6507C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89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90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事项具体内容</w:t>
            </w:r>
          </w:p>
          <w:p w14:paraId="633EA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91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92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（分项列出）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93" w:author="杨惠" w:date="2026-05-12T16:23:43Z">
              <w:tcPr>
                <w:tcW w:w="17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3C810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94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95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完成时间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96" w:author="杨惠" w:date="2026-05-12T16:23:43Z">
              <w:tcPr>
                <w:tcW w:w="20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6E7CE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97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98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责任单位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99" w:author="杨惠" w:date="2026-05-12T16:23:43Z">
              <w:tcPr>
                <w:tcW w:w="416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5DCAD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100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101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经办处室联系人及联系电话</w:t>
            </w:r>
          </w:p>
        </w:tc>
      </w:tr>
      <w:tr w14:paraId="66E4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2" w:author="杨惠" w:date="2026-05-12T16:23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11" w:hRule="atLeast"/>
          <w:jc w:val="center"/>
          <w:trPrChange w:id="102" w:author="杨惠" w:date="2026-05-12T16:23:43Z">
            <w:trPr>
              <w:trHeight w:val="4411" w:hRule="atLeast"/>
              <w:jc w:val="center"/>
            </w:trPr>
          </w:trPrChange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03" w:author="杨惠" w:date="2026-05-12T16:23:43Z">
              <w:tcPr>
                <w:tcW w:w="127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53E31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104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105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办</w:t>
            </w:r>
          </w:p>
          <w:p w14:paraId="23E1B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106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107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理</w:t>
            </w:r>
          </w:p>
          <w:p w14:paraId="624ED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108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109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事</w:t>
            </w:r>
          </w:p>
          <w:p w14:paraId="272AB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rPrChange w:id="110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32"/>
                <w:szCs w:val="32"/>
                <w:lang w:val="en-US" w:eastAsia="zh-CN" w:bidi="ar"/>
                <w:rPrChange w:id="111" w:author="杨惠" w:date="2026-05-12T16:18:09Z">
                  <w:rPr>
                    <w:rFonts w:hint="eastAsia" w:ascii="方正黑体_GBK" w:hAnsi="方正黑体_GBK" w:eastAsia="方正黑体_GBK" w:cs="方正黑体_GBK"/>
                    <w:kern w:val="2"/>
                    <w:sz w:val="32"/>
                    <w:szCs w:val="32"/>
                    <w:lang w:val="en-US" w:eastAsia="zh-CN" w:bidi="ar"/>
                  </w:rPr>
                </w:rPrChange>
              </w:rPr>
              <w:t>项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12" w:author="杨惠" w:date="2026-05-12T16:23:43Z">
              <w:tcPr>
                <w:tcW w:w="119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517BE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rPrChange w:id="113" w:author="杨惠" w:date="2026-05-12T16:18:09Z">
                  <w:rPr>
                    <w:rFonts w:hint="eastAsia" w:ascii="Times New Roman" w:hAnsi="Times New Roman" w:eastAsia="方正仿宋_GBK" w:cs="Times New Roman"/>
                    <w:kern w:val="2"/>
                    <w:sz w:val="28"/>
                    <w:szCs w:val="28"/>
                  </w:rPr>
                </w:rPrChange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  <w:rPrChange w:id="114" w:author="杨惠" w:date="2026-05-12T16:18:09Z">
                  <w:rPr>
                    <w:rFonts w:hint="default" w:ascii="Times New Roman" w:hAnsi="Times New Roman" w:eastAsia="方正仿宋_GBK" w:cs="Times New Roman"/>
                    <w:kern w:val="2"/>
                    <w:sz w:val="28"/>
                    <w:szCs w:val="28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15" w:author="杨惠" w:date="2026-05-12T16:23:43Z">
              <w:tcPr>
                <w:tcW w:w="43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7B07CF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rPrChange w:id="116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4"/>
                    <w:szCs w:val="24"/>
                  </w:rPr>
                </w:rPrChange>
              </w:rPr>
            </w:pPr>
          </w:p>
          <w:p w14:paraId="18666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rPrChange w:id="117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4"/>
                    <w:szCs w:val="24"/>
                  </w:rPr>
                </w:rPrChange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8"/>
                <w:szCs w:val="28"/>
                <w:lang w:eastAsia="zh-CN"/>
                <w:rPrChange w:id="118" w:author="杨惠" w:date="2026-05-12T16:18:09Z">
                  <w:rPr>
                    <w:rFonts w:hint="eastAsia" w:ascii="方正仿宋_GBK" w:hAnsi="宋体" w:eastAsia="方正仿宋_GBK" w:cs="宋体"/>
                    <w:kern w:val="0"/>
                    <w:sz w:val="28"/>
                    <w:szCs w:val="28"/>
                    <w:lang w:eastAsia="zh-CN"/>
                  </w:rPr>
                </w:rPrChange>
              </w:rPr>
              <w:t>将合川区纳入涪琼大型灌区规划</w:t>
            </w:r>
          </w:p>
          <w:p w14:paraId="2B8DC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rPrChange w:id="119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4"/>
                    <w:szCs w:val="24"/>
                  </w:rPr>
                </w:rPrChange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20" w:author="杨惠" w:date="2026-05-12T16:23:43Z">
              <w:tcPr>
                <w:tcW w:w="17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144E8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/>
                <w:rPrChange w:id="121" w:author="杨惠" w:date="2026-05-12T16:18:09Z">
                  <w:rPr>
                    <w:rFonts w:hint="default" w:ascii="方正仿宋_GBK" w:hAnsi="宋体" w:eastAsia="方正仿宋_GBK" w:cs="Times New Roman"/>
                    <w:kern w:val="2"/>
                    <w:sz w:val="28"/>
                    <w:szCs w:val="28"/>
                    <w:lang w:val="en-US"/>
                  </w:rPr>
                </w:rPrChange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  <w:rPrChange w:id="122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val="en-US" w:eastAsia="zh-CN"/>
                  </w:rPr>
                </w:rPrChange>
              </w:rPr>
              <w:t>所提建议受客观条件和国家发改委相关政策限制，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  <w:rPrChange w:id="122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val="en-US" w:eastAsia="zh-CN"/>
                  </w:rPr>
                </w:rPrChange>
              </w:rPr>
              <w:t>目前暂不能解决，已面对面向代表作出解释，代表表示理解。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23" w:author="杨惠" w:date="2026-05-12T16:23:43Z">
              <w:tcPr>
                <w:tcW w:w="20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1E6A6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rPrChange w:id="124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</w:rPr>
                </w:rPrChange>
              </w:rPr>
            </w:pPr>
          </w:p>
          <w:p w14:paraId="14AE7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  <w:rPrChange w:id="125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eastAsia="zh-CN"/>
                  </w:rPr>
                </w:rPrChange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  <w:rPrChange w:id="126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eastAsia="zh-CN"/>
                  </w:rPr>
                </w:rPrChange>
              </w:rPr>
              <w:t>重庆市水利局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  <w:tcPrChange w:id="127" w:author="杨惠" w:date="2026-05-12T16:23:43Z">
              <w:tcPr>
                <w:tcW w:w="416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 w14:paraId="72AF9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  <w:rPrChange w:id="128" w:author="杨惠" w:date="2026-05-12T16:18:09Z">
                  <w:rPr>
                    <w:rFonts w:hint="default" w:ascii="方正仿宋_GBK" w:hAnsi="宋体" w:eastAsia="方正仿宋_GBK" w:cs="Times New Roman"/>
                    <w:kern w:val="2"/>
                    <w:sz w:val="28"/>
                    <w:szCs w:val="28"/>
                    <w:lang w:val="en-US" w:eastAsia="zh-CN"/>
                  </w:rPr>
                </w:rPrChange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  <w:rPrChange w:id="129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eastAsia="zh-CN"/>
                  </w:rPr>
                </w:rPrChange>
              </w:rPr>
              <w:t>孙志成，89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  <w:rPrChange w:id="130" w:author="杨惠" w:date="2026-05-12T16:18:09Z">
                  <w:rPr>
                    <w:rFonts w:hint="eastAsia" w:ascii="方正仿宋_GBK" w:hAnsi="宋体" w:eastAsia="方正仿宋_GBK" w:cs="Times New Roman"/>
                    <w:kern w:val="2"/>
                    <w:sz w:val="28"/>
                    <w:szCs w:val="28"/>
                    <w:lang w:val="en-US" w:eastAsia="zh-CN"/>
                  </w:rPr>
                </w:rPrChange>
              </w:rPr>
              <w:t>078644</w:t>
            </w:r>
          </w:p>
        </w:tc>
      </w:tr>
    </w:tbl>
    <w:p w14:paraId="0F5BDD2B">
      <w:pPr>
        <w:pStyle w:val="2"/>
        <w:rPr>
          <w:rFonts w:hint="default" w:ascii="Times New Roman" w:hAnsi="Times New Roman"/>
          <w:lang w:val="en-US" w:eastAsia="zh-CN"/>
          <w:rPrChange w:id="131" w:author="杨惠" w:date="2026-05-12T16:18:09Z">
            <w:rPr>
              <w:rFonts w:hint="default"/>
              <w:lang w:val="en-US" w:eastAsia="zh-CN"/>
            </w:rPr>
          </w:rPrChange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惠">
    <w15:presenceInfo w15:providerId="None" w15:userId="杨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YTc3OWM2YTBjYTk2NTQ4NzI1NjY4ZWU2ZTJmN2UifQ=="/>
  </w:docVars>
  <w:rsids>
    <w:rsidRoot w:val="00000000"/>
    <w:rsid w:val="02876D04"/>
    <w:rsid w:val="02C02B6E"/>
    <w:rsid w:val="03664E4D"/>
    <w:rsid w:val="0391367C"/>
    <w:rsid w:val="04C35090"/>
    <w:rsid w:val="06E13239"/>
    <w:rsid w:val="07BEED15"/>
    <w:rsid w:val="099A0675"/>
    <w:rsid w:val="0CAB8216"/>
    <w:rsid w:val="0EC476C2"/>
    <w:rsid w:val="1128707A"/>
    <w:rsid w:val="16514A65"/>
    <w:rsid w:val="1A6F26F1"/>
    <w:rsid w:val="1B6D1746"/>
    <w:rsid w:val="1C1E78B2"/>
    <w:rsid w:val="1FD8BD8F"/>
    <w:rsid w:val="21A3627D"/>
    <w:rsid w:val="226379CD"/>
    <w:rsid w:val="23584B5F"/>
    <w:rsid w:val="24A73FB8"/>
    <w:rsid w:val="25C374C0"/>
    <w:rsid w:val="27912C60"/>
    <w:rsid w:val="2A016EC0"/>
    <w:rsid w:val="2B9D5657"/>
    <w:rsid w:val="2D577A9F"/>
    <w:rsid w:val="33844D18"/>
    <w:rsid w:val="340B1D70"/>
    <w:rsid w:val="34330FEA"/>
    <w:rsid w:val="34BA5DD3"/>
    <w:rsid w:val="36550224"/>
    <w:rsid w:val="3EF7A879"/>
    <w:rsid w:val="3FB26E67"/>
    <w:rsid w:val="3FFF8AF6"/>
    <w:rsid w:val="410C0456"/>
    <w:rsid w:val="45982CD9"/>
    <w:rsid w:val="478956B0"/>
    <w:rsid w:val="49153B3D"/>
    <w:rsid w:val="4A517EFF"/>
    <w:rsid w:val="4D4B42AB"/>
    <w:rsid w:val="513E1F81"/>
    <w:rsid w:val="51FF5CD6"/>
    <w:rsid w:val="58DA0F92"/>
    <w:rsid w:val="5A9F22AF"/>
    <w:rsid w:val="5BEB440B"/>
    <w:rsid w:val="5CB07375"/>
    <w:rsid w:val="5DC6A240"/>
    <w:rsid w:val="61EC06B4"/>
    <w:rsid w:val="64E57796"/>
    <w:rsid w:val="67733A9E"/>
    <w:rsid w:val="69EF57FD"/>
    <w:rsid w:val="6B5C10CC"/>
    <w:rsid w:val="6CC36B7E"/>
    <w:rsid w:val="6EF964BF"/>
    <w:rsid w:val="6F166E12"/>
    <w:rsid w:val="6F1B03E9"/>
    <w:rsid w:val="6F356B2E"/>
    <w:rsid w:val="73722C89"/>
    <w:rsid w:val="73B76D5B"/>
    <w:rsid w:val="747B2FDC"/>
    <w:rsid w:val="794C2F1D"/>
    <w:rsid w:val="795F5301"/>
    <w:rsid w:val="798019F3"/>
    <w:rsid w:val="7AAF0532"/>
    <w:rsid w:val="7BB62101"/>
    <w:rsid w:val="7CA63DDA"/>
    <w:rsid w:val="7DEFFC76"/>
    <w:rsid w:val="7F7F42AC"/>
    <w:rsid w:val="7FAECE9E"/>
    <w:rsid w:val="7FFED641"/>
    <w:rsid w:val="BB66C51D"/>
    <w:rsid w:val="BFF7FA1D"/>
    <w:rsid w:val="DEB570AA"/>
    <w:rsid w:val="E3DEFF30"/>
    <w:rsid w:val="F3F30BB9"/>
    <w:rsid w:val="F7EF7465"/>
    <w:rsid w:val="FB8FD3D1"/>
    <w:rsid w:val="FD6D246E"/>
    <w:rsid w:val="FDFE8B85"/>
    <w:rsid w:val="FEBDF069"/>
    <w:rsid w:val="FEDF71F0"/>
    <w:rsid w:val="FFE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 w:line="596" w:lineRule="exact"/>
      <w:jc w:val="left"/>
      <w:outlineLvl w:val="1"/>
    </w:pPr>
    <w:rPr>
      <w:rFonts w:hint="eastAsia" w:ascii="宋体" w:hAnsi="宋体" w:eastAsia="方正楷体_GBK" w:cs="宋体"/>
      <w:b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876</Words>
  <Characters>918</Characters>
  <Lines>0</Lines>
  <Paragraphs>0</Paragraphs>
  <TotalTime>8</TotalTime>
  <ScaleCrop>false</ScaleCrop>
  <LinksUpToDate>false</LinksUpToDate>
  <CharactersWithSpaces>1045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2026-03-21T07:08:00Z</dcterms:created>
  <dc:creator>zhangxin</dc:creator>
  <cp:lastModifiedBy>杨惠</cp:lastModifiedBy>
  <dcterms:modified xsi:type="dcterms:W3CDTF">2026-05-12T16:23:51Z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D0190FE0A2E7042A97E3026ABBDEA020_43</vt:lpwstr>
  </property>
</Properties>
</file>