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ind w:firstLine="7360" w:firstLineChars="23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A</w:t>
      </w:r>
    </w:p>
    <w:p>
      <w:pPr>
        <w:adjustRightInd w:val="0"/>
        <w:snapToGrid w:val="0"/>
        <w:spacing w:line="594" w:lineRule="exact"/>
        <w:ind w:firstLine="640" w:firstLineChars="200"/>
        <w:rPr>
          <w:rFonts w:ascii="Times New Roman" w:hAnsi="Times New Roman" w:eastAsia="方正仿宋_GBK" w:cs="Times New Roman"/>
          <w:snapToGrid w:val="0"/>
          <w:color w:val="000000"/>
          <w:sz w:val="32"/>
          <w:szCs w:val="32"/>
        </w:rPr>
      </w:pPr>
      <w:r>
        <w:rPr>
          <w:rFonts w:ascii="Times New Roman" w:hAnsi="Times New Roman" w:eastAsia="方正仿宋_GBK" w:cs="Times New Roman"/>
          <w:snapToGrid w:val="0"/>
          <w:color w:val="000000"/>
          <w:sz w:val="32"/>
          <w:szCs w:val="32"/>
        </w:rPr>
        <w:t xml:space="preserve">                                   </w:t>
      </w:r>
      <w:r>
        <w:rPr>
          <w:rFonts w:hint="eastAsia" w:ascii="Times New Roman" w:hAnsi="Times New Roman" w:eastAsia="方正仿宋_GBK" w:cs="Times New Roman"/>
          <w:snapToGrid w:val="0"/>
          <w:color w:val="000000"/>
          <w:sz w:val="32"/>
          <w:szCs w:val="32"/>
        </w:rPr>
        <w:t xml:space="preserve">   </w:t>
      </w:r>
      <w:r>
        <w:rPr>
          <w:rFonts w:ascii="Times New Roman" w:hAnsi="Times New Roman" w:eastAsia="方正仿宋_GBK" w:cs="Times New Roman"/>
          <w:snapToGrid w:val="0"/>
          <w:color w:val="000000"/>
          <w:sz w:val="32"/>
          <w:szCs w:val="32"/>
        </w:rPr>
        <w:t xml:space="preserve"> 同意公开</w:t>
      </w:r>
    </w:p>
    <w:p>
      <w:pPr>
        <w:adjustRightInd w:val="0"/>
        <w:snapToGrid w:val="0"/>
        <w:spacing w:line="594" w:lineRule="exact"/>
        <w:rPr>
          <w:rFonts w:ascii="Times New Roman" w:hAnsi="Times New Roman" w:eastAsia="方正仿宋_GBK" w:cs="Times New Roman"/>
          <w:sz w:val="32"/>
          <w:szCs w:val="32"/>
        </w:rPr>
      </w:pPr>
    </w:p>
    <w:p>
      <w:pPr>
        <w:adjustRightInd w:val="0"/>
        <w:snapToGrid w:val="0"/>
        <w:spacing w:line="594" w:lineRule="exact"/>
        <w:rPr>
          <w:rFonts w:ascii="Times New Roman" w:hAnsi="Times New Roman" w:eastAsia="方正仿宋_GBK" w:cs="Times New Roman"/>
          <w:sz w:val="32"/>
          <w:szCs w:val="32"/>
        </w:rPr>
      </w:pPr>
    </w:p>
    <w:p>
      <w:pPr>
        <w:adjustRightInd w:val="0"/>
        <w:snapToGrid w:val="0"/>
        <w:spacing w:line="594" w:lineRule="exact"/>
        <w:rPr>
          <w:rFonts w:ascii="Times New Roman" w:hAnsi="Times New Roman" w:eastAsia="方正仿宋_GBK" w:cs="Times New Roman"/>
          <w:sz w:val="32"/>
          <w:szCs w:val="32"/>
        </w:rPr>
      </w:pPr>
    </w:p>
    <w:p>
      <w:pPr>
        <w:adjustRightInd w:val="0"/>
        <w:snapToGrid w:val="0"/>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重庆市水利局</w:t>
      </w:r>
    </w:p>
    <w:p>
      <w:pPr>
        <w:adjustRightInd w:val="0"/>
        <w:snapToGrid w:val="0"/>
        <w:spacing w:line="594"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关于市六届</w:t>
      </w:r>
      <w:r>
        <w:rPr>
          <w:rFonts w:hint="eastAsia" w:ascii="Times New Roman" w:hAnsi="Times New Roman" w:eastAsia="方正小标宋_GBK" w:cs="Times New Roman"/>
          <w:sz w:val="44"/>
          <w:szCs w:val="44"/>
        </w:rPr>
        <w:t>人大</w:t>
      </w:r>
      <w:r>
        <w:rPr>
          <w:rFonts w:ascii="Times New Roman" w:hAnsi="Times New Roman" w:eastAsia="方正小标宋_GBK" w:cs="Times New Roman"/>
          <w:sz w:val="44"/>
          <w:szCs w:val="44"/>
        </w:rPr>
        <w:t>四次会议第0467号</w:t>
      </w:r>
      <w:r>
        <w:rPr>
          <w:rFonts w:hint="eastAsia" w:ascii="Times New Roman" w:hAnsi="Times New Roman" w:eastAsia="方正小标宋_GBK" w:cs="Times New Roman"/>
          <w:sz w:val="44"/>
          <w:szCs w:val="44"/>
        </w:rPr>
        <w:t>代表建议</w:t>
      </w:r>
    </w:p>
    <w:p>
      <w:pPr>
        <w:adjustRightInd w:val="0"/>
        <w:snapToGrid w:val="0"/>
        <w:spacing w:line="594"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办理情况</w:t>
      </w:r>
      <w:r>
        <w:rPr>
          <w:rFonts w:ascii="Times New Roman" w:hAnsi="Times New Roman" w:eastAsia="方正小标宋_GBK" w:cs="Times New Roman"/>
          <w:sz w:val="44"/>
          <w:szCs w:val="44"/>
        </w:rPr>
        <w:t>的</w:t>
      </w:r>
      <w:r>
        <w:rPr>
          <w:rFonts w:hint="eastAsia" w:ascii="Times New Roman" w:hAnsi="Times New Roman" w:eastAsia="方正小标宋_GBK" w:cs="Times New Roman"/>
          <w:sz w:val="44"/>
          <w:szCs w:val="44"/>
        </w:rPr>
        <w:t>答复</w:t>
      </w:r>
      <w:r>
        <w:rPr>
          <w:rFonts w:ascii="Times New Roman" w:hAnsi="Times New Roman" w:eastAsia="方正小标宋_GBK" w:cs="Times New Roman"/>
          <w:sz w:val="44"/>
          <w:szCs w:val="44"/>
        </w:rPr>
        <w:t>函</w:t>
      </w:r>
    </w:p>
    <w:p>
      <w:pPr>
        <w:adjustRightInd w:val="0"/>
        <w:snapToGrid w:val="0"/>
        <w:spacing w:line="594" w:lineRule="exact"/>
        <w:jc w:val="center"/>
        <w:rPr>
          <w:rFonts w:ascii="Times New Roman" w:hAnsi="Times New Roman" w:eastAsia="方正小标宋_GBK" w:cs="Times New Roman"/>
          <w:sz w:val="44"/>
          <w:szCs w:val="44"/>
        </w:rPr>
      </w:pPr>
    </w:p>
    <w:p>
      <w:pPr>
        <w:adjustRightInd w:val="0"/>
        <w:snapToGrid w:val="0"/>
        <w:spacing w:line="594"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姜学文代表：</w:t>
      </w: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您提出的《关于进一步加大三峡库区水土流失综合治理的建议》（第0</w:t>
      </w:r>
      <w:r>
        <w:rPr>
          <w:rFonts w:ascii="Times New Roman" w:hAnsi="Times New Roman" w:eastAsia="方正仿宋_GBK" w:cs="Times New Roman"/>
          <w:sz w:val="32"/>
          <w:szCs w:val="32"/>
        </w:rPr>
        <w:t>467</w:t>
      </w:r>
      <w:r>
        <w:rPr>
          <w:rFonts w:hint="eastAsia" w:ascii="Times New Roman" w:hAnsi="Times New Roman" w:eastAsia="方正仿宋_GBK" w:cs="Times New Roman"/>
          <w:sz w:val="32"/>
          <w:szCs w:val="32"/>
        </w:rPr>
        <w:t>号）收悉。经与市财政局、市规划自然资源局、市农业农村委、市林业局等协办单位共同研究办理，“强化规划引领，推动系统治理”、“拓宽资金渠道，增强投入保障”、“压实治理责任，创新治理模式”等事项已经采纳。现将办理情况答复如下。</w:t>
      </w: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首先，衷心感谢您对全市水利工作的关心和支持。</w:t>
      </w:r>
    </w:p>
    <w:p>
      <w:pPr>
        <w:adjustRightInd w:val="0"/>
        <w:snapToGrid w:val="0"/>
        <w:spacing w:line="594" w:lineRule="exact"/>
        <w:ind w:firstLine="648"/>
        <w:rPr>
          <w:rFonts w:ascii="Times New Roman" w:hAnsi="Times New Roman" w:eastAsia="方正仿宋_GBK" w:cs="Times New Roman"/>
          <w:sz w:val="32"/>
          <w:szCs w:val="32"/>
        </w:rPr>
      </w:pPr>
      <w:r>
        <w:rPr>
          <w:rFonts w:ascii="Times New Roman" w:hAnsi="Times New Roman" w:eastAsia="方正仿宋_GBK" w:cs="Times New Roman"/>
          <w:sz w:val="32"/>
          <w:szCs w:val="32"/>
        </w:rPr>
        <w:t>三峡库区是全国淡水资源战略储备库，是长江上游生态屏障的最后一道关口，在全国生态空间格局中具有独特而极其重要的战略位势。习近平总书记指出，保护好三峡库区和长江母亲河，事关重庆长远发展，事关国家发展全局。水土流失是三峡库区面临的主要生态环境问题之一，加强三峡库区水土流失综合治理，增强流域水土保持和水源涵养生态功能，对筑牢长江上游重要生态屏障具有重要战略意义</w:t>
      </w:r>
      <w:r>
        <w:rPr>
          <w:rFonts w:hint="eastAsia" w:ascii="Times New Roman" w:hAnsi="Times New Roman" w:eastAsia="方正仿宋_GBK" w:cs="Times New Roman"/>
          <w:sz w:val="32"/>
          <w:szCs w:val="32"/>
        </w:rPr>
        <w:t>。“十四五”期间，我局会同市级相关部门，依托国家水土保持重点工程、高标准农田建设、土地整治、坡耕地水土流失治理、矿山修复、石漠化治理、林业生态修复等各类具有水土保持功能的重点项目，新增治理三峡库区水土流失面积</w:t>
      </w:r>
      <w:r>
        <w:rPr>
          <w:rFonts w:hint="eastAsia" w:ascii="Times New Roman" w:hAnsi="Times New Roman" w:eastAsia="方正仿宋_GBK" w:cs="Times New Roman"/>
          <w:sz w:val="32"/>
          <w:szCs w:val="32"/>
          <w:lang w:eastAsia="zh"/>
        </w:rPr>
        <w:t>1397</w:t>
      </w:r>
      <w:r>
        <w:rPr>
          <w:rFonts w:ascii="Times New Roman" w:hAnsi="Times New Roman" w:eastAsia="方正仿宋_GBK" w:cs="Times New Roman"/>
          <w:sz w:val="32"/>
          <w:szCs w:val="32"/>
        </w:rPr>
        <w:t>平方公里。三峡库区水土流失面积由</w:t>
      </w:r>
      <w:r>
        <w:rPr>
          <w:rFonts w:hint="eastAsia" w:ascii="Times New Roman" w:hAnsi="Times New Roman" w:eastAsia="方正仿宋_GBK" w:cs="Times New Roman"/>
          <w:sz w:val="32"/>
          <w:szCs w:val="32"/>
          <w:lang w:eastAsia="zh-CN"/>
        </w:rPr>
        <w:t>重庆</w:t>
      </w:r>
      <w:r>
        <w:rPr>
          <w:rFonts w:ascii="Times New Roman" w:hAnsi="Times New Roman" w:eastAsia="方正仿宋_GBK" w:cs="Times New Roman"/>
          <w:sz w:val="32"/>
          <w:szCs w:val="32"/>
        </w:rPr>
        <w:t>直辖初的3.06万平方公里减少到2025年的1.44万平方公里，</w:t>
      </w:r>
      <w:r>
        <w:rPr>
          <w:rFonts w:hint="eastAsia" w:ascii="Times New Roman" w:hAnsi="Times New Roman" w:eastAsia="方正仿宋_GBK" w:cs="Times New Roman"/>
          <w:sz w:val="32"/>
          <w:szCs w:val="32"/>
          <w:lang w:eastAsia="zh-CN"/>
        </w:rPr>
        <w:t>共</w:t>
      </w:r>
      <w:r>
        <w:rPr>
          <w:rFonts w:ascii="Times New Roman" w:hAnsi="Times New Roman" w:eastAsia="方正仿宋_GBK" w:cs="Times New Roman"/>
          <w:sz w:val="32"/>
          <w:szCs w:val="32"/>
        </w:rPr>
        <w:t>减少53%；水土</w:t>
      </w:r>
      <w:r>
        <w:rPr>
          <w:rFonts w:hint="eastAsia" w:ascii="Times New Roman" w:hAnsi="Times New Roman" w:eastAsia="方正仿宋_GBK" w:cs="Times New Roman"/>
          <w:sz w:val="32"/>
          <w:szCs w:val="32"/>
        </w:rPr>
        <w:t>保持</w:t>
      </w:r>
      <w:r>
        <w:rPr>
          <w:rFonts w:ascii="Times New Roman" w:hAnsi="Times New Roman" w:eastAsia="方正仿宋_GBK" w:cs="Times New Roman"/>
          <w:sz w:val="32"/>
          <w:szCs w:val="32"/>
        </w:rPr>
        <w:t>率由33.7%</w:t>
      </w:r>
      <w:r>
        <w:rPr>
          <w:rFonts w:hint="eastAsia" w:ascii="Times New Roman" w:hAnsi="Times New Roman" w:eastAsia="方正仿宋_GBK" w:cs="Times New Roman"/>
          <w:sz w:val="32"/>
          <w:szCs w:val="32"/>
        </w:rPr>
        <w:t>提升至</w:t>
      </w:r>
      <w:r>
        <w:rPr>
          <w:rFonts w:ascii="Times New Roman" w:hAnsi="Times New Roman" w:eastAsia="方正仿宋_GBK" w:cs="Times New Roman"/>
          <w:sz w:val="32"/>
          <w:szCs w:val="32"/>
        </w:rPr>
        <w:t>68.9%，</w:t>
      </w:r>
      <w:r>
        <w:rPr>
          <w:rFonts w:hint="eastAsia" w:ascii="Times New Roman" w:hAnsi="Times New Roman" w:eastAsia="方正仿宋_GBK" w:cs="Times New Roman"/>
          <w:sz w:val="32"/>
          <w:szCs w:val="32"/>
          <w:lang w:eastAsia="zh-CN"/>
        </w:rPr>
        <w:t>共</w:t>
      </w:r>
      <w:r>
        <w:rPr>
          <w:rFonts w:hint="eastAsia" w:ascii="Times New Roman" w:hAnsi="Times New Roman" w:eastAsia="方正仿宋_GBK" w:cs="Times New Roman"/>
          <w:sz w:val="32"/>
          <w:szCs w:val="32"/>
        </w:rPr>
        <w:t>增长</w:t>
      </w:r>
      <w:r>
        <w:rPr>
          <w:rFonts w:ascii="Times New Roman" w:hAnsi="Times New Roman" w:eastAsia="方正仿宋_GBK" w:cs="Times New Roman"/>
          <w:sz w:val="32"/>
          <w:szCs w:val="32"/>
        </w:rPr>
        <w:t>35.2个百分点，流域水土保持和水源涵养生态功能显著提高。</w:t>
      </w:r>
    </w:p>
    <w:p>
      <w:pPr>
        <w:adjustRightInd w:val="0"/>
        <w:snapToGrid w:val="0"/>
        <w:spacing w:line="594" w:lineRule="exact"/>
        <w:ind w:firstLine="648"/>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一、关于“强化规划引领，推动系统治理”事项</w:t>
      </w: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三峡库区山高水深、沟壑纵横、地形破碎，是典型的生态脆弱过渡区，水土流失易发多发，现有水土流失面积占全市水土流失总面积的6</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%，是我市水土流失最严重的区域。为进一步加快三峡库区水土流失治理步伐，</w:t>
      </w:r>
      <w:r>
        <w:rPr>
          <w:rFonts w:hint="eastAsia" w:ascii="Times New Roman" w:hAnsi="Times New Roman" w:eastAsia="方正仿宋_GBK" w:cs="Times New Roman"/>
          <w:sz w:val="32"/>
          <w:szCs w:val="32"/>
          <w:lang w:eastAsia="zh"/>
        </w:rPr>
        <w:t>精准提升三峡库区水土保持率，</w:t>
      </w:r>
      <w:r>
        <w:rPr>
          <w:rFonts w:hint="eastAsia" w:ascii="Times New Roman" w:hAnsi="Times New Roman" w:eastAsia="方正仿宋_GBK" w:cs="Times New Roman"/>
          <w:sz w:val="32"/>
          <w:szCs w:val="32"/>
        </w:rPr>
        <w:t>我局正在</w:t>
      </w:r>
      <w:r>
        <w:rPr>
          <w:rFonts w:hint="eastAsia" w:ascii="Times New Roman" w:hAnsi="Times New Roman" w:eastAsia="方正仿宋_GBK" w:cs="Times New Roman"/>
          <w:sz w:val="32"/>
          <w:szCs w:val="32"/>
          <w:lang w:eastAsia="zh"/>
        </w:rPr>
        <w:t>组织</w:t>
      </w:r>
      <w:r>
        <w:rPr>
          <w:rFonts w:hint="eastAsia" w:ascii="Times New Roman" w:hAnsi="Times New Roman" w:eastAsia="方正仿宋_GBK" w:cs="Times New Roman"/>
          <w:sz w:val="32"/>
          <w:szCs w:val="32"/>
        </w:rPr>
        <w:t>编制</w:t>
      </w:r>
      <w:r>
        <w:rPr>
          <w:rFonts w:hint="eastAsia" w:ascii="Times New Roman" w:hAnsi="Times New Roman" w:eastAsia="方正仿宋_GBK" w:cs="Times New Roman"/>
          <w:sz w:val="32"/>
          <w:szCs w:val="32"/>
          <w:lang w:eastAsia="zh"/>
        </w:rPr>
        <w:t>重庆市“十五五”水土保持规划和</w:t>
      </w:r>
      <w:r>
        <w:rPr>
          <w:rFonts w:hint="eastAsia" w:ascii="Times New Roman" w:hAnsi="Times New Roman" w:eastAsia="方正仿宋_GBK" w:cs="Times New Roman"/>
          <w:sz w:val="32"/>
          <w:szCs w:val="32"/>
        </w:rPr>
        <w:t>重庆三峡库区水土流失综合治理实施方案（</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2030年）</w:t>
      </w:r>
      <w:r>
        <w:rPr>
          <w:rFonts w:hint="eastAsia" w:ascii="Times New Roman" w:hAnsi="Times New Roman" w:eastAsia="方正仿宋_GBK" w:cs="Times New Roman"/>
          <w:sz w:val="32"/>
          <w:szCs w:val="32"/>
        </w:rPr>
        <w:t>，预计</w:t>
      </w:r>
      <w:r>
        <w:rPr>
          <w:rFonts w:hint="eastAsia" w:ascii="Times New Roman" w:hAnsi="Times New Roman" w:eastAsia="方正仿宋_GBK" w:cs="Times New Roman"/>
          <w:sz w:val="32"/>
          <w:szCs w:val="32"/>
          <w:lang w:eastAsia="zh"/>
        </w:rPr>
        <w:t>6</w:t>
      </w:r>
      <w:r>
        <w:rPr>
          <w:rFonts w:hint="eastAsia" w:ascii="Times New Roman" w:hAnsi="Times New Roman" w:eastAsia="方正仿宋_GBK" w:cs="Times New Roman"/>
          <w:sz w:val="32"/>
          <w:szCs w:val="32"/>
        </w:rPr>
        <w:t>月底前印发实施。</w:t>
      </w:r>
    </w:p>
    <w:p>
      <w:pPr>
        <w:adjustRightInd w:val="0"/>
        <w:snapToGrid w:val="0"/>
        <w:spacing w:line="594" w:lineRule="exact"/>
        <w:ind w:firstLine="648"/>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二、关于“拓宽资金渠道，增强投入保障”事项</w:t>
      </w: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局将认真吸纳您提出的关于“多元化资金筹措机制”的建议，会同市级相关部门，利用现有投融资渠道，加大三峡库区相关项目资金的支持和配套力度。加强向国家发展改革委、财政部、水利部的沟通汇报，全力争取三峡后续政策支持，加大中央水利发展资金倾斜力度。指导库区区县高质量做好小流域治理提质增效、</w:t>
      </w:r>
      <w:r>
        <w:rPr>
          <w:rFonts w:hint="eastAsia" w:ascii="Times New Roman" w:hAnsi="Times New Roman" w:eastAsia="方正仿宋_GBK" w:cs="Times New Roman"/>
          <w:sz w:val="32"/>
          <w:szCs w:val="32"/>
          <w:lang w:eastAsia="zh"/>
        </w:rPr>
        <w:t>生态屏障区水土流失生态治理</w:t>
      </w:r>
      <w:r>
        <w:rPr>
          <w:rFonts w:hint="eastAsia" w:ascii="Times New Roman" w:hAnsi="Times New Roman" w:eastAsia="方正仿宋_GBK" w:cs="Times New Roman"/>
          <w:sz w:val="32"/>
          <w:szCs w:val="32"/>
        </w:rPr>
        <w:t>等项目储备</w:t>
      </w:r>
      <w:r>
        <w:rPr>
          <w:rFonts w:hint="eastAsia" w:ascii="Times New Roman" w:hAnsi="Times New Roman" w:eastAsia="方正仿宋_GBK" w:cs="Times New Roman"/>
          <w:sz w:val="32"/>
          <w:szCs w:val="32"/>
          <w:lang w:eastAsia="zh"/>
        </w:rPr>
        <w:t>和实施</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提质扩面推进水土保持生态产品价值转化，积极稳妥用好“水保转化贷”，建立完善水土保持投入循环机制。2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年，中央及市级水利发展资金已安排三峡库区水土保持项目13858</w:t>
      </w:r>
      <w:r>
        <w:rPr>
          <w:rFonts w:hint="eastAsia" w:ascii="Times New Roman" w:hAnsi="Times New Roman" w:eastAsia="方正仿宋_GBK" w:cs="Times New Roman"/>
          <w:sz w:val="32"/>
          <w:szCs w:val="32"/>
          <w:lang w:eastAsia="zh"/>
        </w:rPr>
        <w:t>万</w:t>
      </w:r>
      <w:r>
        <w:rPr>
          <w:rFonts w:hint="eastAsia" w:ascii="Times New Roman" w:hAnsi="Times New Roman" w:eastAsia="方正仿宋_GBK" w:cs="Times New Roman"/>
          <w:sz w:val="32"/>
          <w:szCs w:val="32"/>
        </w:rPr>
        <w:t>元。水利部印发的《三峡后续工作实施方案</w:t>
      </w:r>
      <w:r>
        <w:rPr>
          <w:rFonts w:ascii="Times New Roman" w:hAnsi="Times New Roman" w:eastAsia="方正仿宋_GBK" w:cs="Times New Roman"/>
          <w:sz w:val="32"/>
          <w:szCs w:val="32"/>
        </w:rPr>
        <w:t>(2026</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2035年）》明确将水土保持生态治理作为重要支持方向，5年投资约</w:t>
      </w:r>
      <w:r>
        <w:rPr>
          <w:rFonts w:hint="eastAsia" w:ascii="Times New Roman" w:hAnsi="Times New Roman" w:eastAsia="方正仿宋_GBK" w:cs="Times New Roman"/>
          <w:sz w:val="32"/>
          <w:szCs w:val="32"/>
          <w:lang w:eastAsia="zh"/>
        </w:rPr>
        <w:t>8</w:t>
      </w:r>
      <w:r>
        <w:rPr>
          <w:rFonts w:ascii="Times New Roman" w:hAnsi="Times New Roman" w:eastAsia="方正仿宋_GBK" w:cs="Times New Roman"/>
          <w:sz w:val="32"/>
          <w:szCs w:val="32"/>
        </w:rPr>
        <w:t>亿元用于三峡库区水土流失治理。</w:t>
      </w:r>
    </w:p>
    <w:p>
      <w:pPr>
        <w:adjustRightInd w:val="0"/>
        <w:snapToGrid w:val="0"/>
        <w:spacing w:line="594" w:lineRule="exact"/>
        <w:ind w:firstLine="648"/>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三、关于“压实治理责任，创新治理模式”事项</w:t>
      </w: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市委、市政府历来高度重视水土保持工作，将其作为生态文明建设和美丽重庆建设的重要内容和重大任务全面推进</w:t>
      </w:r>
      <w:r>
        <w:rPr>
          <w:rFonts w:ascii="Times New Roman" w:hAnsi="Times New Roman" w:eastAsia="方正仿宋_GBK" w:cs="Times New Roman"/>
          <w:sz w:val="32"/>
          <w:szCs w:val="32"/>
        </w:rPr>
        <w:t>。全市各级水土保持委</w:t>
      </w:r>
      <w:r>
        <w:rPr>
          <w:rFonts w:hint="eastAsia" w:ascii="Times New Roman" w:hAnsi="Times New Roman" w:eastAsia="方正仿宋_GBK" w:cs="Times New Roman"/>
          <w:sz w:val="32"/>
          <w:szCs w:val="32"/>
        </w:rPr>
        <w:t>员会（部门联席会议机制）充分发挥牵头抓总、统筹协调作用，各成员单位主动作为，合力推进水土流失治理。水土保持工作纳入市对区县专项考核、市级党政机关目标管理绩效考核和市级生态环境保护督察内容，区县政府和市级相关部门主体责任不断压紧压实。下一步，我局将会同市级相关部门，加快建立健全政府主导，水利、规划自然资源、生态环境、农业农村、林业等部门联动配合，社会广泛参与的统筹协调机制</w:t>
      </w:r>
      <w:r>
        <w:rPr>
          <w:rFonts w:hint="eastAsia" w:ascii="Times New Roman" w:hAnsi="Times New Roman" w:eastAsia="方正仿宋_GBK" w:cs="Times New Roman"/>
          <w:sz w:val="32"/>
          <w:szCs w:val="32"/>
          <w:lang w:eastAsia="zh"/>
        </w:rPr>
        <w:t>，</w:t>
      </w:r>
      <w:r>
        <w:rPr>
          <w:rFonts w:hint="eastAsia" w:ascii="Times New Roman" w:hAnsi="Times New Roman" w:eastAsia="方正仿宋_GBK" w:cs="Times New Roman"/>
          <w:sz w:val="32"/>
          <w:szCs w:val="32"/>
        </w:rPr>
        <w:t>坚持将治理水土流失与提高农业综合生产能力、发展特色产业、改善农村人居环境、建设和美乡村等有机结合，加快推进三峡库区生态清洁小流域建设。积极引导社会资本、符合条件的多种经营主体和受益群众参与水土流失治理和管护。</w:t>
      </w: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此复函已经刘忠局长审签。对以上答复您有什么意见，请及时通过人大代表全渝通应用代表议案建议场景进行评价。</w:t>
      </w:r>
    </w:p>
    <w:p>
      <w:pPr>
        <w:adjustRightInd w:val="0"/>
        <w:snapToGrid w:val="0"/>
        <w:spacing w:line="594" w:lineRule="exact"/>
        <w:ind w:firstLine="648"/>
        <w:rPr>
          <w:rFonts w:ascii="Times New Roman" w:hAnsi="Times New Roman" w:eastAsia="方正仿宋_GBK" w:cs="Times New Roman"/>
          <w:sz w:val="32"/>
          <w:szCs w:val="32"/>
        </w:rPr>
      </w:pPr>
    </w:p>
    <w:p>
      <w:pPr>
        <w:adjustRightInd w:val="0"/>
        <w:snapToGrid w:val="0"/>
        <w:spacing w:line="594" w:lineRule="exact"/>
        <w:ind w:firstLine="648"/>
        <w:rPr>
          <w:rFonts w:ascii="Times New Roman" w:hAnsi="Times New Roman" w:eastAsia="方正仿宋_GBK" w:cs="Times New Roman"/>
          <w:sz w:val="32"/>
          <w:szCs w:val="32"/>
        </w:rPr>
      </w:pPr>
      <w:r>
        <w:rPr>
          <w:rFonts w:hint="eastAsia" w:ascii="Times New Roman" w:hAnsi="Times New Roman" w:eastAsia="方正仿宋_GBK" w:cs="宋体"/>
          <w:kern w:val="0"/>
          <w:sz w:val="32"/>
          <w:szCs w:val="32"/>
        </w:rPr>
        <w:t>附件</w:t>
      </w:r>
      <w:r>
        <w:rPr>
          <w:rFonts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办理及</w:t>
      </w:r>
      <w:r>
        <w:rPr>
          <w:rFonts w:ascii="Times New Roman" w:hAnsi="Times New Roman" w:eastAsia="方正仿宋_GBK" w:cs="宋体"/>
          <w:kern w:val="0"/>
          <w:sz w:val="32"/>
          <w:szCs w:val="32"/>
        </w:rPr>
        <w:t>承诺事项</w:t>
      </w:r>
      <w:r>
        <w:rPr>
          <w:rFonts w:hint="eastAsia" w:ascii="Times New Roman" w:hAnsi="Times New Roman" w:eastAsia="方正仿宋_GBK" w:cs="宋体"/>
          <w:kern w:val="0"/>
          <w:sz w:val="32"/>
          <w:szCs w:val="32"/>
        </w:rPr>
        <w:t>列表</w:t>
      </w:r>
    </w:p>
    <w:p>
      <w:pPr>
        <w:adjustRightInd w:val="0"/>
        <w:snapToGrid w:val="0"/>
        <w:spacing w:line="600" w:lineRule="exact"/>
        <w:ind w:firstLine="648"/>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重庆市水利局</w:t>
      </w:r>
    </w:p>
    <w:p>
      <w:pPr>
        <w:adjustRightInd w:val="0"/>
        <w:snapToGrid w:val="0"/>
        <w:spacing w:line="600" w:lineRule="exact"/>
        <w:ind w:firstLine="648"/>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026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rPr>
        <w:t>日</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联 系 人：黄嵩</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联系电话：1</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56</w:t>
      </w:r>
    </w:p>
    <w:p>
      <w:pPr>
        <w:adjustRightInd w:val="0"/>
        <w:snapToGrid w:val="0"/>
        <w:spacing w:line="600" w:lineRule="exact"/>
        <w:ind w:firstLine="648"/>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邮政编码：4</w:t>
      </w:r>
      <w:r>
        <w:rPr>
          <w:rFonts w:ascii="Times New Roman" w:hAnsi="Times New Roman" w:eastAsia="方正仿宋_GBK" w:cs="Times New Roman"/>
          <w:sz w:val="32"/>
          <w:szCs w:val="32"/>
        </w:rPr>
        <w:t>01147</w:t>
      </w:r>
    </w:p>
    <w:p>
      <w:pPr>
        <w:adjustRightInd/>
        <w:snapToGrid/>
        <w:spacing w:line="240" w:lineRule="auto"/>
        <w:ind w:firstLine="0"/>
        <w:rPr>
          <w:rFonts w:ascii="Times New Roman" w:hAnsi="Times New Roman" w:eastAsia="方正仿宋_GBK" w:cs="Times New Roman"/>
          <w:sz w:val="32"/>
          <w:szCs w:val="32"/>
        </w:rPr>
        <w:sectPr>
          <w:pgSz w:w="11906" w:h="16838"/>
          <w:pgMar w:top="1418" w:right="1418" w:bottom="1418" w:left="1418" w:header="851" w:footer="992" w:gutter="0"/>
          <w:cols w:space="425" w:num="1"/>
          <w:docGrid w:type="lines" w:linePitch="312" w:charSpace="0"/>
        </w:sectPr>
      </w:pPr>
      <w:r>
        <w:rPr>
          <w:rFonts w:ascii="Times New Roman" w:hAnsi="Times New Roman" w:eastAsia="方正仿宋_GBK" w:cs="Times New Roman"/>
          <w:sz w:val="32"/>
          <w:szCs w:val="32"/>
        </w:rPr>
        <w:br w:type="page"/>
      </w:r>
    </w:p>
    <w:p>
      <w:pPr>
        <w:rPr>
          <w:rFonts w:ascii="方正仿宋_GBK" w:hAnsi="宋体" w:eastAsia="方正仿宋_GBK" w:cs="宋体"/>
          <w:kern w:val="0"/>
          <w:sz w:val="32"/>
          <w:szCs w:val="32"/>
        </w:rPr>
      </w:pPr>
      <w:r>
        <w:rPr>
          <w:rFonts w:hint="eastAsia" w:ascii="方正黑体_GBK" w:hAnsi="方正黑体_GBK" w:eastAsia="方正黑体_GBK" w:cs="方正黑体_GBK"/>
          <w:kern w:val="0"/>
          <w:sz w:val="32"/>
          <w:szCs w:val="32"/>
        </w:rPr>
        <w:t>附件</w:t>
      </w:r>
      <w:r>
        <w:rPr>
          <w:rFonts w:hint="eastAsia" w:ascii="方正仿宋_GBK" w:hAnsi="宋体" w:eastAsia="方正仿宋_GBK" w:cs="宋体"/>
          <w:kern w:val="0"/>
          <w:sz w:val="32"/>
          <w:szCs w:val="32"/>
        </w:rPr>
        <w:t xml:space="preserve">  </w:t>
      </w:r>
    </w:p>
    <w:p>
      <w:pPr>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eastAsia="zh-CN"/>
        </w:rPr>
        <w:t>办理及</w:t>
      </w:r>
      <w:r>
        <w:rPr>
          <w:rFonts w:hint="eastAsia" w:ascii="方正小标宋_GBK" w:hAnsi="宋体" w:eastAsia="方正小标宋_GBK" w:cs="宋体"/>
          <w:kern w:val="0"/>
          <w:sz w:val="44"/>
          <w:szCs w:val="44"/>
        </w:rPr>
        <w:t>承诺事项列表</w:t>
      </w:r>
    </w:p>
    <w:tbl>
      <w:tblPr>
        <w:tblStyle w:val="6"/>
        <w:tblW w:w="14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52"/>
        <w:gridCol w:w="3718"/>
        <w:gridCol w:w="1892"/>
        <w:gridCol w:w="2010"/>
        <w:gridCol w:w="4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90"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类别</w:t>
            </w:r>
          </w:p>
        </w:tc>
        <w:tc>
          <w:tcPr>
            <w:tcW w:w="1652"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序号</w:t>
            </w:r>
          </w:p>
        </w:tc>
        <w:tc>
          <w:tcPr>
            <w:tcW w:w="3718"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事项具体内容</w:t>
            </w:r>
          </w:p>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（分项列出）</w:t>
            </w:r>
          </w:p>
        </w:tc>
        <w:tc>
          <w:tcPr>
            <w:tcW w:w="1892"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完成</w:t>
            </w:r>
            <w:r>
              <w:rPr>
                <w:rFonts w:hint="eastAsia" w:ascii="方正黑体_GBK" w:hAnsi="方正黑体_GBK" w:eastAsia="方正黑体_GBK" w:cs="方正黑体_GBK"/>
                <w:sz w:val="32"/>
                <w:szCs w:val="32"/>
              </w:rPr>
              <w:t>时间</w:t>
            </w:r>
          </w:p>
        </w:tc>
        <w:tc>
          <w:tcPr>
            <w:tcW w:w="2010"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责任单位</w:t>
            </w:r>
          </w:p>
        </w:tc>
        <w:tc>
          <w:tcPr>
            <w:tcW w:w="4401"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eastAsia="zh-CN"/>
              </w:rPr>
              <w:t>经办处室联系人及联系电话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0" w:type="dxa"/>
            <w:vMerge w:val="restart"/>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办</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理</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事</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w:t>
            </w:r>
          </w:p>
        </w:tc>
        <w:tc>
          <w:tcPr>
            <w:tcW w:w="3718" w:type="dxa"/>
            <w:tcBorders>
              <w:top w:val="single" w:color="auto" w:sz="4" w:space="0"/>
              <w:left w:val="single" w:color="auto" w:sz="4" w:space="0"/>
              <w:right w:val="single" w:color="auto" w:sz="6" w:space="0"/>
            </w:tcBorders>
            <w:noWrap w:val="0"/>
            <w:vAlign w:val="center"/>
          </w:tcPr>
          <w:p>
            <w:pPr>
              <w:spacing w:line="340" w:lineRule="exact"/>
              <w:rPr>
                <w:rFonts w:ascii="方正仿宋_GBK" w:hAnsi="宋体" w:eastAsia="方正仿宋_GBK"/>
                <w:sz w:val="28"/>
                <w:szCs w:val="28"/>
              </w:rPr>
            </w:pPr>
          </w:p>
          <w:p>
            <w:pPr>
              <w:spacing w:line="340" w:lineRule="exact"/>
              <w:rPr>
                <w:rFonts w:ascii="方正仿宋_GBK" w:hAnsi="宋体" w:eastAsia="方正仿宋_GBK"/>
                <w:sz w:val="28"/>
                <w:szCs w:val="28"/>
              </w:rPr>
            </w:pPr>
            <w:r>
              <w:rPr>
                <w:rFonts w:hint="eastAsia" w:ascii="方正仿宋_GBK" w:hAnsi="宋体" w:eastAsia="方正仿宋_GBK"/>
                <w:sz w:val="28"/>
                <w:szCs w:val="28"/>
              </w:rPr>
              <w:t>强化规划引领，推动系统治理</w:t>
            </w:r>
          </w:p>
          <w:p>
            <w:pPr>
              <w:spacing w:line="340" w:lineRule="exact"/>
              <w:rPr>
                <w:rFonts w:ascii="方正仿宋_GBK" w:hAnsi="宋体" w:eastAsia="方正仿宋_GBK"/>
                <w:sz w:val="28"/>
                <w:szCs w:val="28"/>
              </w:rPr>
            </w:pP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市水利局</w:t>
            </w:r>
          </w:p>
        </w:tc>
        <w:tc>
          <w:tcPr>
            <w:tcW w:w="4401"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水保处，黄嵩</w:t>
            </w:r>
            <w:r>
              <w:rPr>
                <w:rFonts w:hint="default" w:ascii="Times New Roman" w:hAnsi="Times New Roman" w:eastAsia="方正仿宋_GBK" w:cs="Times New Roman"/>
                <w:sz w:val="28"/>
                <w:szCs w:val="28"/>
                <w:lang w:val="en-US" w:eastAsia="zh-CN"/>
              </w:rPr>
              <w:t>18</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0" w:type="dxa"/>
            <w:vMerge w:val="continue"/>
            <w:tcBorders>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rPr>
            </w:pP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2</w:t>
            </w:r>
          </w:p>
        </w:tc>
        <w:tc>
          <w:tcPr>
            <w:tcW w:w="3718" w:type="dxa"/>
            <w:tcBorders>
              <w:top w:val="single" w:color="auto" w:sz="4" w:space="0"/>
              <w:left w:val="single" w:color="auto" w:sz="4" w:space="0"/>
              <w:right w:val="single" w:color="auto" w:sz="6" w:space="0"/>
            </w:tcBorders>
            <w:noWrap w:val="0"/>
            <w:vAlign w:val="center"/>
          </w:tcPr>
          <w:p>
            <w:pPr>
              <w:spacing w:line="340" w:lineRule="exact"/>
              <w:rPr>
                <w:rFonts w:ascii="方正仿宋_GBK" w:hAnsi="宋体" w:eastAsia="方正仿宋_GBK"/>
                <w:sz w:val="28"/>
                <w:szCs w:val="28"/>
              </w:rPr>
            </w:pPr>
            <w:r>
              <w:rPr>
                <w:rFonts w:hint="eastAsia" w:ascii="方正仿宋_GBK" w:hAnsi="宋体" w:eastAsia="方正仿宋_GBK"/>
                <w:sz w:val="28"/>
                <w:szCs w:val="28"/>
              </w:rPr>
              <w:t>拓宽资金渠道，增强投入保障</w:t>
            </w: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r>
              <w:rPr>
                <w:rFonts w:hint="eastAsia" w:ascii="方正仿宋_GBK" w:hAnsi="宋体" w:eastAsia="方正仿宋_GBK"/>
                <w:sz w:val="28"/>
                <w:szCs w:val="28"/>
                <w:lang w:eastAsia="zh-CN"/>
              </w:rPr>
              <w:t>市水利局</w:t>
            </w:r>
          </w:p>
        </w:tc>
        <w:tc>
          <w:tcPr>
            <w:tcW w:w="4401"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水保处，黄嵩</w:t>
            </w:r>
            <w:r>
              <w:rPr>
                <w:rFonts w:hint="default" w:ascii="Times New Roman" w:hAnsi="Times New Roman" w:eastAsia="方正仿宋_GBK" w:cs="Times New Roman"/>
                <w:sz w:val="28"/>
                <w:szCs w:val="28"/>
                <w:lang w:val="en-US" w:eastAsia="zh-CN"/>
              </w:rPr>
              <w:t>18</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90" w:type="dxa"/>
            <w:vMerge w:val="continue"/>
            <w:tcBorders>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rPr>
            </w:pP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3</w:t>
            </w:r>
          </w:p>
        </w:tc>
        <w:tc>
          <w:tcPr>
            <w:tcW w:w="3718" w:type="dxa"/>
            <w:tcBorders>
              <w:top w:val="single" w:color="auto" w:sz="4" w:space="0"/>
              <w:left w:val="single" w:color="auto" w:sz="4" w:space="0"/>
              <w:right w:val="single" w:color="auto" w:sz="6" w:space="0"/>
            </w:tcBorders>
            <w:noWrap w:val="0"/>
            <w:vAlign w:val="center"/>
          </w:tcPr>
          <w:p>
            <w:pPr>
              <w:spacing w:line="300" w:lineRule="exact"/>
              <w:rPr>
                <w:rFonts w:ascii="方正仿宋_GBK" w:hAnsi="宋体" w:eastAsia="方正仿宋_GBK"/>
                <w:sz w:val="28"/>
                <w:szCs w:val="28"/>
              </w:rPr>
            </w:pPr>
          </w:p>
          <w:p>
            <w:pPr>
              <w:spacing w:line="300" w:lineRule="exact"/>
              <w:rPr>
                <w:rFonts w:ascii="方正仿宋_GBK" w:hAnsi="宋体" w:eastAsia="方正仿宋_GBK"/>
                <w:sz w:val="28"/>
                <w:szCs w:val="28"/>
              </w:rPr>
            </w:pPr>
            <w:r>
              <w:rPr>
                <w:rFonts w:hint="eastAsia" w:ascii="方正仿宋_GBK" w:hAnsi="宋体" w:eastAsia="方正仿宋_GBK"/>
                <w:sz w:val="28"/>
                <w:szCs w:val="28"/>
              </w:rPr>
              <w:t>压实治理责任，创新治理模式</w:t>
            </w:r>
          </w:p>
          <w:p>
            <w:pPr>
              <w:spacing w:line="300" w:lineRule="exact"/>
              <w:rPr>
                <w:rFonts w:ascii="方正仿宋_GBK" w:hAnsi="宋体" w:eastAsia="方正仿宋_GBK"/>
                <w:sz w:val="28"/>
                <w:szCs w:val="28"/>
              </w:rPr>
            </w:pP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r>
              <w:rPr>
                <w:rFonts w:hint="eastAsia" w:ascii="方正仿宋_GBK" w:hAnsi="宋体" w:eastAsia="方正仿宋_GBK"/>
                <w:sz w:val="28"/>
                <w:szCs w:val="28"/>
                <w:lang w:eastAsia="zh-CN"/>
              </w:rPr>
              <w:t>市水利局</w:t>
            </w:r>
          </w:p>
        </w:tc>
        <w:tc>
          <w:tcPr>
            <w:tcW w:w="4401"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水保处，黄嵩</w:t>
            </w:r>
            <w:r>
              <w:rPr>
                <w:rFonts w:hint="default" w:ascii="Times New Roman" w:hAnsi="Times New Roman" w:eastAsia="方正仿宋_GBK" w:cs="Times New Roman"/>
                <w:sz w:val="28"/>
                <w:szCs w:val="28"/>
                <w:lang w:val="en-US" w:eastAsia="zh-CN"/>
              </w:rPr>
              <w:t>18</w:t>
            </w:r>
            <w:r>
              <w:rPr>
                <w:rFonts w:hint="eastAsia" w:ascii="Times New Roman" w:hAnsi="Times New Roman" w:eastAsia="方正仿宋_GBK" w:cs="Times New Roman"/>
                <w:sz w:val="28"/>
                <w:szCs w:val="28"/>
                <w:lang w:val="en-US" w:eastAsia="zh-CN"/>
              </w:rPr>
              <w:t>*******</w:t>
            </w:r>
            <w:bookmarkStart w:id="0" w:name="_GoBack"/>
            <w:bookmarkEnd w:id="0"/>
            <w:r>
              <w:rPr>
                <w:rFonts w:hint="default" w:ascii="Times New Roman" w:hAnsi="Times New Roman" w:eastAsia="方正仿宋_GBK" w:cs="Times New Roman"/>
                <w:sz w:val="28"/>
                <w:szCs w:val="28"/>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承</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诺</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事</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sz w:val="28"/>
                <w:szCs w:val="28"/>
                <w:lang w:val="en-US" w:eastAsia="zh-CN"/>
              </w:rPr>
            </w:pPr>
            <w:r>
              <w:rPr>
                <w:rFonts w:hint="default" w:ascii="Times New Roman" w:hAnsi="Times New Roman" w:eastAsia="方正仿宋_GBK" w:cs="Times New Roman"/>
                <w:sz w:val="28"/>
                <w:szCs w:val="28"/>
                <w:lang w:val="en-US" w:eastAsia="zh-CN"/>
              </w:rPr>
              <w:t>1</w:t>
            </w:r>
          </w:p>
        </w:tc>
        <w:tc>
          <w:tcPr>
            <w:tcW w:w="3718" w:type="dxa"/>
            <w:tcBorders>
              <w:top w:val="single" w:color="auto" w:sz="4" w:space="0"/>
              <w:left w:val="single" w:color="auto" w:sz="4" w:space="0"/>
              <w:right w:val="single" w:color="auto" w:sz="6" w:space="0"/>
            </w:tcBorders>
            <w:noWrap w:val="0"/>
            <w:vAlign w:val="center"/>
          </w:tcPr>
          <w:p>
            <w:pPr>
              <w:spacing w:line="300" w:lineRule="exact"/>
              <w:rPr>
                <w:rFonts w:ascii="方正仿宋_GBK" w:hAnsi="宋体" w:eastAsia="方正仿宋_GBK"/>
                <w:sz w:val="28"/>
                <w:szCs w:val="28"/>
              </w:rPr>
            </w:pPr>
          </w:p>
          <w:p>
            <w:pPr>
              <w:spacing w:line="300" w:lineRule="exact"/>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无</w:t>
            </w: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c>
          <w:tcPr>
            <w:tcW w:w="4401"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r>
    </w:tbl>
    <w:p>
      <w:pPr>
        <w:adjustRightInd w:val="0"/>
        <w:snapToGrid w:val="0"/>
        <w:spacing w:line="600" w:lineRule="exact"/>
        <w:rPr>
          <w:rFonts w:ascii="Times New Roman" w:hAnsi="Times New Roman" w:eastAsia="方正仿宋_GBK" w:cs="Times New Roman"/>
          <w:sz w:val="32"/>
          <w:szCs w:val="32"/>
        </w:rPr>
      </w:pPr>
    </w:p>
    <w:p/>
    <w:sectPr>
      <w:pgSz w:w="16838" w:h="11906" w:orient="landscape"/>
      <w:pgMar w:top="1417" w:right="1418" w:bottom="141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方正黑体简体"/>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50"/>
    <w:rsid w:val="00051D13"/>
    <w:rsid w:val="00061CBD"/>
    <w:rsid w:val="000714D6"/>
    <w:rsid w:val="00072805"/>
    <w:rsid w:val="000A3888"/>
    <w:rsid w:val="000A6FE1"/>
    <w:rsid w:val="000F54F8"/>
    <w:rsid w:val="00124241"/>
    <w:rsid w:val="00125648"/>
    <w:rsid w:val="0013065C"/>
    <w:rsid w:val="001C6149"/>
    <w:rsid w:val="001E2F48"/>
    <w:rsid w:val="001E6E2F"/>
    <w:rsid w:val="00225550"/>
    <w:rsid w:val="0023065E"/>
    <w:rsid w:val="00256AF6"/>
    <w:rsid w:val="002712FC"/>
    <w:rsid w:val="002864AB"/>
    <w:rsid w:val="002A5CB3"/>
    <w:rsid w:val="002A63AC"/>
    <w:rsid w:val="002A67B4"/>
    <w:rsid w:val="002C0287"/>
    <w:rsid w:val="002C528F"/>
    <w:rsid w:val="002D2F5A"/>
    <w:rsid w:val="00332D42"/>
    <w:rsid w:val="00355D5D"/>
    <w:rsid w:val="00371E8D"/>
    <w:rsid w:val="0039154B"/>
    <w:rsid w:val="003E1D4D"/>
    <w:rsid w:val="00403ACA"/>
    <w:rsid w:val="00407254"/>
    <w:rsid w:val="00426E24"/>
    <w:rsid w:val="00480C24"/>
    <w:rsid w:val="00480CF9"/>
    <w:rsid w:val="00495AC0"/>
    <w:rsid w:val="004A249F"/>
    <w:rsid w:val="004A7852"/>
    <w:rsid w:val="004C5908"/>
    <w:rsid w:val="005049F3"/>
    <w:rsid w:val="00510F3B"/>
    <w:rsid w:val="00522066"/>
    <w:rsid w:val="005A1690"/>
    <w:rsid w:val="005D71B5"/>
    <w:rsid w:val="00606E80"/>
    <w:rsid w:val="00622D35"/>
    <w:rsid w:val="006404FF"/>
    <w:rsid w:val="00674365"/>
    <w:rsid w:val="006B66D2"/>
    <w:rsid w:val="006C1CBA"/>
    <w:rsid w:val="006C51DF"/>
    <w:rsid w:val="00723FDB"/>
    <w:rsid w:val="00732980"/>
    <w:rsid w:val="00734DDB"/>
    <w:rsid w:val="007548CF"/>
    <w:rsid w:val="00792464"/>
    <w:rsid w:val="007A1F74"/>
    <w:rsid w:val="007A218A"/>
    <w:rsid w:val="007F0A1E"/>
    <w:rsid w:val="00810621"/>
    <w:rsid w:val="00810A50"/>
    <w:rsid w:val="00830B50"/>
    <w:rsid w:val="008510EB"/>
    <w:rsid w:val="008752D2"/>
    <w:rsid w:val="00903E43"/>
    <w:rsid w:val="009348A1"/>
    <w:rsid w:val="009718ED"/>
    <w:rsid w:val="00973072"/>
    <w:rsid w:val="00993CBE"/>
    <w:rsid w:val="00997985"/>
    <w:rsid w:val="009B2389"/>
    <w:rsid w:val="009F1FDB"/>
    <w:rsid w:val="00A17630"/>
    <w:rsid w:val="00A305A1"/>
    <w:rsid w:val="00A505EE"/>
    <w:rsid w:val="00A55052"/>
    <w:rsid w:val="00A71824"/>
    <w:rsid w:val="00AB6E49"/>
    <w:rsid w:val="00B07A77"/>
    <w:rsid w:val="00B57AD9"/>
    <w:rsid w:val="00B8147F"/>
    <w:rsid w:val="00B9577C"/>
    <w:rsid w:val="00BB15D6"/>
    <w:rsid w:val="00BB300A"/>
    <w:rsid w:val="00BC722D"/>
    <w:rsid w:val="00C00C81"/>
    <w:rsid w:val="00C54949"/>
    <w:rsid w:val="00C66D9E"/>
    <w:rsid w:val="00C70994"/>
    <w:rsid w:val="00C71FC0"/>
    <w:rsid w:val="00C80AB0"/>
    <w:rsid w:val="00CB099A"/>
    <w:rsid w:val="00CC082A"/>
    <w:rsid w:val="00CF2932"/>
    <w:rsid w:val="00D6163E"/>
    <w:rsid w:val="00D805D8"/>
    <w:rsid w:val="00DA0ED7"/>
    <w:rsid w:val="00DD2F01"/>
    <w:rsid w:val="00E17D91"/>
    <w:rsid w:val="00E20F08"/>
    <w:rsid w:val="00E319B1"/>
    <w:rsid w:val="00E44454"/>
    <w:rsid w:val="00E46694"/>
    <w:rsid w:val="00E749A6"/>
    <w:rsid w:val="00EC419C"/>
    <w:rsid w:val="00EC715B"/>
    <w:rsid w:val="00ED5074"/>
    <w:rsid w:val="00EE48E0"/>
    <w:rsid w:val="00EF07B3"/>
    <w:rsid w:val="00EF64C5"/>
    <w:rsid w:val="00F11004"/>
    <w:rsid w:val="00F27F53"/>
    <w:rsid w:val="00F66A73"/>
    <w:rsid w:val="00FA1C63"/>
    <w:rsid w:val="2726793D"/>
    <w:rsid w:val="29FA7514"/>
    <w:rsid w:val="33565628"/>
    <w:rsid w:val="41AE5F5B"/>
    <w:rsid w:val="53685A9C"/>
    <w:rsid w:val="5BA69D60"/>
    <w:rsid w:val="6BF677FE"/>
    <w:rsid w:val="7A3E8312"/>
    <w:rsid w:val="7D79BD63"/>
    <w:rsid w:val="7FDFD9E2"/>
    <w:rsid w:val="7FEAFD04"/>
    <w:rsid w:val="AEEF26DF"/>
    <w:rsid w:val="BFA79D11"/>
    <w:rsid w:val="BFFFD471"/>
    <w:rsid w:val="C0FFE872"/>
    <w:rsid w:val="DBFBE53B"/>
    <w:rsid w:val="F7FD3B81"/>
    <w:rsid w:val="FBBEB9F8"/>
    <w:rsid w:val="FBFB1F3A"/>
    <w:rsid w:val="FF7DC1F1"/>
    <w:rsid w:val="FF7EA184"/>
    <w:rsid w:val="FFFB67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hAnsi="Times New Roman" w:eastAsia="宋体" w:cs="Times New Roman"/>
    </w:rPr>
  </w:style>
  <w:style w:type="paragraph" w:styleId="3">
    <w:name w:val="Body Text First Indent"/>
    <w:basedOn w:val="2"/>
    <w:qFormat/>
    <w:uiPriority w:val="0"/>
    <w:pPr>
      <w:widowControl w:val="0"/>
      <w:spacing w:afterLines="0" w:afterAutospacing="0"/>
      <w:ind w:firstLine="420" w:firstLineChars="100"/>
      <w:jc w:val="both"/>
    </w:pPr>
    <w:rPr>
      <w:rFonts w:ascii="Calibri" w:hAnsi="Calibri" w:eastAsia="宋体" w:cs="Times New Roman"/>
      <w:kern w:val="2"/>
      <w:sz w:val="21"/>
      <w:szCs w:val="24"/>
      <w:lang w:val="en-US" w:eastAsia="zh-CN" w:bidi="ar-SA"/>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276</Words>
  <Characters>1574</Characters>
  <Lines>13</Lines>
  <Paragraphs>3</Paragraphs>
  <TotalTime>8</TotalTime>
  <ScaleCrop>false</ScaleCrop>
  <LinksUpToDate>false</LinksUpToDate>
  <CharactersWithSpaces>1847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2026-04-20T15:06:00Z</dcterms:created>
  <dc:creator>黄嵩</dc:creator>
  <cp:lastModifiedBy>Administrator</cp:lastModifiedBy>
  <dcterms:modified xsi:type="dcterms:W3CDTF">2026-05-18T03:10:29Z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1D9A2B9AAEC9A0F687E5026A68C0762E_43</vt:lpwstr>
  </property>
</Properties>
</file>