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right="960" w:firstLine="7360" w:firstLineChars="2300"/>
        <w:rPr>
          <w:rFonts w:eastAsia="方正仿宋_GBK"/>
          <w:sz w:val="32"/>
          <w:szCs w:val="32"/>
        </w:rPr>
      </w:pPr>
      <w:r>
        <w:rPr>
          <w:rFonts w:eastAsia="方正仿宋_GBK"/>
          <w:sz w:val="32"/>
          <w:szCs w:val="32"/>
        </w:rPr>
        <w:t>A</w:t>
      </w:r>
    </w:p>
    <w:p>
      <w:pPr>
        <w:snapToGrid w:val="0"/>
        <w:ind w:left="7520" w:right="960" w:hanging="7520" w:hangingChars="2350"/>
        <w:rPr>
          <w:rFonts w:eastAsia="方正仿宋_GBK"/>
          <w:sz w:val="32"/>
          <w:szCs w:val="32"/>
        </w:rPr>
      </w:pPr>
      <w:r>
        <w:rPr>
          <w:rFonts w:eastAsia="方正仿宋_GBK"/>
          <w:sz w:val="32"/>
          <w:szCs w:val="32"/>
        </w:rPr>
        <w:t xml:space="preserve">                                          </w:t>
      </w:r>
      <w:r>
        <w:rPr>
          <w:rFonts w:hint="eastAsia" w:eastAsia="方正仿宋_GBK"/>
          <w:sz w:val="32"/>
          <w:szCs w:val="32"/>
        </w:rPr>
        <w:t>同意公开</w:t>
      </w:r>
    </w:p>
    <w:p>
      <w:pPr>
        <w:tabs>
          <w:tab w:val="left" w:pos="2760"/>
        </w:tabs>
        <w:jc w:val="right"/>
        <w:rPr>
          <w:rFonts w:hint="eastAsia" w:ascii="方正小标宋_GBK" w:eastAsia="方正小标宋_GBK"/>
          <w:sz w:val="120"/>
          <w:szCs w:val="120"/>
        </w:rPr>
      </w:pPr>
      <w:r>
        <w:rPr>
          <w:rFonts w:ascii="方正小标宋_GBK" w:eastAsia="方正小标宋_GBK"/>
          <w:sz w:val="120"/>
          <w:szCs w:val="120"/>
        </w:rPr>
        <w:tab/>
      </w:r>
      <w:r>
        <w:rPr>
          <w:rFonts w:hint="eastAsia" w:ascii="方正仿宋_GBK" w:eastAsia="方正仿宋_GBK"/>
          <w:snapToGrid w:val="0"/>
          <w:kern w:val="32"/>
          <w:sz w:val="32"/>
          <w:szCs w:val="32"/>
        </w:rPr>
        <w:t>渝水</w:t>
      </w:r>
      <w:r>
        <w:rPr>
          <w:rFonts w:hint="eastAsia" w:ascii="方正仿宋_GBK" w:eastAsia="方正仿宋_GBK"/>
          <w:snapToGrid w:val="0"/>
          <w:kern w:val="32"/>
          <w:sz w:val="32"/>
          <w:szCs w:val="32"/>
          <w:lang w:eastAsia="zh-CN"/>
        </w:rPr>
        <w:t>议</w:t>
      </w:r>
      <w:r>
        <w:rPr>
          <w:rFonts w:hint="default" w:ascii="Times New Roman" w:hAnsi="Times New Roman" w:eastAsia="方正仿宋_GBK" w:cs="Times New Roman"/>
          <w:snapToGrid w:val="0"/>
          <w:kern w:val="32"/>
          <w:sz w:val="32"/>
          <w:szCs w:val="32"/>
          <w:lang w:eastAsia="zh-CN"/>
        </w:rPr>
        <w:t>函</w:t>
      </w:r>
      <w:r>
        <w:rPr>
          <w:rFonts w:hint="default" w:ascii="Times New Roman" w:hAnsi="Times New Roman" w:eastAsia="方正仿宋_GBK" w:cs="Times New Roman"/>
          <w:snapToGrid w:val="0"/>
          <w:kern w:val="32"/>
          <w:sz w:val="32"/>
          <w:szCs w:val="32"/>
        </w:rPr>
        <w:t>〔20</w:t>
      </w:r>
      <w:r>
        <w:rPr>
          <w:rFonts w:hint="default" w:ascii="Times New Roman" w:hAnsi="Times New Roman" w:eastAsia="方正仿宋_GBK" w:cs="Times New Roman"/>
          <w:snapToGrid w:val="0"/>
          <w:kern w:val="32"/>
          <w:sz w:val="32"/>
          <w:szCs w:val="32"/>
          <w:lang w:val="en-US" w:eastAsia="zh-CN"/>
        </w:rPr>
        <w:t>24</w:t>
      </w:r>
      <w:r>
        <w:rPr>
          <w:rFonts w:hint="default" w:ascii="Times New Roman" w:hAnsi="Times New Roman" w:eastAsia="方正仿宋_GBK" w:cs="Times New Roman"/>
          <w:snapToGrid w:val="0"/>
          <w:kern w:val="32"/>
          <w:sz w:val="32"/>
          <w:szCs w:val="32"/>
        </w:rPr>
        <w:t>〕</w:t>
      </w:r>
      <w:r>
        <w:rPr>
          <w:rFonts w:hint="default" w:ascii="Times New Roman" w:hAnsi="Times New Roman" w:eastAsia="方正仿宋_GBK" w:cs="Times New Roman"/>
          <w:snapToGrid w:val="0"/>
          <w:kern w:val="32"/>
          <w:sz w:val="32"/>
          <w:szCs w:val="32"/>
          <w:lang w:val="en-US" w:eastAsia="zh-CN"/>
        </w:rPr>
        <w:t>67</w:t>
      </w:r>
      <w:r>
        <w:rPr>
          <w:rFonts w:hint="eastAsia" w:ascii="方正仿宋_GBK" w:eastAsia="方正仿宋_GBK"/>
          <w:snapToGrid w:val="0"/>
          <w:kern w:val="32"/>
          <w:sz w:val="32"/>
          <w:szCs w:val="32"/>
        </w:rPr>
        <w:t>号</w:t>
      </w:r>
    </w:p>
    <w:p>
      <w:pPr>
        <w:snapToGrid w:val="0"/>
        <w:spacing w:line="570" w:lineRule="exact"/>
        <w:jc w:val="center"/>
        <w:rPr>
          <w:rFonts w:ascii="方正小标宋_GBK" w:eastAsia="方正小标宋_GBK"/>
          <w:sz w:val="44"/>
          <w:szCs w:val="44"/>
        </w:rPr>
      </w:pPr>
    </w:p>
    <w:p>
      <w:pPr>
        <w:snapToGrid w:val="0"/>
        <w:spacing w:line="570" w:lineRule="exact"/>
        <w:jc w:val="center"/>
        <w:rPr>
          <w:rFonts w:ascii="方正小标宋_GBK" w:eastAsia="方正小标宋_GBK"/>
          <w:sz w:val="44"/>
          <w:szCs w:val="44"/>
        </w:rPr>
      </w:pPr>
    </w:p>
    <w:p>
      <w:pPr>
        <w:snapToGrid w:val="0"/>
        <w:spacing w:line="594" w:lineRule="exact"/>
        <w:jc w:val="center"/>
        <w:rPr>
          <w:rFonts w:ascii="Times New Roman" w:eastAsia="方正小标宋_GBK"/>
          <w:sz w:val="44"/>
          <w:szCs w:val="44"/>
        </w:rPr>
      </w:pPr>
      <w:r>
        <w:rPr>
          <w:rFonts w:hint="default" w:ascii="Times New Roman" w:eastAsia="方正小标宋_GBK"/>
          <w:sz w:val="44"/>
          <w:szCs w:val="44"/>
        </w:rPr>
        <w:t>重庆市水利局</w:t>
      </w:r>
    </w:p>
    <w:p>
      <w:pPr>
        <w:snapToGrid w:val="0"/>
        <w:spacing w:line="594" w:lineRule="exact"/>
        <w:jc w:val="center"/>
        <w:rPr>
          <w:rFonts w:hint="default" w:ascii="Times New Roman" w:eastAsia="方正小标宋_GBK"/>
          <w:sz w:val="44"/>
          <w:szCs w:val="44"/>
        </w:rPr>
      </w:pPr>
      <w:r>
        <w:rPr>
          <w:rFonts w:hint="default" w:ascii="Times New Roman" w:eastAsia="方正小标宋_GBK"/>
          <w:sz w:val="44"/>
          <w:szCs w:val="44"/>
        </w:rPr>
        <w:t>关于市六届人大二次会议</w:t>
      </w:r>
    </w:p>
    <w:p>
      <w:pPr>
        <w:snapToGrid w:val="0"/>
        <w:spacing w:line="594" w:lineRule="exact"/>
        <w:jc w:val="center"/>
        <w:rPr>
          <w:rFonts w:ascii="Times New Roman" w:eastAsia="方正小标宋_GBK"/>
          <w:sz w:val="44"/>
          <w:szCs w:val="44"/>
        </w:rPr>
      </w:pPr>
      <w:r>
        <w:rPr>
          <w:rFonts w:hint="default" w:ascii="Times New Roman" w:eastAsia="方正小标宋_GBK"/>
          <w:sz w:val="44"/>
          <w:szCs w:val="44"/>
        </w:rPr>
        <w:t>第0016号建议办理情况的答复函</w:t>
      </w:r>
    </w:p>
    <w:p>
      <w:pPr>
        <w:snapToGrid w:val="0"/>
        <w:spacing w:line="594" w:lineRule="exact"/>
        <w:jc w:val="center"/>
        <w:rPr>
          <w:rFonts w:ascii="Times New Roman" w:eastAsia="方正小标宋_GBK"/>
          <w:sz w:val="44"/>
          <w:szCs w:val="44"/>
        </w:rPr>
      </w:pPr>
    </w:p>
    <w:p>
      <w:pPr>
        <w:snapToGrid w:val="0"/>
        <w:spacing w:line="594" w:lineRule="exact"/>
        <w:rPr>
          <w:rFonts w:eastAsia="方正仿宋_GBK"/>
          <w:sz w:val="32"/>
          <w:szCs w:val="32"/>
        </w:rPr>
      </w:pPr>
    </w:p>
    <w:p>
      <w:pPr>
        <w:snapToGrid w:val="0"/>
        <w:spacing w:line="594" w:lineRule="exact"/>
        <w:rPr>
          <w:rFonts w:eastAsia="方正仿宋_GBK"/>
          <w:sz w:val="32"/>
          <w:szCs w:val="32"/>
        </w:rPr>
      </w:pPr>
      <w:r>
        <w:rPr>
          <w:rFonts w:hint="eastAsia" w:eastAsia="方正仿宋_GBK"/>
          <w:sz w:val="32"/>
          <w:szCs w:val="32"/>
        </w:rPr>
        <w:t>张邓蓉代表：</w:t>
      </w:r>
    </w:p>
    <w:p>
      <w:pPr>
        <w:snapToGrid w:val="0"/>
        <w:spacing w:line="594" w:lineRule="exact"/>
        <w:ind w:firstLine="640" w:firstLineChars="200"/>
        <w:rPr>
          <w:rFonts w:eastAsia="方正仿宋_GBK"/>
          <w:sz w:val="32"/>
          <w:szCs w:val="32"/>
        </w:rPr>
      </w:pPr>
      <w:r>
        <w:rPr>
          <w:rFonts w:hint="eastAsia" w:eastAsia="方正仿宋_GBK"/>
          <w:sz w:val="32"/>
          <w:szCs w:val="32"/>
        </w:rPr>
        <w:t>您提出的《关于修复因隧道施工而干涸的余家湾水库、凌云水库的建议》（第0016号）收悉。经与市规划自然资源局、市农业农村委、沙坪坝区</w:t>
      </w:r>
      <w:r>
        <w:rPr>
          <w:rFonts w:hint="eastAsia" w:eastAsia="方正仿宋_GBK"/>
          <w:sz w:val="32"/>
          <w:szCs w:val="32"/>
          <w:lang w:eastAsia="zh-CN"/>
        </w:rPr>
        <w:t>人民</w:t>
      </w:r>
      <w:r>
        <w:rPr>
          <w:rFonts w:hint="eastAsia" w:eastAsia="方正仿宋_GBK"/>
          <w:sz w:val="32"/>
          <w:szCs w:val="32"/>
        </w:rPr>
        <w:t>政府</w:t>
      </w:r>
      <w:r>
        <w:rPr>
          <w:rFonts w:eastAsia="方正仿宋_GBK"/>
          <w:sz w:val="32"/>
          <w:szCs w:val="32"/>
        </w:rPr>
        <w:t>共同</w:t>
      </w:r>
      <w:r>
        <w:rPr>
          <w:rFonts w:hint="eastAsia" w:eastAsia="方正仿宋_GBK"/>
          <w:sz w:val="32"/>
          <w:szCs w:val="32"/>
        </w:rPr>
        <w:t>研究办理，现将办理情况答复如下。</w:t>
      </w:r>
    </w:p>
    <w:p>
      <w:pPr>
        <w:snapToGrid w:val="0"/>
        <w:spacing w:line="594" w:lineRule="exact"/>
        <w:ind w:firstLine="640" w:firstLineChars="200"/>
        <w:rPr>
          <w:rFonts w:eastAsia="方正仿宋_GBK"/>
          <w:sz w:val="32"/>
          <w:szCs w:val="32"/>
        </w:rPr>
      </w:pPr>
      <w:r>
        <w:rPr>
          <w:rFonts w:hint="eastAsia" w:eastAsia="方正仿宋_GBK"/>
          <w:sz w:val="32"/>
          <w:szCs w:val="32"/>
        </w:rPr>
        <w:t>首先，衷心感谢您对全市水利工作的关心和支持！</w:t>
      </w:r>
    </w:p>
    <w:p>
      <w:pPr>
        <w:numPr>
          <w:ilvl w:val="0"/>
          <w:numId w:val="0"/>
        </w:numPr>
        <w:snapToGrid w:val="0"/>
        <w:spacing w:line="594" w:lineRule="exact"/>
        <w:ind w:firstLine="640" w:firstLineChars="200"/>
        <w:rPr>
          <w:rFonts w:eastAsia="方正仿宋_GBK"/>
          <w:sz w:val="32"/>
          <w:szCs w:val="32"/>
        </w:rPr>
      </w:pPr>
      <w:r>
        <w:rPr>
          <w:rFonts w:hint="eastAsia" w:eastAsia="黑体" w:cs="Times New Roman"/>
          <w:sz w:val="32"/>
          <w:szCs w:val="32"/>
          <w:lang w:eastAsia="zh-CN"/>
        </w:rPr>
        <w:t>一、</w:t>
      </w:r>
      <w:r>
        <w:rPr>
          <w:rFonts w:hint="default" w:ascii="Times New Roman" w:hAnsi="Times New Roman" w:eastAsia="黑体" w:cs="Times New Roman"/>
          <w:sz w:val="32"/>
          <w:szCs w:val="32"/>
        </w:rPr>
        <w:t>区域现状情况</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160" w:firstLineChars="50"/>
        <w:textAlignment w:val="auto"/>
        <w:rPr>
          <w:rFonts w:eastAsia="方正仿宋_GBK"/>
          <w:sz w:val="32"/>
          <w:szCs w:val="32"/>
        </w:rPr>
      </w:pPr>
      <w:bookmarkStart w:id="0" w:name="_GoBack"/>
      <w:bookmarkEnd w:id="0"/>
      <w:r>
        <w:rPr>
          <w:rFonts w:hint="eastAsia" w:eastAsia="方正仿宋_GBK"/>
          <w:sz w:val="32"/>
          <w:szCs w:val="32"/>
        </w:rPr>
        <w:t>余家湾、凌云两座水库位于我市中梁山地区，该地区属于低山喀斯特地貌区，水文地质条件复杂。因区域断层的特殊性，形成三山夹两槽现状，槽谷区域以石灰岩为主，岩溶发育、地下水系发达，浅部地下水与深部地下水联通，致使区域地质环境脆弱，且槽谷区域土层较厚，</w:t>
      </w:r>
      <w:r>
        <w:rPr>
          <w:rFonts w:hint="eastAsia" w:eastAsia="方正仿宋_GBK"/>
          <w:sz w:val="32"/>
          <w:szCs w:val="32"/>
          <w:lang w:eastAsia="zh-CN"/>
        </w:rPr>
        <w:t>是</w:t>
      </w:r>
      <w:r>
        <w:rPr>
          <w:rFonts w:hint="eastAsia" w:eastAsia="方正仿宋_GBK"/>
          <w:sz w:val="32"/>
          <w:szCs w:val="32"/>
        </w:rPr>
        <w:t>地面塌陷</w:t>
      </w:r>
      <w:r>
        <w:rPr>
          <w:rFonts w:hint="eastAsia" w:eastAsia="方正仿宋_GBK"/>
          <w:sz w:val="32"/>
          <w:szCs w:val="32"/>
          <w:lang w:eastAsia="zh-CN"/>
        </w:rPr>
        <w:t>发育的客观自然因素</w:t>
      </w:r>
      <w:r>
        <w:rPr>
          <w:rFonts w:hint="eastAsia" w:eastAsia="方正仿宋_GBK"/>
          <w:sz w:val="32"/>
          <w:szCs w:val="32"/>
        </w:rPr>
        <w:t>。</w:t>
      </w:r>
    </w:p>
    <w:p>
      <w:pPr>
        <w:snapToGrid w:val="0"/>
        <w:spacing w:line="594" w:lineRule="exact"/>
        <w:ind w:firstLine="640" w:firstLineChars="200"/>
        <w:rPr>
          <w:rFonts w:hint="eastAsia" w:eastAsia="方正仿宋_GBK"/>
          <w:sz w:val="32"/>
          <w:szCs w:val="32"/>
        </w:rPr>
      </w:pPr>
      <w:r>
        <w:rPr>
          <w:rFonts w:hint="eastAsia" w:eastAsia="方正仿宋_GBK"/>
          <w:sz w:val="32"/>
          <w:szCs w:val="32"/>
        </w:rPr>
        <w:t>据统计，目前中梁山地区已建成、在建和规划隧道共计57条，其中沙坪坝区20条，包含已建成9条，在建市政道路隧道1条（科学城隧道）、轨道隧道2条（轨道15号线、轨道27号线）、铁路隧道2条（成渝中线、渝西铁路，隧道施工未进入槽谷区域），规划隧道6条。近年来，隧道工程施工对中梁山地区地质环境确造成一定影响。沙坪坝中梁山地区地表已有70余处泉（井）干枯，52处山坪塘（水池）渗漏干涸，余家湾等5个水库干涸、无法蓄水，危及公共安全和农业灌溉，影响了当地村民生产生活。</w:t>
      </w:r>
    </w:p>
    <w:p>
      <w:pPr>
        <w:snapToGrid w:val="0"/>
        <w:spacing w:line="594"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整治工作情况</w:t>
      </w:r>
    </w:p>
    <w:p>
      <w:pPr>
        <w:snapToGrid w:val="0"/>
        <w:spacing w:line="594" w:lineRule="exact"/>
        <w:ind w:firstLine="640" w:firstLineChars="200"/>
        <w:rPr>
          <w:rFonts w:hint="eastAsia" w:eastAsia="方正仿宋_GBK"/>
          <w:sz w:val="32"/>
          <w:szCs w:val="32"/>
          <w:lang w:eastAsia="zh-CN"/>
        </w:rPr>
      </w:pPr>
      <w:r>
        <w:rPr>
          <w:rFonts w:hint="eastAsia" w:eastAsia="方正仿宋_GBK"/>
          <w:sz w:val="32"/>
          <w:szCs w:val="32"/>
        </w:rPr>
        <w:t>近年来，市委市政府高度重视中心城区中梁山在内的“四山”地面塌陷灾害防治工作。2023年9月，市政府副秘书长杨治洪主持召开研究中心城区“四山”工程建设诱发地质灾害工作的专题会议，就加强中心城区“四山”地区地面塌陷灾害风险防范和综合治理等进行研究部署；12月，市住房城乡建委、市发展改革委、 市规划自然资源局、市交通局、市水利局五部门联合印发了《关于加强中心城区“四山”范围内隧道工程建设管理工作的通知》（渝建〔2023〕31号），就加强中心城区“四山”范围内市政道路、轨道、交通、水利等行业隧道工程建设管理明确工作要求。今年初，市规划自然资源局组织中国地质科学院岩溶地质研究所和局内有关专家，会同沙坪坝区人民政府、市住房城乡建委、市交通局等单位实地踏勘协调处置中梁山地区工程诱发地面塌陷灾害问题，并就加强监测预警、加强隧道施工监管、落实地面塌陷处置经费等达成一致意见，形成</w:t>
      </w:r>
      <w:r>
        <w:rPr>
          <w:rFonts w:hint="eastAsia" w:eastAsia="方正仿宋_GBK"/>
          <w:sz w:val="32"/>
          <w:szCs w:val="32"/>
          <w:lang w:eastAsia="zh-CN"/>
        </w:rPr>
        <w:t>了</w:t>
      </w:r>
      <w:r>
        <w:rPr>
          <w:rFonts w:hint="eastAsia" w:eastAsia="方正仿宋_GBK"/>
          <w:sz w:val="32"/>
          <w:szCs w:val="32"/>
        </w:rPr>
        <w:t>专题会议纪要。2021年以来，市水利局已下达市级资金349万元用于余家湾、凌云等水库的维修养护工作，2024年还争取国债资金1137万元用于沙坪坝区下天池、苏家桥2座水库的病险水库除险加固整治</w:t>
      </w:r>
      <w:r>
        <w:rPr>
          <w:rFonts w:hint="eastAsia" w:eastAsia="方正仿宋_GBK"/>
          <w:sz w:val="32"/>
          <w:szCs w:val="32"/>
          <w:lang w:eastAsia="zh-CN"/>
        </w:rPr>
        <w:t>。</w:t>
      </w:r>
    </w:p>
    <w:p>
      <w:pPr>
        <w:snapToGrid w:val="0"/>
        <w:spacing w:line="594" w:lineRule="exact"/>
        <w:rPr>
          <w:rFonts w:eastAsia="方正仿宋_GBK"/>
          <w:sz w:val="32"/>
          <w:szCs w:val="32"/>
        </w:rPr>
      </w:pPr>
      <w:r>
        <w:rPr>
          <w:rFonts w:hint="eastAsia" w:eastAsia="方正仿宋_GBK"/>
          <w:sz w:val="32"/>
          <w:szCs w:val="32"/>
        </w:rPr>
        <w:t xml:space="preserve">    </w:t>
      </w:r>
      <w:r>
        <w:rPr>
          <w:rFonts w:hint="default" w:ascii="Times New Roman" w:hAnsi="Times New Roman" w:eastAsia="黑体" w:cs="Times New Roman"/>
          <w:sz w:val="32"/>
          <w:szCs w:val="32"/>
        </w:rPr>
        <w:t>三、下步工作打算</w:t>
      </w:r>
    </w:p>
    <w:p>
      <w:pPr>
        <w:snapToGrid w:val="0"/>
        <w:spacing w:line="594" w:lineRule="exact"/>
        <w:ind w:firstLine="640" w:firstLineChars="200"/>
        <w:rPr>
          <w:rFonts w:eastAsia="方正仿宋_GBK"/>
          <w:sz w:val="32"/>
          <w:szCs w:val="32"/>
        </w:rPr>
      </w:pPr>
      <w:r>
        <w:rPr>
          <w:rFonts w:hint="eastAsia" w:eastAsia="方正仿宋_GBK"/>
          <w:sz w:val="32"/>
          <w:szCs w:val="32"/>
        </w:rPr>
        <w:t>我们将认真吸纳建议意见，重点从以下几个方面开展治理措施：</w:t>
      </w:r>
    </w:p>
    <w:p>
      <w:pPr>
        <w:snapToGrid w:val="0"/>
        <w:spacing w:line="594" w:lineRule="exact"/>
        <w:ind w:firstLine="640" w:firstLineChars="200"/>
        <w:rPr>
          <w:rFonts w:eastAsia="方正仿宋_GBK"/>
          <w:sz w:val="32"/>
          <w:szCs w:val="32"/>
        </w:rPr>
      </w:pPr>
      <w:r>
        <w:rPr>
          <w:rFonts w:hint="eastAsia" w:ascii="方正楷体_GBK" w:hAnsi="方正楷体_GBK" w:eastAsia="方正楷体_GBK" w:cs="方正楷体_GBK"/>
          <w:sz w:val="32"/>
          <w:szCs w:val="32"/>
          <w:lang w:eastAsia="zh-CN"/>
        </w:rPr>
        <w:t>（一）推动完善</w:t>
      </w:r>
      <w:r>
        <w:rPr>
          <w:rFonts w:hint="eastAsia" w:ascii="方正楷体_GBK" w:hAnsi="方正楷体_GBK" w:eastAsia="方正楷体_GBK" w:cs="方正楷体_GBK"/>
          <w:sz w:val="32"/>
          <w:szCs w:val="32"/>
        </w:rPr>
        <w:t>部门协同和联防联控机制。</w:t>
      </w:r>
      <w:r>
        <w:rPr>
          <w:rFonts w:hint="eastAsia" w:eastAsia="方正仿宋_GBK"/>
          <w:sz w:val="32"/>
          <w:szCs w:val="32"/>
        </w:rPr>
        <w:t>根据市政府工作安排，由中心城区“四山”保护提升专项小组牵头，加快制定《关于加强中心城区“四山”工程建设诱发地面塌陷综合治理的实施意见》，建立健全市发展改革委、市财政局、市规划</w:t>
      </w:r>
      <w:r>
        <w:rPr>
          <w:rFonts w:hint="eastAsia" w:eastAsia="方正仿宋_GBK"/>
          <w:sz w:val="32"/>
          <w:szCs w:val="32"/>
          <w:lang w:eastAsia="zh-CN"/>
        </w:rPr>
        <w:t>自然</w:t>
      </w:r>
      <w:r>
        <w:rPr>
          <w:rFonts w:hint="eastAsia" w:eastAsia="方正仿宋_GBK"/>
          <w:sz w:val="32"/>
          <w:szCs w:val="32"/>
        </w:rPr>
        <w:t>资源局、市生态环境局、市住房城乡建委、市交通局、市水利局和沙坪坝区人民政府多跨协同长效机制，把人民群众生命财产安全作为出发点和落脚点，确保中梁山地区地面塌陷综合治理。</w:t>
      </w:r>
    </w:p>
    <w:p>
      <w:pPr>
        <w:snapToGrid w:val="0"/>
        <w:spacing w:line="594" w:lineRule="exact"/>
        <w:ind w:firstLine="640" w:firstLineChars="200"/>
        <w:rPr>
          <w:rFonts w:eastAsia="方正仿宋_GBK"/>
          <w:sz w:val="32"/>
          <w:szCs w:val="32"/>
        </w:rPr>
      </w:pPr>
      <w:r>
        <w:rPr>
          <w:rFonts w:hint="eastAsia" w:ascii="方正楷体_GBK" w:hAnsi="方正楷体_GBK" w:eastAsia="方正楷体_GBK" w:cs="方正楷体_GBK"/>
          <w:sz w:val="32"/>
          <w:szCs w:val="32"/>
          <w:lang w:eastAsia="zh-CN"/>
        </w:rPr>
        <w:t>（二）强化风险源头防范和监测预警。</w:t>
      </w:r>
      <w:r>
        <w:rPr>
          <w:rFonts w:hint="eastAsia" w:eastAsia="方正仿宋_GBK"/>
          <w:sz w:val="32"/>
          <w:szCs w:val="32"/>
        </w:rPr>
        <w:t>科学规划中心城区“四山”地区的建设项目，尽可能减少工程诱发地面塌陷灾害，进一步完善地面塌陷灾害监测预警体系，群防群测与专业监测相结合，探索地面塌陷监测预警模型建立。加强工程建设项目地质灾害危险评估、环境影响评价、水土保持方案等专项论证管理，强化工程建设活动对“四山”生态环境保护要求。</w:t>
      </w:r>
    </w:p>
    <w:p>
      <w:pPr>
        <w:keepNext w:val="0"/>
        <w:keepLines w:val="0"/>
        <w:pageBreakBefore w:val="0"/>
        <w:widowControl w:val="0"/>
        <w:kinsoku/>
        <w:wordWrap/>
        <w:overflowPunct/>
        <w:topLinePunct w:val="0"/>
        <w:autoSpaceDE/>
        <w:autoSpaceDN/>
        <w:bidi w:val="0"/>
        <w:adjustRightInd/>
        <w:snapToGrid w:val="0"/>
        <w:spacing w:line="614" w:lineRule="exact"/>
        <w:ind w:firstLine="640" w:firstLineChars="200"/>
        <w:textAlignment w:val="auto"/>
        <w:rPr>
          <w:rFonts w:eastAsia="方正仿宋_GBK"/>
          <w:sz w:val="32"/>
          <w:szCs w:val="32"/>
        </w:rPr>
      </w:pPr>
      <w:r>
        <w:rPr>
          <w:rFonts w:hint="eastAsia" w:ascii="方正楷体_GBK" w:hAnsi="方正楷体_GBK" w:eastAsia="方正楷体_GBK" w:cs="方正楷体_GBK"/>
          <w:sz w:val="32"/>
          <w:szCs w:val="32"/>
          <w:lang w:eastAsia="zh-CN"/>
        </w:rPr>
        <w:t>（三）积极争取财政支持力度和责任认定补偿。</w:t>
      </w:r>
      <w:r>
        <w:rPr>
          <w:rFonts w:hint="eastAsia" w:eastAsia="方正仿宋_GBK"/>
          <w:sz w:val="32"/>
          <w:szCs w:val="32"/>
        </w:rPr>
        <w:t>积极争取国家专项资金支持和市级财政转移支付，用足用活用好地质灾害避险搬迁政策，支持重点地面塌陷区实施避险搬迁、生态修复和环境整治、基础设施和公共服务设施建设。修订《重庆市地质灾害责任暂行办法》，大力推进工程诱发地面塌陷灾害的责任认定，严格按照“谁引发、谁治理”的原则，由责任人据责任划分足额落实地面塌陷搬迁、调查勘察、监测、治理经费，房屋、设施损毁等赔偿经费，及生态环境</w:t>
      </w:r>
      <w:r>
        <w:rPr>
          <w:rFonts w:hint="eastAsia" w:eastAsia="方正仿宋_GBK"/>
          <w:sz w:val="32"/>
          <w:szCs w:val="32"/>
          <w:lang w:eastAsia="zh-CN"/>
        </w:rPr>
        <w:t>平衡</w:t>
      </w:r>
      <w:r>
        <w:rPr>
          <w:rFonts w:hint="eastAsia" w:eastAsia="方正仿宋_GBK"/>
          <w:sz w:val="32"/>
          <w:szCs w:val="32"/>
        </w:rPr>
        <w:t>破坏补偿经费。</w:t>
      </w:r>
    </w:p>
    <w:p>
      <w:pPr>
        <w:keepNext w:val="0"/>
        <w:keepLines w:val="0"/>
        <w:pageBreakBefore w:val="0"/>
        <w:widowControl w:val="0"/>
        <w:kinsoku/>
        <w:wordWrap/>
        <w:overflowPunct/>
        <w:topLinePunct w:val="0"/>
        <w:autoSpaceDE/>
        <w:autoSpaceDN/>
        <w:bidi w:val="0"/>
        <w:adjustRightInd/>
        <w:snapToGrid w:val="0"/>
        <w:spacing w:line="614" w:lineRule="exact"/>
        <w:ind w:firstLine="640" w:firstLineChars="200"/>
        <w:textAlignment w:val="auto"/>
        <w:rPr>
          <w:rFonts w:hint="eastAsia" w:eastAsia="方正仿宋_GBK"/>
          <w:sz w:val="32"/>
          <w:szCs w:val="32"/>
        </w:rPr>
      </w:pPr>
      <w:r>
        <w:rPr>
          <w:rFonts w:hint="eastAsia" w:ascii="方正楷体_GBK" w:hAnsi="方正楷体_GBK" w:eastAsia="方正楷体_GBK" w:cs="方正楷体_GBK"/>
          <w:sz w:val="32"/>
          <w:szCs w:val="32"/>
          <w:lang w:eastAsia="zh-CN"/>
        </w:rPr>
        <w:t>（四）因地制宜协同推进水库功能恢复治理。</w:t>
      </w:r>
      <w:r>
        <w:rPr>
          <w:rFonts w:hint="eastAsia" w:eastAsia="方正仿宋_GBK"/>
          <w:sz w:val="32"/>
          <w:szCs w:val="32"/>
          <w:lang w:eastAsia="zh-CN"/>
        </w:rPr>
        <w:t>市水利局、</w:t>
      </w:r>
      <w:r>
        <w:rPr>
          <w:rFonts w:hint="eastAsia" w:eastAsia="方正仿宋_GBK"/>
          <w:sz w:val="32"/>
          <w:szCs w:val="32"/>
        </w:rPr>
        <w:t>市规划自然资源局、市农业农村委、沙坪坝区</w:t>
      </w:r>
      <w:r>
        <w:rPr>
          <w:rFonts w:hint="eastAsia" w:eastAsia="方正仿宋_GBK"/>
          <w:sz w:val="32"/>
          <w:szCs w:val="32"/>
          <w:lang w:eastAsia="zh-CN"/>
        </w:rPr>
        <w:t>人民</w:t>
      </w:r>
      <w:r>
        <w:rPr>
          <w:rFonts w:hint="eastAsia" w:eastAsia="方正仿宋_GBK"/>
          <w:sz w:val="32"/>
          <w:szCs w:val="32"/>
        </w:rPr>
        <w:t>政府</w:t>
      </w:r>
      <w:r>
        <w:rPr>
          <w:rFonts w:hint="eastAsia" w:eastAsia="方正仿宋_GBK"/>
          <w:sz w:val="32"/>
          <w:szCs w:val="32"/>
          <w:lang w:eastAsia="zh-CN"/>
        </w:rPr>
        <w:t>将在“</w:t>
      </w:r>
      <w:r>
        <w:rPr>
          <w:rFonts w:hint="eastAsia" w:eastAsia="方正仿宋_GBK"/>
          <w:sz w:val="32"/>
          <w:szCs w:val="32"/>
        </w:rPr>
        <w:t>四山”保护提升专项小组</w:t>
      </w:r>
      <w:r>
        <w:rPr>
          <w:rFonts w:hint="eastAsia" w:eastAsia="方正仿宋_GBK"/>
          <w:sz w:val="32"/>
          <w:szCs w:val="32"/>
          <w:lang w:eastAsia="zh-CN"/>
        </w:rPr>
        <w:t>统筹指导下，一是持续督促指导沙坪坝区农委、水库管理单位强化辖区内水库运行管理，及时开展辖区内病险水库除险加固；二是</w:t>
      </w:r>
      <w:r>
        <w:rPr>
          <w:rFonts w:hint="eastAsia" w:eastAsia="方正仿宋_GBK"/>
          <w:sz w:val="32"/>
          <w:szCs w:val="32"/>
        </w:rPr>
        <w:t>严格土地用途管制，因工程建设活动诱发地面塌陷造成耕地林地受损的，</w:t>
      </w:r>
      <w:r>
        <w:rPr>
          <w:rFonts w:hint="eastAsia" w:eastAsia="方正仿宋_GBK"/>
          <w:sz w:val="32"/>
          <w:szCs w:val="32"/>
          <w:lang w:eastAsia="zh-CN"/>
        </w:rPr>
        <w:t>将督促</w:t>
      </w:r>
      <w:r>
        <w:rPr>
          <w:rFonts w:hint="eastAsia" w:eastAsia="方正仿宋_GBK"/>
          <w:sz w:val="32"/>
          <w:szCs w:val="32"/>
        </w:rPr>
        <w:t>优先恢复原有用途</w:t>
      </w:r>
      <w:r>
        <w:rPr>
          <w:rFonts w:hint="eastAsia" w:eastAsia="方正仿宋_GBK"/>
          <w:sz w:val="32"/>
          <w:szCs w:val="32"/>
          <w:lang w:eastAsia="zh-CN"/>
        </w:rPr>
        <w:t>；三是</w:t>
      </w:r>
      <w:r>
        <w:rPr>
          <w:rFonts w:hint="eastAsia" w:eastAsia="方正仿宋_GBK"/>
          <w:sz w:val="32"/>
          <w:szCs w:val="32"/>
        </w:rPr>
        <w:t>严守生态保护红线加强地面塌陷区生态环境保护和修复，统筹推进山水林田湖草系统治理，因地制宜逐步解决中梁山地区地下水位下降、地表水漏失等问题</w:t>
      </w:r>
      <w:r>
        <w:rPr>
          <w:rFonts w:hint="eastAsia" w:eastAsia="方正仿宋_GBK"/>
          <w:sz w:val="32"/>
          <w:szCs w:val="32"/>
          <w:lang w:eastAsia="zh-CN"/>
        </w:rPr>
        <w:t>；四是</w:t>
      </w:r>
      <w:r>
        <w:rPr>
          <w:rFonts w:hint="eastAsia" w:eastAsia="方正仿宋_GBK"/>
          <w:sz w:val="32"/>
          <w:szCs w:val="32"/>
        </w:rPr>
        <w:t>加大对受影响区域种粮农户的技术指导和培训，引导群众改种旱地作物，大力发展高产高含油“双低”优质油菜，督促按时保质落实耕地地力保护补贴、农机购置补贴等强农惠农政策，调动农户种粮积极性。</w:t>
      </w:r>
    </w:p>
    <w:p>
      <w:pPr>
        <w:keepNext w:val="0"/>
        <w:keepLines w:val="0"/>
        <w:pageBreakBefore w:val="0"/>
        <w:widowControl w:val="0"/>
        <w:kinsoku/>
        <w:wordWrap/>
        <w:overflowPunct/>
        <w:topLinePunct w:val="0"/>
        <w:autoSpaceDE/>
        <w:autoSpaceDN/>
        <w:bidi w:val="0"/>
        <w:adjustRightInd/>
        <w:snapToGrid w:val="0"/>
        <w:spacing w:line="614" w:lineRule="exact"/>
        <w:ind w:firstLine="640" w:firstLineChars="200"/>
        <w:textAlignment w:val="auto"/>
        <w:rPr>
          <w:rFonts w:hint="eastAsia" w:eastAsia="方正仿宋_GBK"/>
          <w:sz w:val="32"/>
          <w:szCs w:val="32"/>
          <w:lang w:eastAsia="zh-CN"/>
        </w:rPr>
      </w:pPr>
      <w:r>
        <w:rPr>
          <w:rFonts w:hint="eastAsia" w:eastAsia="方正仿宋_GBK"/>
          <w:sz w:val="32"/>
          <w:szCs w:val="32"/>
        </w:rPr>
        <w:t>此答复函已经</w:t>
      </w:r>
      <w:r>
        <w:rPr>
          <w:rFonts w:hint="default" w:ascii="Times New Roman" w:eastAsia="方正仿宋_GBK"/>
          <w:sz w:val="32"/>
          <w:szCs w:val="32"/>
        </w:rPr>
        <w:t>江夏局长</w:t>
      </w:r>
      <w:r>
        <w:rPr>
          <w:rFonts w:hint="eastAsia" w:eastAsia="方正仿宋_GBK"/>
          <w:sz w:val="32"/>
          <w:szCs w:val="32"/>
        </w:rPr>
        <w:t>审签。对以上答复您有什么意见，请及时通过人大代表全渝通应用“代表议案建议功能模块”进行评价。</w:t>
      </w:r>
      <w:r>
        <w:rPr>
          <w:rFonts w:hint="eastAsia" w:eastAsia="方正仿宋_GBK"/>
          <w:sz w:val="32"/>
          <w:szCs w:val="32"/>
          <w:lang w:eastAsia="zh-CN"/>
        </w:rPr>
        <w:t>再次感谢！</w:t>
      </w:r>
    </w:p>
    <w:p>
      <w:pPr>
        <w:snapToGrid w:val="0"/>
        <w:spacing w:line="594" w:lineRule="exact"/>
        <w:ind w:firstLine="640" w:firstLineChars="200"/>
        <w:rPr>
          <w:rFonts w:eastAsia="方正仿宋_GBK"/>
          <w:sz w:val="32"/>
          <w:szCs w:val="32"/>
        </w:rPr>
      </w:pPr>
      <w:r>
        <w:rPr>
          <w:rFonts w:eastAsia="方正仿宋_GBK"/>
          <w:sz w:val="32"/>
          <w:szCs w:val="32"/>
        </w:rPr>
        <w:t xml:space="preserve">                                              </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p>
    <w:p>
      <w:pPr>
        <w:snapToGrid w:val="0"/>
        <w:spacing w:line="594" w:lineRule="exact"/>
        <w:ind w:firstLine="5760" w:firstLineChars="1800"/>
        <w:rPr>
          <w:rFonts w:eastAsia="方正仿宋_GBK"/>
          <w:sz w:val="32"/>
          <w:szCs w:val="32"/>
        </w:rPr>
      </w:pPr>
      <w:r>
        <w:rPr>
          <w:rFonts w:hint="eastAsia" w:eastAsia="方正仿宋_GBK"/>
          <w:sz w:val="32"/>
          <w:szCs w:val="32"/>
        </w:rPr>
        <w:t>重庆市水利局</w:t>
      </w:r>
      <w:r>
        <w:rPr>
          <w:rFonts w:eastAsia="方正仿宋_GBK"/>
          <w:sz w:val="32"/>
          <w:szCs w:val="32"/>
        </w:rPr>
        <w:t xml:space="preserve">     </w:t>
      </w:r>
    </w:p>
    <w:p>
      <w:pPr>
        <w:tabs>
          <w:tab w:val="left" w:pos="7797"/>
        </w:tabs>
        <w:snapToGrid w:val="0"/>
        <w:spacing w:line="594" w:lineRule="exact"/>
        <w:ind w:firstLine="5440" w:firstLineChars="1700"/>
        <w:rPr>
          <w:rFonts w:eastAsia="方正仿宋_GBK"/>
          <w:sz w:val="32"/>
          <w:szCs w:val="32"/>
        </w:rPr>
      </w:pPr>
      <w:r>
        <w:rPr>
          <w:rFonts w:eastAsia="方正仿宋_GBK"/>
          <w:sz w:val="32"/>
          <w:szCs w:val="32"/>
        </w:rPr>
        <w:t>202</w:t>
      </w:r>
      <w:r>
        <w:rPr>
          <w:rFonts w:hint="eastAsia" w:eastAsia="方正仿宋_GBK"/>
          <w:sz w:val="32"/>
          <w:szCs w:val="32"/>
        </w:rPr>
        <w:t>4年</w:t>
      </w:r>
      <w:r>
        <w:rPr>
          <w:rFonts w:hint="eastAsia" w:eastAsia="方正仿宋_GBK"/>
          <w:sz w:val="32"/>
          <w:szCs w:val="32"/>
          <w:lang w:val="en-US" w:eastAsia="zh-CN"/>
        </w:rPr>
        <w:t>4</w:t>
      </w:r>
      <w:r>
        <w:rPr>
          <w:rFonts w:hint="eastAsia" w:eastAsia="方正仿宋_GBK"/>
          <w:sz w:val="32"/>
          <w:szCs w:val="32"/>
        </w:rPr>
        <w:t>月</w:t>
      </w:r>
      <w:r>
        <w:rPr>
          <w:rFonts w:hint="eastAsia" w:eastAsia="方正仿宋_GBK"/>
          <w:sz w:val="32"/>
          <w:szCs w:val="32"/>
          <w:lang w:val="en-US" w:eastAsia="zh-CN"/>
        </w:rPr>
        <w:t>1</w:t>
      </w:r>
      <w:r>
        <w:rPr>
          <w:rFonts w:hint="eastAsia" w:eastAsia="方正仿宋_GBK"/>
          <w:sz w:val="32"/>
          <w:szCs w:val="32"/>
        </w:rPr>
        <w:t>日</w:t>
      </w:r>
      <w:r>
        <w:rPr>
          <w:rFonts w:eastAsia="方正仿宋_GBK"/>
          <w:sz w:val="32"/>
          <w:szCs w:val="32"/>
        </w:rPr>
        <w:t xml:space="preserve"> </w:t>
      </w:r>
    </w:p>
    <w:p>
      <w:pPr>
        <w:snapToGrid w:val="0"/>
        <w:spacing w:line="594" w:lineRule="exact"/>
        <w:ind w:firstLine="640" w:firstLineChars="200"/>
        <w:rPr>
          <w:rFonts w:hint="eastAsia" w:eastAsia="方正仿宋_GBK"/>
          <w:color w:val="000000"/>
          <w:sz w:val="32"/>
          <w:szCs w:val="32"/>
        </w:rPr>
      </w:pPr>
      <w:r>
        <w:rPr>
          <w:rFonts w:hint="eastAsia" w:eastAsia="方正仿宋_GBK"/>
          <w:color w:val="000000"/>
          <w:sz w:val="32"/>
          <w:szCs w:val="32"/>
        </w:rPr>
        <w:t>联</w:t>
      </w:r>
      <w:r>
        <w:rPr>
          <w:rFonts w:hint="eastAsia" w:eastAsia="方正仿宋_GBK"/>
          <w:color w:val="000000"/>
          <w:sz w:val="32"/>
          <w:szCs w:val="32"/>
          <w:lang w:val="en-US" w:eastAsia="zh-CN"/>
        </w:rPr>
        <w:t xml:space="preserve"> </w:t>
      </w:r>
      <w:r>
        <w:rPr>
          <w:rFonts w:hint="eastAsia" w:eastAsia="方正仿宋_GBK"/>
          <w:color w:val="000000"/>
          <w:sz w:val="32"/>
          <w:szCs w:val="32"/>
        </w:rPr>
        <w:t>系</w:t>
      </w:r>
      <w:r>
        <w:rPr>
          <w:rFonts w:hint="eastAsia" w:eastAsia="方正仿宋_GBK"/>
          <w:color w:val="000000"/>
          <w:sz w:val="32"/>
          <w:szCs w:val="32"/>
          <w:lang w:val="en-US" w:eastAsia="zh-CN"/>
        </w:rPr>
        <w:t xml:space="preserve"> </w:t>
      </w:r>
      <w:r>
        <w:rPr>
          <w:rFonts w:hint="eastAsia" w:eastAsia="方正仿宋_GBK"/>
          <w:color w:val="000000"/>
          <w:sz w:val="32"/>
          <w:szCs w:val="32"/>
        </w:rPr>
        <w:t>人：胡劲伟</w:t>
      </w:r>
    </w:p>
    <w:p>
      <w:pPr>
        <w:snapToGrid w:val="0"/>
        <w:spacing w:line="594" w:lineRule="exact"/>
        <w:ind w:firstLine="640" w:firstLineChars="200"/>
        <w:rPr>
          <w:rFonts w:hint="eastAsia" w:eastAsia="方正仿宋_GBK"/>
          <w:color w:val="000000"/>
          <w:sz w:val="32"/>
          <w:szCs w:val="32"/>
        </w:rPr>
      </w:pPr>
      <w:r>
        <w:rPr>
          <w:rFonts w:hint="eastAsia" w:eastAsia="方正仿宋_GBK"/>
          <w:color w:val="000000"/>
          <w:sz w:val="32"/>
          <w:szCs w:val="32"/>
        </w:rPr>
        <w:t>联系电话：88707033</w:t>
      </w:r>
    </w:p>
    <w:p>
      <w:pPr>
        <w:snapToGrid w:val="0"/>
        <w:spacing w:line="594" w:lineRule="exact"/>
        <w:ind w:firstLine="640" w:firstLineChars="200"/>
        <w:rPr>
          <w:rFonts w:eastAsia="方正仿宋_GBK"/>
          <w:color w:val="000000"/>
          <w:sz w:val="32"/>
          <w:szCs w:val="32"/>
        </w:rPr>
      </w:pPr>
      <w:r>
        <w:rPr>
          <w:rFonts w:hint="eastAsia" w:eastAsia="方正仿宋_GBK"/>
          <w:color w:val="000000"/>
          <w:sz w:val="32"/>
          <w:szCs w:val="32"/>
        </w:rPr>
        <w:t>邮政编码：</w:t>
      </w:r>
      <w:r>
        <w:rPr>
          <w:rFonts w:eastAsia="方正仿宋_GBK"/>
          <w:color w:val="000000"/>
          <w:sz w:val="32"/>
          <w:szCs w:val="32"/>
        </w:rPr>
        <w:t>401147</w:t>
      </w:r>
    </w:p>
    <w:p>
      <w:pPr>
        <w:rPr>
          <w:rFonts w:eastAsia="方正仿宋_GBK"/>
          <w:color w:val="000000"/>
          <w:sz w:val="32"/>
          <w:szCs w:val="32"/>
        </w:rPr>
      </w:pPr>
      <w:r>
        <w:rPr>
          <w:rFonts w:eastAsia="方正仿宋_GBK"/>
          <w:color w:val="000000"/>
          <w:sz w:val="32"/>
          <w:szCs w:val="32"/>
        </w:rPr>
        <w:br w:type="page"/>
      </w:r>
    </w:p>
    <w:p>
      <w:pPr>
        <w:snapToGrid w:val="0"/>
        <w:spacing w:line="594" w:lineRule="exact"/>
        <w:ind w:firstLine="640" w:firstLineChars="200"/>
        <w:rPr>
          <w:rFonts w:eastAsia="方正仿宋_GBK"/>
          <w:color w:val="000000"/>
          <w:sz w:val="32"/>
          <w:szCs w:val="32"/>
        </w:rPr>
      </w:pPr>
    </w:p>
    <w:p>
      <w:pPr>
        <w:snapToGrid w:val="0"/>
        <w:spacing w:line="594" w:lineRule="exact"/>
        <w:ind w:firstLine="640" w:firstLineChars="200"/>
        <w:rPr>
          <w:rFonts w:eastAsia="方正仿宋_GBK"/>
          <w:color w:val="000000"/>
          <w:sz w:val="32"/>
          <w:szCs w:val="32"/>
        </w:rPr>
      </w:pPr>
    </w:p>
    <w:p>
      <w:pPr>
        <w:snapToGrid w:val="0"/>
        <w:spacing w:line="594" w:lineRule="exact"/>
        <w:ind w:firstLine="640" w:firstLineChars="200"/>
        <w:rPr>
          <w:rFonts w:eastAsia="方正仿宋_GBK"/>
          <w:color w:val="000000"/>
          <w:sz w:val="32"/>
          <w:szCs w:val="32"/>
        </w:rPr>
      </w:pPr>
    </w:p>
    <w:p>
      <w:pPr>
        <w:snapToGrid w:val="0"/>
        <w:spacing w:line="594" w:lineRule="exact"/>
        <w:ind w:firstLine="640" w:firstLineChars="200"/>
        <w:rPr>
          <w:rFonts w:eastAsia="方正仿宋_GBK"/>
          <w:color w:val="000000"/>
          <w:sz w:val="32"/>
          <w:szCs w:val="32"/>
        </w:rPr>
      </w:pPr>
    </w:p>
    <w:p>
      <w:pPr>
        <w:snapToGrid w:val="0"/>
        <w:spacing w:line="594" w:lineRule="exact"/>
        <w:ind w:firstLine="640" w:firstLineChars="200"/>
        <w:rPr>
          <w:rFonts w:eastAsia="方正仿宋_GBK"/>
          <w:color w:val="000000"/>
          <w:sz w:val="32"/>
          <w:szCs w:val="32"/>
        </w:rPr>
      </w:pPr>
    </w:p>
    <w:p>
      <w:pPr>
        <w:snapToGrid w:val="0"/>
        <w:spacing w:line="594" w:lineRule="exact"/>
        <w:ind w:firstLine="640" w:firstLineChars="200"/>
        <w:rPr>
          <w:rFonts w:eastAsia="方正仿宋_GBK"/>
          <w:color w:val="000000"/>
          <w:sz w:val="32"/>
          <w:szCs w:val="32"/>
        </w:rPr>
      </w:pPr>
    </w:p>
    <w:p>
      <w:pPr>
        <w:snapToGrid w:val="0"/>
        <w:spacing w:line="594" w:lineRule="exact"/>
        <w:ind w:firstLine="640" w:firstLineChars="200"/>
        <w:rPr>
          <w:rFonts w:eastAsia="方正仿宋_GBK"/>
          <w:color w:val="000000"/>
          <w:sz w:val="32"/>
          <w:szCs w:val="32"/>
        </w:rPr>
      </w:pPr>
    </w:p>
    <w:p>
      <w:pPr>
        <w:snapToGrid w:val="0"/>
        <w:spacing w:line="594" w:lineRule="exact"/>
        <w:ind w:firstLine="640" w:firstLineChars="200"/>
        <w:rPr>
          <w:rFonts w:eastAsia="方正仿宋_GBK"/>
          <w:color w:val="000000"/>
          <w:sz w:val="32"/>
          <w:szCs w:val="32"/>
        </w:rPr>
      </w:pPr>
    </w:p>
    <w:p>
      <w:pPr>
        <w:snapToGrid w:val="0"/>
        <w:spacing w:line="594" w:lineRule="exact"/>
        <w:ind w:firstLine="640" w:firstLineChars="200"/>
        <w:rPr>
          <w:rFonts w:eastAsia="方正仿宋_GBK"/>
          <w:color w:val="000000"/>
          <w:sz w:val="32"/>
          <w:szCs w:val="32"/>
        </w:rPr>
      </w:pPr>
    </w:p>
    <w:p>
      <w:pPr>
        <w:snapToGrid w:val="0"/>
        <w:spacing w:line="594" w:lineRule="exact"/>
        <w:ind w:firstLine="640" w:firstLineChars="200"/>
        <w:rPr>
          <w:rFonts w:eastAsia="方正仿宋_GBK"/>
          <w:color w:val="000000"/>
          <w:sz w:val="32"/>
          <w:szCs w:val="32"/>
        </w:rPr>
      </w:pPr>
    </w:p>
    <w:p>
      <w:pPr>
        <w:snapToGrid w:val="0"/>
        <w:spacing w:line="594" w:lineRule="exact"/>
        <w:ind w:firstLine="640" w:firstLineChars="200"/>
        <w:rPr>
          <w:rFonts w:eastAsia="方正仿宋_GBK"/>
          <w:color w:val="000000"/>
          <w:sz w:val="32"/>
          <w:szCs w:val="32"/>
        </w:rPr>
      </w:pPr>
    </w:p>
    <w:p>
      <w:pPr>
        <w:snapToGrid w:val="0"/>
        <w:spacing w:line="600" w:lineRule="exact"/>
        <w:ind w:firstLine="640" w:firstLineChars="200"/>
        <w:rPr>
          <w:rFonts w:eastAsia="方正仿宋_GBK"/>
          <w:color w:val="000000"/>
          <w:sz w:val="32"/>
          <w:szCs w:val="32"/>
        </w:rPr>
      </w:pPr>
    </w:p>
    <w:p>
      <w:pPr>
        <w:snapToGrid w:val="0"/>
        <w:spacing w:line="600" w:lineRule="exact"/>
        <w:ind w:firstLine="640" w:firstLineChars="200"/>
        <w:rPr>
          <w:rFonts w:eastAsia="方正仿宋_GBK"/>
          <w:color w:val="000000"/>
          <w:sz w:val="32"/>
          <w:szCs w:val="32"/>
        </w:rPr>
      </w:pPr>
    </w:p>
    <w:p>
      <w:pPr>
        <w:snapToGrid w:val="0"/>
        <w:spacing w:line="600" w:lineRule="exact"/>
        <w:ind w:firstLine="640" w:firstLineChars="200"/>
        <w:rPr>
          <w:rFonts w:eastAsia="方正仿宋_GBK"/>
          <w:color w:val="000000"/>
          <w:sz w:val="32"/>
          <w:szCs w:val="32"/>
        </w:rPr>
      </w:pPr>
    </w:p>
    <w:p>
      <w:pPr>
        <w:snapToGrid w:val="0"/>
        <w:spacing w:line="600" w:lineRule="exact"/>
        <w:ind w:firstLine="640" w:firstLineChars="200"/>
        <w:rPr>
          <w:rFonts w:eastAsia="方正仿宋_GBK"/>
          <w:color w:val="000000"/>
          <w:sz w:val="32"/>
          <w:szCs w:val="32"/>
        </w:rPr>
      </w:pPr>
    </w:p>
    <w:p>
      <w:pPr>
        <w:snapToGrid w:val="0"/>
        <w:spacing w:line="600" w:lineRule="exact"/>
        <w:ind w:firstLine="640" w:firstLineChars="200"/>
        <w:rPr>
          <w:rFonts w:eastAsia="方正仿宋_GBK"/>
          <w:color w:val="000000"/>
          <w:sz w:val="32"/>
          <w:szCs w:val="32"/>
        </w:rPr>
      </w:pPr>
    </w:p>
    <w:p>
      <w:pPr>
        <w:snapToGrid w:val="0"/>
        <w:spacing w:line="600" w:lineRule="exact"/>
        <w:ind w:firstLine="640" w:firstLineChars="200"/>
        <w:rPr>
          <w:rFonts w:eastAsia="方正仿宋_GBK"/>
          <w:color w:val="000000"/>
          <w:sz w:val="32"/>
          <w:szCs w:val="32"/>
        </w:rPr>
      </w:pPr>
    </w:p>
    <w:p>
      <w:pPr>
        <w:snapToGrid w:val="0"/>
        <w:spacing w:line="600" w:lineRule="exact"/>
        <w:ind w:firstLine="640" w:firstLineChars="200"/>
        <w:rPr>
          <w:rFonts w:eastAsia="方正仿宋_GBK"/>
          <w:color w:val="000000"/>
          <w:sz w:val="32"/>
          <w:szCs w:val="32"/>
        </w:rPr>
      </w:pPr>
    </w:p>
    <w:p>
      <w:pPr>
        <w:snapToGrid w:val="0"/>
        <w:spacing w:line="600" w:lineRule="exact"/>
        <w:ind w:firstLine="640" w:firstLineChars="200"/>
        <w:rPr>
          <w:rFonts w:eastAsia="方正仿宋_GBK"/>
          <w:color w:val="000000"/>
          <w:sz w:val="32"/>
          <w:szCs w:val="32"/>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val="0"/>
        <w:spacing w:line="594" w:lineRule="exact"/>
        <w:ind w:firstLine="140" w:firstLineChars="50"/>
        <w:textAlignment w:val="auto"/>
        <w:rPr>
          <w:rFonts w:eastAsia="方正仿宋_GBK"/>
          <w:color w:val="000000"/>
          <w:sz w:val="28"/>
          <w:szCs w:val="28"/>
        </w:rPr>
      </w:pPr>
      <w:r>
        <w:rPr>
          <w:rFonts w:hint="eastAsia" w:eastAsia="方正仿宋_GBK"/>
          <w:color w:val="000000"/>
          <w:sz w:val="28"/>
          <w:szCs w:val="28"/>
        </w:rPr>
        <w:t>抄送：市人大常委会</w:t>
      </w:r>
      <w:r>
        <w:rPr>
          <w:rFonts w:hint="eastAsia" w:eastAsia="方正仿宋_GBK"/>
          <w:color w:val="000000"/>
          <w:sz w:val="28"/>
          <w:szCs w:val="28"/>
          <w:lang w:eastAsia="zh-CN"/>
        </w:rPr>
        <w:t>代表</w:t>
      </w:r>
      <w:r>
        <w:rPr>
          <w:rFonts w:hint="eastAsia" w:eastAsia="方正仿宋_GBK"/>
          <w:color w:val="000000"/>
          <w:sz w:val="28"/>
          <w:szCs w:val="28"/>
        </w:rPr>
        <w:t>工委，市政府办公厅；沙坪坝区人大常委会。</w:t>
      </w:r>
    </w:p>
    <w:p>
      <w:pPr>
        <w:keepNext w:val="0"/>
        <w:keepLines w:val="0"/>
        <w:pageBreakBefore w:val="0"/>
        <w:widowControl w:val="0"/>
        <w:pBdr>
          <w:bottom w:val="single" w:color="auto" w:sz="4" w:space="0"/>
        </w:pBdr>
        <w:tabs>
          <w:tab w:val="left" w:pos="7797"/>
        </w:tabs>
        <w:kinsoku/>
        <w:wordWrap w:val="0"/>
        <w:overflowPunct/>
        <w:topLinePunct w:val="0"/>
        <w:autoSpaceDE/>
        <w:autoSpaceDN/>
        <w:bidi w:val="0"/>
        <w:adjustRightInd/>
        <w:snapToGrid w:val="0"/>
        <w:spacing w:line="594" w:lineRule="exact"/>
        <w:ind w:right="-28" w:rightChars="0" w:firstLine="140" w:firstLineChars="50"/>
        <w:textAlignment w:val="auto"/>
        <w:rPr>
          <w:rFonts w:hint="eastAsia" w:eastAsia="方正仿宋_GBK"/>
          <w:sz w:val="28"/>
          <w:szCs w:val="28"/>
          <w:lang w:val="en-US" w:eastAsia="zh-CN"/>
        </w:rPr>
      </w:pPr>
      <w:r>
        <w:rPr>
          <w:rFonts w:hint="eastAsia" w:eastAsia="方正仿宋_GBK"/>
          <w:sz w:val="28"/>
          <w:szCs w:val="28"/>
          <w:lang w:eastAsia="zh-CN"/>
        </w:rPr>
        <w:t>重庆市水利局办公室</w:t>
      </w:r>
      <w:r>
        <w:rPr>
          <w:rFonts w:hint="eastAsia" w:eastAsia="方正仿宋_GBK"/>
          <w:sz w:val="28"/>
          <w:szCs w:val="28"/>
          <w:lang w:val="en-US" w:eastAsia="zh-CN"/>
        </w:rPr>
        <w:t xml:space="preserve">                          2024年4月2日印发</w:t>
      </w:r>
    </w:p>
    <w:p>
      <w:pPr>
        <w:tabs>
          <w:tab w:val="left" w:pos="7797"/>
        </w:tabs>
        <w:wordWrap w:val="0"/>
        <w:snapToGrid w:val="0"/>
        <w:spacing w:line="360" w:lineRule="auto"/>
        <w:ind w:right="800"/>
        <w:rPr>
          <w:rFonts w:hint="default" w:eastAsia="方正仿宋_GBK"/>
          <w:sz w:val="32"/>
          <w:szCs w:val="32"/>
          <w:lang w:val="en-US" w:eastAsia="zh-CN"/>
        </w:rPr>
      </w:pPr>
    </w:p>
    <w:sectPr>
      <w:footerReference r:id="rId3" w:type="default"/>
      <w:footerReference r:id="rId4" w:type="even"/>
      <w:pgSz w:w="11906" w:h="16838"/>
      <w:pgMar w:top="1985" w:right="1446" w:bottom="1644" w:left="1446" w:header="851" w:footer="1474"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2000000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5A40519-0F40-4317-BA10-58690BBCDFAB}"/>
    <w:docVar w:name="SealCount" w:val="0"/>
  </w:docVars>
  <w:rsids>
    <w:rsidRoot w:val="007D005F"/>
    <w:rsid w:val="000102B3"/>
    <w:rsid w:val="000126A5"/>
    <w:rsid w:val="0003485F"/>
    <w:rsid w:val="00036F5A"/>
    <w:rsid w:val="00042D50"/>
    <w:rsid w:val="00063C96"/>
    <w:rsid w:val="00082B63"/>
    <w:rsid w:val="00086494"/>
    <w:rsid w:val="00090137"/>
    <w:rsid w:val="00090BA5"/>
    <w:rsid w:val="000B1FCC"/>
    <w:rsid w:val="000D4D0B"/>
    <w:rsid w:val="000E0F6E"/>
    <w:rsid w:val="000E61BF"/>
    <w:rsid w:val="0011033B"/>
    <w:rsid w:val="00123CB7"/>
    <w:rsid w:val="001241A2"/>
    <w:rsid w:val="00127BA7"/>
    <w:rsid w:val="00127D58"/>
    <w:rsid w:val="00130089"/>
    <w:rsid w:val="00136FAD"/>
    <w:rsid w:val="00160E68"/>
    <w:rsid w:val="00173D2B"/>
    <w:rsid w:val="0018455A"/>
    <w:rsid w:val="001A0155"/>
    <w:rsid w:val="001A5869"/>
    <w:rsid w:val="001B09B1"/>
    <w:rsid w:val="001B4D21"/>
    <w:rsid w:val="001C2241"/>
    <w:rsid w:val="001D4394"/>
    <w:rsid w:val="001E0A7C"/>
    <w:rsid w:val="001E32C9"/>
    <w:rsid w:val="001F0AB9"/>
    <w:rsid w:val="001F4669"/>
    <w:rsid w:val="0020055C"/>
    <w:rsid w:val="00202563"/>
    <w:rsid w:val="0020344B"/>
    <w:rsid w:val="0020457C"/>
    <w:rsid w:val="00205418"/>
    <w:rsid w:val="0021316F"/>
    <w:rsid w:val="00222274"/>
    <w:rsid w:val="00245493"/>
    <w:rsid w:val="002570BD"/>
    <w:rsid w:val="00261D37"/>
    <w:rsid w:val="00265DF1"/>
    <w:rsid w:val="00266AD2"/>
    <w:rsid w:val="00271809"/>
    <w:rsid w:val="00277524"/>
    <w:rsid w:val="00281752"/>
    <w:rsid w:val="002B05FB"/>
    <w:rsid w:val="002B241C"/>
    <w:rsid w:val="002C0CC8"/>
    <w:rsid w:val="002C0D92"/>
    <w:rsid w:val="002C10C0"/>
    <w:rsid w:val="002C200C"/>
    <w:rsid w:val="002C386A"/>
    <w:rsid w:val="002C5792"/>
    <w:rsid w:val="002D205F"/>
    <w:rsid w:val="002D4192"/>
    <w:rsid w:val="003024BF"/>
    <w:rsid w:val="0030679F"/>
    <w:rsid w:val="003074D2"/>
    <w:rsid w:val="00313502"/>
    <w:rsid w:val="0031472F"/>
    <w:rsid w:val="00320544"/>
    <w:rsid w:val="0032569C"/>
    <w:rsid w:val="003322DA"/>
    <w:rsid w:val="003407E6"/>
    <w:rsid w:val="00341B3C"/>
    <w:rsid w:val="00344DCD"/>
    <w:rsid w:val="0034576C"/>
    <w:rsid w:val="003464DB"/>
    <w:rsid w:val="00350BE7"/>
    <w:rsid w:val="00354242"/>
    <w:rsid w:val="00372BBA"/>
    <w:rsid w:val="003833E7"/>
    <w:rsid w:val="0038680F"/>
    <w:rsid w:val="00394D27"/>
    <w:rsid w:val="003A7670"/>
    <w:rsid w:val="003B398E"/>
    <w:rsid w:val="003C6DB7"/>
    <w:rsid w:val="003D1737"/>
    <w:rsid w:val="003D3680"/>
    <w:rsid w:val="003E128F"/>
    <w:rsid w:val="003F0D65"/>
    <w:rsid w:val="00420254"/>
    <w:rsid w:val="00421E8A"/>
    <w:rsid w:val="004243ED"/>
    <w:rsid w:val="004309F6"/>
    <w:rsid w:val="00430F52"/>
    <w:rsid w:val="004349F7"/>
    <w:rsid w:val="004369B9"/>
    <w:rsid w:val="0043763A"/>
    <w:rsid w:val="00442607"/>
    <w:rsid w:val="0044395B"/>
    <w:rsid w:val="00456231"/>
    <w:rsid w:val="00457109"/>
    <w:rsid w:val="00463B7F"/>
    <w:rsid w:val="00473032"/>
    <w:rsid w:val="004765D2"/>
    <w:rsid w:val="00484A4E"/>
    <w:rsid w:val="0049535B"/>
    <w:rsid w:val="00495ED1"/>
    <w:rsid w:val="004C237A"/>
    <w:rsid w:val="004C276B"/>
    <w:rsid w:val="004C7E75"/>
    <w:rsid w:val="004D28F2"/>
    <w:rsid w:val="004D3F99"/>
    <w:rsid w:val="004E2BBB"/>
    <w:rsid w:val="004E5440"/>
    <w:rsid w:val="004F47E9"/>
    <w:rsid w:val="0050352B"/>
    <w:rsid w:val="0050473A"/>
    <w:rsid w:val="00505DC7"/>
    <w:rsid w:val="00506104"/>
    <w:rsid w:val="00510645"/>
    <w:rsid w:val="005200DB"/>
    <w:rsid w:val="00521C84"/>
    <w:rsid w:val="00523663"/>
    <w:rsid w:val="005419A4"/>
    <w:rsid w:val="00541F38"/>
    <w:rsid w:val="0055174E"/>
    <w:rsid w:val="005571ED"/>
    <w:rsid w:val="00565E30"/>
    <w:rsid w:val="00567FC0"/>
    <w:rsid w:val="0057018A"/>
    <w:rsid w:val="00573B7A"/>
    <w:rsid w:val="00575726"/>
    <w:rsid w:val="00590B06"/>
    <w:rsid w:val="005B1D0F"/>
    <w:rsid w:val="005B4ACC"/>
    <w:rsid w:val="005C0F4B"/>
    <w:rsid w:val="005D0F35"/>
    <w:rsid w:val="005E0E0F"/>
    <w:rsid w:val="005E4311"/>
    <w:rsid w:val="00605C70"/>
    <w:rsid w:val="00606C0E"/>
    <w:rsid w:val="00613D09"/>
    <w:rsid w:val="006161FD"/>
    <w:rsid w:val="00631060"/>
    <w:rsid w:val="0064195B"/>
    <w:rsid w:val="00645014"/>
    <w:rsid w:val="00647A4E"/>
    <w:rsid w:val="00654EA5"/>
    <w:rsid w:val="00661D68"/>
    <w:rsid w:val="0067222D"/>
    <w:rsid w:val="00675FD9"/>
    <w:rsid w:val="006A2A8B"/>
    <w:rsid w:val="006A6032"/>
    <w:rsid w:val="006B2242"/>
    <w:rsid w:val="006B31B9"/>
    <w:rsid w:val="006B5206"/>
    <w:rsid w:val="006C6F5D"/>
    <w:rsid w:val="006C739A"/>
    <w:rsid w:val="006D56DC"/>
    <w:rsid w:val="006E1A53"/>
    <w:rsid w:val="006F2027"/>
    <w:rsid w:val="00701C6D"/>
    <w:rsid w:val="00713DB0"/>
    <w:rsid w:val="00720476"/>
    <w:rsid w:val="007329A1"/>
    <w:rsid w:val="00754DCF"/>
    <w:rsid w:val="007647A7"/>
    <w:rsid w:val="00775412"/>
    <w:rsid w:val="00775F9E"/>
    <w:rsid w:val="007823D5"/>
    <w:rsid w:val="00794BA5"/>
    <w:rsid w:val="00794F66"/>
    <w:rsid w:val="007D005F"/>
    <w:rsid w:val="007D7960"/>
    <w:rsid w:val="007E1296"/>
    <w:rsid w:val="007E2333"/>
    <w:rsid w:val="007E6524"/>
    <w:rsid w:val="007F2558"/>
    <w:rsid w:val="007F343B"/>
    <w:rsid w:val="007F3683"/>
    <w:rsid w:val="007F5FC6"/>
    <w:rsid w:val="007F78EF"/>
    <w:rsid w:val="0080353E"/>
    <w:rsid w:val="0080358D"/>
    <w:rsid w:val="008041FF"/>
    <w:rsid w:val="008072DE"/>
    <w:rsid w:val="008116ED"/>
    <w:rsid w:val="00812612"/>
    <w:rsid w:val="0082172C"/>
    <w:rsid w:val="00832440"/>
    <w:rsid w:val="00833541"/>
    <w:rsid w:val="00834560"/>
    <w:rsid w:val="00835DA8"/>
    <w:rsid w:val="00843363"/>
    <w:rsid w:val="00847D43"/>
    <w:rsid w:val="00850D91"/>
    <w:rsid w:val="00851E22"/>
    <w:rsid w:val="00855336"/>
    <w:rsid w:val="0085778D"/>
    <w:rsid w:val="008648F1"/>
    <w:rsid w:val="00875A4B"/>
    <w:rsid w:val="008B39F7"/>
    <w:rsid w:val="008B5C00"/>
    <w:rsid w:val="008B71B0"/>
    <w:rsid w:val="008B7223"/>
    <w:rsid w:val="008C0BAB"/>
    <w:rsid w:val="008C191A"/>
    <w:rsid w:val="008C5CA5"/>
    <w:rsid w:val="008D486B"/>
    <w:rsid w:val="008D538E"/>
    <w:rsid w:val="008D5C78"/>
    <w:rsid w:val="008D7B2F"/>
    <w:rsid w:val="008F4F11"/>
    <w:rsid w:val="008F76D8"/>
    <w:rsid w:val="009122B7"/>
    <w:rsid w:val="0093183A"/>
    <w:rsid w:val="0093600C"/>
    <w:rsid w:val="00943F73"/>
    <w:rsid w:val="00947D8C"/>
    <w:rsid w:val="00951EA5"/>
    <w:rsid w:val="00964355"/>
    <w:rsid w:val="00965EAD"/>
    <w:rsid w:val="00976139"/>
    <w:rsid w:val="00977A0E"/>
    <w:rsid w:val="00984CC6"/>
    <w:rsid w:val="00985BB8"/>
    <w:rsid w:val="00987F83"/>
    <w:rsid w:val="009B5D10"/>
    <w:rsid w:val="009B5EB3"/>
    <w:rsid w:val="009B5F69"/>
    <w:rsid w:val="009C26BA"/>
    <w:rsid w:val="009C2E9E"/>
    <w:rsid w:val="009C4F47"/>
    <w:rsid w:val="009D047C"/>
    <w:rsid w:val="009D6601"/>
    <w:rsid w:val="009D7247"/>
    <w:rsid w:val="009E11EA"/>
    <w:rsid w:val="009E55AE"/>
    <w:rsid w:val="009E69FE"/>
    <w:rsid w:val="009F0716"/>
    <w:rsid w:val="009F15B0"/>
    <w:rsid w:val="009F4034"/>
    <w:rsid w:val="009F6F0D"/>
    <w:rsid w:val="00A00067"/>
    <w:rsid w:val="00A02B5E"/>
    <w:rsid w:val="00A23098"/>
    <w:rsid w:val="00A2355E"/>
    <w:rsid w:val="00A3354F"/>
    <w:rsid w:val="00A41539"/>
    <w:rsid w:val="00A45C74"/>
    <w:rsid w:val="00A53C0A"/>
    <w:rsid w:val="00A55CA6"/>
    <w:rsid w:val="00A579E5"/>
    <w:rsid w:val="00A6360D"/>
    <w:rsid w:val="00A64BAE"/>
    <w:rsid w:val="00A71F23"/>
    <w:rsid w:val="00A80094"/>
    <w:rsid w:val="00A83242"/>
    <w:rsid w:val="00A93222"/>
    <w:rsid w:val="00AA1737"/>
    <w:rsid w:val="00AA2C6A"/>
    <w:rsid w:val="00AA7AD7"/>
    <w:rsid w:val="00AB0EA8"/>
    <w:rsid w:val="00AC2330"/>
    <w:rsid w:val="00AC3DE1"/>
    <w:rsid w:val="00AE331D"/>
    <w:rsid w:val="00AF0D40"/>
    <w:rsid w:val="00B05783"/>
    <w:rsid w:val="00B1447E"/>
    <w:rsid w:val="00B228DC"/>
    <w:rsid w:val="00B31931"/>
    <w:rsid w:val="00B346B7"/>
    <w:rsid w:val="00B35029"/>
    <w:rsid w:val="00B3789D"/>
    <w:rsid w:val="00B546B1"/>
    <w:rsid w:val="00B66AA2"/>
    <w:rsid w:val="00B705DF"/>
    <w:rsid w:val="00B7453D"/>
    <w:rsid w:val="00B756AE"/>
    <w:rsid w:val="00B75FB3"/>
    <w:rsid w:val="00B76492"/>
    <w:rsid w:val="00B81185"/>
    <w:rsid w:val="00B8625E"/>
    <w:rsid w:val="00B91C5A"/>
    <w:rsid w:val="00BA05CC"/>
    <w:rsid w:val="00BA3EB3"/>
    <w:rsid w:val="00BA6D18"/>
    <w:rsid w:val="00BB6F60"/>
    <w:rsid w:val="00BD33BE"/>
    <w:rsid w:val="00BE78CA"/>
    <w:rsid w:val="00C014A5"/>
    <w:rsid w:val="00C035AB"/>
    <w:rsid w:val="00C11463"/>
    <w:rsid w:val="00C22360"/>
    <w:rsid w:val="00C37F09"/>
    <w:rsid w:val="00C44036"/>
    <w:rsid w:val="00C5465E"/>
    <w:rsid w:val="00C55B7D"/>
    <w:rsid w:val="00C569EF"/>
    <w:rsid w:val="00C62716"/>
    <w:rsid w:val="00C704F5"/>
    <w:rsid w:val="00C74A69"/>
    <w:rsid w:val="00C837A7"/>
    <w:rsid w:val="00CA076A"/>
    <w:rsid w:val="00CA7F22"/>
    <w:rsid w:val="00CB4D83"/>
    <w:rsid w:val="00CB606F"/>
    <w:rsid w:val="00CC3C9B"/>
    <w:rsid w:val="00CC4FED"/>
    <w:rsid w:val="00CC5F3E"/>
    <w:rsid w:val="00CC6DB2"/>
    <w:rsid w:val="00CC7CCD"/>
    <w:rsid w:val="00CE59DE"/>
    <w:rsid w:val="00CF7C64"/>
    <w:rsid w:val="00D01940"/>
    <w:rsid w:val="00D07F1C"/>
    <w:rsid w:val="00D1060B"/>
    <w:rsid w:val="00D1326F"/>
    <w:rsid w:val="00D462AF"/>
    <w:rsid w:val="00D519AD"/>
    <w:rsid w:val="00D5588A"/>
    <w:rsid w:val="00D61EB0"/>
    <w:rsid w:val="00D62EF5"/>
    <w:rsid w:val="00D80360"/>
    <w:rsid w:val="00D817F2"/>
    <w:rsid w:val="00D844AF"/>
    <w:rsid w:val="00D93FCF"/>
    <w:rsid w:val="00D97CC8"/>
    <w:rsid w:val="00DA4E55"/>
    <w:rsid w:val="00DA4FF6"/>
    <w:rsid w:val="00DA6CC3"/>
    <w:rsid w:val="00DB028E"/>
    <w:rsid w:val="00DB6F06"/>
    <w:rsid w:val="00DC216E"/>
    <w:rsid w:val="00DC3251"/>
    <w:rsid w:val="00DC4B6C"/>
    <w:rsid w:val="00DC6516"/>
    <w:rsid w:val="00DD0DE5"/>
    <w:rsid w:val="00DD385F"/>
    <w:rsid w:val="00DD78D4"/>
    <w:rsid w:val="00DE1CD6"/>
    <w:rsid w:val="00DF00C3"/>
    <w:rsid w:val="00DF073D"/>
    <w:rsid w:val="00DF12B7"/>
    <w:rsid w:val="00DF48B3"/>
    <w:rsid w:val="00DF57FE"/>
    <w:rsid w:val="00DF6227"/>
    <w:rsid w:val="00E0106F"/>
    <w:rsid w:val="00E04A64"/>
    <w:rsid w:val="00E14103"/>
    <w:rsid w:val="00E16987"/>
    <w:rsid w:val="00E25BF0"/>
    <w:rsid w:val="00E30BA7"/>
    <w:rsid w:val="00E47101"/>
    <w:rsid w:val="00E51609"/>
    <w:rsid w:val="00E64006"/>
    <w:rsid w:val="00E64113"/>
    <w:rsid w:val="00E64B08"/>
    <w:rsid w:val="00E65C01"/>
    <w:rsid w:val="00E6697D"/>
    <w:rsid w:val="00E72D4C"/>
    <w:rsid w:val="00E75689"/>
    <w:rsid w:val="00E8126D"/>
    <w:rsid w:val="00E8555C"/>
    <w:rsid w:val="00E96C68"/>
    <w:rsid w:val="00EB2E5B"/>
    <w:rsid w:val="00EB4523"/>
    <w:rsid w:val="00EB49F3"/>
    <w:rsid w:val="00EB646D"/>
    <w:rsid w:val="00EB68DC"/>
    <w:rsid w:val="00EC276C"/>
    <w:rsid w:val="00EC6925"/>
    <w:rsid w:val="00ED6F06"/>
    <w:rsid w:val="00EE2B5F"/>
    <w:rsid w:val="00EE40E6"/>
    <w:rsid w:val="00F057A0"/>
    <w:rsid w:val="00F14A9C"/>
    <w:rsid w:val="00F160D6"/>
    <w:rsid w:val="00F203AE"/>
    <w:rsid w:val="00F20621"/>
    <w:rsid w:val="00F350AA"/>
    <w:rsid w:val="00F45F87"/>
    <w:rsid w:val="00F469BF"/>
    <w:rsid w:val="00F56A5E"/>
    <w:rsid w:val="00F56C26"/>
    <w:rsid w:val="00F57D43"/>
    <w:rsid w:val="00F743E0"/>
    <w:rsid w:val="00F9416C"/>
    <w:rsid w:val="00F96C79"/>
    <w:rsid w:val="00F976CC"/>
    <w:rsid w:val="00F97B16"/>
    <w:rsid w:val="00FA280B"/>
    <w:rsid w:val="00FA51F9"/>
    <w:rsid w:val="00FB1699"/>
    <w:rsid w:val="00FB2531"/>
    <w:rsid w:val="00FB43EA"/>
    <w:rsid w:val="00FB65D7"/>
    <w:rsid w:val="00FB7967"/>
    <w:rsid w:val="00FC1123"/>
    <w:rsid w:val="00FC47FF"/>
    <w:rsid w:val="00FE32AF"/>
    <w:rsid w:val="00FE403C"/>
    <w:rsid w:val="00FE5B78"/>
    <w:rsid w:val="00FE67E4"/>
    <w:rsid w:val="00FF1587"/>
    <w:rsid w:val="00FF4191"/>
    <w:rsid w:val="00FF65C9"/>
    <w:rsid w:val="07731BAE"/>
    <w:rsid w:val="08D736F9"/>
    <w:rsid w:val="0BE951E9"/>
    <w:rsid w:val="0D946EFA"/>
    <w:rsid w:val="0EB90FEA"/>
    <w:rsid w:val="102132C4"/>
    <w:rsid w:val="11E55404"/>
    <w:rsid w:val="12F36300"/>
    <w:rsid w:val="13B6219A"/>
    <w:rsid w:val="1B2069D2"/>
    <w:rsid w:val="1C050C74"/>
    <w:rsid w:val="1FDFE9E7"/>
    <w:rsid w:val="21E8661C"/>
    <w:rsid w:val="2445288E"/>
    <w:rsid w:val="24666044"/>
    <w:rsid w:val="27C225E2"/>
    <w:rsid w:val="2B1A5820"/>
    <w:rsid w:val="2CF6B1DE"/>
    <w:rsid w:val="2E77BA6F"/>
    <w:rsid w:val="2F9E392B"/>
    <w:rsid w:val="3121044D"/>
    <w:rsid w:val="33FFE2AB"/>
    <w:rsid w:val="37B14E78"/>
    <w:rsid w:val="3BDF6C3C"/>
    <w:rsid w:val="3D050DDC"/>
    <w:rsid w:val="3D7FDBD0"/>
    <w:rsid w:val="3DFD5631"/>
    <w:rsid w:val="3DFF79F6"/>
    <w:rsid w:val="3E35E832"/>
    <w:rsid w:val="3F2D3E66"/>
    <w:rsid w:val="3FBFBCE0"/>
    <w:rsid w:val="3FD372DA"/>
    <w:rsid w:val="4EB61B44"/>
    <w:rsid w:val="4ED27B97"/>
    <w:rsid w:val="4F1F88F0"/>
    <w:rsid w:val="53BDA924"/>
    <w:rsid w:val="541E3B14"/>
    <w:rsid w:val="55FB358B"/>
    <w:rsid w:val="58B83D90"/>
    <w:rsid w:val="5AC801B7"/>
    <w:rsid w:val="5AEB55E1"/>
    <w:rsid w:val="5BBF684D"/>
    <w:rsid w:val="5CBE7456"/>
    <w:rsid w:val="5E970C1E"/>
    <w:rsid w:val="5F12249E"/>
    <w:rsid w:val="5FBF7EFD"/>
    <w:rsid w:val="639F5504"/>
    <w:rsid w:val="65CAC788"/>
    <w:rsid w:val="65FFC809"/>
    <w:rsid w:val="66CD0856"/>
    <w:rsid w:val="673A258C"/>
    <w:rsid w:val="6DFE26F7"/>
    <w:rsid w:val="6EAB38FD"/>
    <w:rsid w:val="6F45516B"/>
    <w:rsid w:val="6FFF834C"/>
    <w:rsid w:val="71F3BC66"/>
    <w:rsid w:val="72A30784"/>
    <w:rsid w:val="73DFE164"/>
    <w:rsid w:val="74550146"/>
    <w:rsid w:val="75FE1433"/>
    <w:rsid w:val="76F95A29"/>
    <w:rsid w:val="777B8575"/>
    <w:rsid w:val="77B9324F"/>
    <w:rsid w:val="77DE9C69"/>
    <w:rsid w:val="77DFA8ED"/>
    <w:rsid w:val="77E68D4A"/>
    <w:rsid w:val="79CC7B10"/>
    <w:rsid w:val="7AD7946A"/>
    <w:rsid w:val="7AEC944A"/>
    <w:rsid w:val="7AF506BA"/>
    <w:rsid w:val="7BAC1118"/>
    <w:rsid w:val="7BAF4A74"/>
    <w:rsid w:val="7BE5FD84"/>
    <w:rsid w:val="7BEB91C0"/>
    <w:rsid w:val="7BEFB67C"/>
    <w:rsid w:val="7CD76C65"/>
    <w:rsid w:val="7E7F9A2C"/>
    <w:rsid w:val="7E7FFD3D"/>
    <w:rsid w:val="7EE7B70A"/>
    <w:rsid w:val="7FBD6CD3"/>
    <w:rsid w:val="7FD5A165"/>
    <w:rsid w:val="7FFE95E9"/>
    <w:rsid w:val="87BDA241"/>
    <w:rsid w:val="89FD0D2B"/>
    <w:rsid w:val="98BDC041"/>
    <w:rsid w:val="ABD75698"/>
    <w:rsid w:val="AD7BBAE2"/>
    <w:rsid w:val="AFEE738E"/>
    <w:rsid w:val="B6FF70E4"/>
    <w:rsid w:val="B77B4EA9"/>
    <w:rsid w:val="B7D7270D"/>
    <w:rsid w:val="BBFE47E6"/>
    <w:rsid w:val="BEEDF85B"/>
    <w:rsid w:val="BEF7B0BA"/>
    <w:rsid w:val="BF3F3046"/>
    <w:rsid w:val="BFCFC190"/>
    <w:rsid w:val="CF9FE6B1"/>
    <w:rsid w:val="CFFFA005"/>
    <w:rsid w:val="D7E93DFF"/>
    <w:rsid w:val="D7F9EB80"/>
    <w:rsid w:val="D91FEBBA"/>
    <w:rsid w:val="D97FABCC"/>
    <w:rsid w:val="DF6D74D0"/>
    <w:rsid w:val="DFEFDC89"/>
    <w:rsid w:val="DFF6F225"/>
    <w:rsid w:val="EBBB8481"/>
    <w:rsid w:val="EBFF2039"/>
    <w:rsid w:val="ED99B09C"/>
    <w:rsid w:val="EFE670FE"/>
    <w:rsid w:val="F35F864C"/>
    <w:rsid w:val="F5BF1041"/>
    <w:rsid w:val="F9EF69D3"/>
    <w:rsid w:val="FB5F2D47"/>
    <w:rsid w:val="FBDBB6CA"/>
    <w:rsid w:val="FBED10C6"/>
    <w:rsid w:val="FCEBF136"/>
    <w:rsid w:val="FCFDFDBA"/>
    <w:rsid w:val="FD7B3B9C"/>
    <w:rsid w:val="FEDD01C4"/>
    <w:rsid w:val="FEF5604D"/>
    <w:rsid w:val="FF2C4954"/>
    <w:rsid w:val="FF653A29"/>
    <w:rsid w:val="FF67D59E"/>
    <w:rsid w:val="FFB7CBF8"/>
    <w:rsid w:val="FFE36415"/>
    <w:rsid w:val="FFF57279"/>
    <w:rsid w:val="FFFB4F27"/>
    <w:rsid w:val="FFFB55F3"/>
    <w:rsid w:val="FFFBCD66"/>
    <w:rsid w:val="FFFFA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iPriority w:val="0"/>
  </w:style>
  <w:style w:type="table" w:default="1" w:styleId="6">
    <w:name w:val="Normal Table"/>
    <w:uiPriority w:val="0"/>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Balloon Text"/>
    <w:basedOn w:val="1"/>
    <w:link w:val="11"/>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rFonts w:ascii="Calibri" w:hAnsi="Calibri"/>
      <w:kern w:val="0"/>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character" w:styleId="8">
    <w:name w:val="page number"/>
    <w:qFormat/>
    <w:uiPriority w:val="0"/>
  </w:style>
  <w:style w:type="character" w:styleId="9">
    <w:name w:val="Hyperlink"/>
    <w:qFormat/>
    <w:uiPriority w:val="0"/>
    <w:rPr>
      <w:color w:val="3B3B3B"/>
      <w:u w:val="none"/>
    </w:rPr>
  </w:style>
  <w:style w:type="character" w:customStyle="1" w:styleId="10">
    <w:name w:val="日期 Char"/>
    <w:link w:val="2"/>
    <w:semiHidden/>
    <w:qFormat/>
    <w:uiPriority w:val="99"/>
    <w:rPr>
      <w:rFonts w:ascii="Times New Roman" w:hAnsi="Times New Roman"/>
      <w:kern w:val="2"/>
      <w:sz w:val="21"/>
      <w:szCs w:val="24"/>
    </w:rPr>
  </w:style>
  <w:style w:type="character" w:customStyle="1" w:styleId="11">
    <w:name w:val="批注框文本 Char"/>
    <w:link w:val="3"/>
    <w:semiHidden/>
    <w:qFormat/>
    <w:uiPriority w:val="99"/>
    <w:rPr>
      <w:rFonts w:ascii="Times New Roman" w:hAnsi="Times New Roman"/>
      <w:kern w:val="2"/>
      <w:sz w:val="18"/>
      <w:szCs w:val="18"/>
    </w:rPr>
  </w:style>
  <w:style w:type="character" w:customStyle="1" w:styleId="12">
    <w:name w:val="页脚 Char"/>
    <w:link w:val="4"/>
    <w:qFormat/>
    <w:uiPriority w:val="99"/>
    <w:rPr>
      <w:sz w:val="18"/>
      <w:szCs w:val="18"/>
    </w:rPr>
  </w:style>
  <w:style w:type="character" w:customStyle="1" w:styleId="13">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315</Words>
  <Characters>1798</Characters>
  <Lines>14</Lines>
  <Paragraphs>4</Paragraphs>
  <TotalTime>19</TotalTime>
  <ScaleCrop>false</ScaleCrop>
  <LinksUpToDate>false</LinksUpToDate>
  <CharactersWithSpaces>2109</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2021-03-07T03:01:00Z</dcterms:created>
  <dc:creator>zj</dc:creator>
  <cp:lastModifiedBy>zyj</cp:lastModifiedBy>
  <cp:lastPrinted>2021-02-04T11:52:00Z</cp:lastPrinted>
  <dcterms:modified xsi:type="dcterms:W3CDTF">2024-06-19T08:10:23Z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