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重庆市水利局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职称改革办公室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关于2022年水利电力专业职称评审缴费有关事宜的通知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有关参评申报人：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68" w:lineRule="atLeast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为最大程度保护人民群众生命安全和身体健康，更好地方便服务群众，经研究，今年重庆市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工程技术水利电力专业职称评审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缴费方式由现场缴费调整为线上缴费。现将有关事宜通知如下：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68" w:lineRule="atLeast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一、缴费路径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68" w:lineRule="atLeast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路径1：关注“重庆财政”公众号——点开屏幕下方“办事服务”——进入“统一公共支付平台”——点击“财政缴款”——输入“缴款码”和“验证码”——进入微信支付系统支付。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68" w:lineRule="atLeast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路径2：使用“渝快办”——选择“我要缴”——点击“非税缴费”——点击“财政非税查缴”——输入“缴款码”——确认缴款信息后支付。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68" w:lineRule="atLeast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路径3：使用工商银行、农业银行、中国银行、建设银行、交通银行、招商银行、华夏银行、重庆农村商业银行、三峡银行、重庆银行的手机银行，选择相应界面输入“缴款码”支付。如使用招商银行的手机银行——点开“全部”——点开“生活缴费”——点开“便民服务”——选择“非税收入缴款”——输入“缴款码”——确认缴款信息后支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68" w:lineRule="atLeast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二、缴款码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68" w:lineRule="atLeast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网上申报完成人员的“缴款码”将在网上公布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请及时查询缴款码，第一时间完成缴费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缴费完成才算申报成功，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逾期未缴费的视为放弃参评，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不需到现场提交纸质材料。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68" w:lineRule="atLeast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三、缴费时间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68" w:lineRule="atLeast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职称评审缴费时间：12月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13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日-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16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68" w:lineRule="atLeast"/>
        <w:ind w:left="0" w:right="0" w:firstLine="420"/>
        <w:jc w:val="both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联系人：曾国豪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68" w:lineRule="atLeast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联系电话：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18580065614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68" w:lineRule="atLeast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68" w:lineRule="atLeast"/>
        <w:ind w:left="0" w:right="0" w:firstLine="42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附件：2022年重庆市工程技术水利电力专业职称评审缴款码查询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68" w:lineRule="atLeast"/>
        <w:ind w:left="0" w:right="0" w:firstLine="420"/>
        <w:jc w:val="both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68" w:lineRule="atLeast"/>
        <w:ind w:left="0" w:right="0" w:firstLine="420"/>
        <w:jc w:val="center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重庆市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水利局职称改革办公室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68" w:lineRule="atLeast"/>
        <w:ind w:left="0" w:right="0" w:firstLine="4800" w:firstLineChars="150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2022年12月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13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68" w:lineRule="atLeast"/>
        <w:ind w:right="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68" w:lineRule="atLeast"/>
        <w:ind w:right="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</w:rPr>
        <w:t>（此件主动公开）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68" w:lineRule="atLeast"/>
        <w:ind w:left="0" w:right="0" w:firstLine="420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68" w:lineRule="atLeast"/>
        <w:ind w:right="0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="430" w:tblpY="-242"/>
        <w:tblOverlap w:val="never"/>
        <w:tblW w:w="112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455"/>
        <w:gridCol w:w="5256"/>
        <w:gridCol w:w="1464"/>
        <w:gridCol w:w="2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8" w:lineRule="atLeast"/>
              <w:ind w:right="0"/>
              <w:jc w:val="left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ind w:right="223" w:rightChars="106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2022年重庆市工程技术水利电力专业职称评审缴款码查询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申报职称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缴款码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卢存林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重庆弘洋建筑工程质量检测有限公司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50000022000105394722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余江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重庆长江水务集团有限公司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50000022000105394693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姜勇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重庆三峡水利供电有限公司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50000022000105394685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熊运相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重庆市万州区恒丰水电设备工程有限公司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50000022000105394677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蒋金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重庆市万州区农村饮水安全中心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50000022000105394634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牟其华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重庆市万州区新田水库管理中心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50000022000105394618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陈波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重庆江山水电建筑工程勘察设计咨询有限公司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50000022000105394589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刘淑荣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重庆市万州区铁峰乡农业服务中心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50000022000105394538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张莉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重庆市黔江区润民农村水利工程有限公司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50000022000105394440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重庆乌江电力有限公司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50000022000105394431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田敏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重庆禹润水利电力建筑勘测设计院有限公司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50000022000105394415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陈桂森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重庆乌江电力有限公司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50000022000105394407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黄会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重庆乌江电力有限公司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50000022000105394386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刘礼芳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重庆乌江电力有限公司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50000022000105394298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李广斌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重庆乌江电力工程有限公司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50000022000105394263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杨燕卿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重庆乌江电力有限公司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50000022000105394255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郭德槐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重庆武陵锰业有限公司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50000022000105394204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秦晓权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重庆市涪陵区清溪镇人民政府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50000022000105394191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殷玉洪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重庆涪陵聚龙电力有限公司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50000022000105394183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谭建伟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重庆涪陵聚龙电力有限公司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50000022000105394175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李凤仙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重庆涪陵聚龙电力有限公司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50000022000105394167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陈军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重庆涪陵聚龙电力有限公司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50000022000105394140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许连杰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重庆外商服务有限公司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50000022000105394132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曲更龙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重庆外商服务有限公司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50000022000105394124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王军华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重庆赛迪热工环保工程技术有限公司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50000022000105394116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李君华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重庆腾森生态环境咨询服务有限公司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50000022000105394108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龙坤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重庆市沙坪坝区回龙坝镇农业服务中心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50000022000105394095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张磊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重庆润源鑫水土保持科技开发有限公司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50000022000105394052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王平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重庆湫臣水利工程质量检测有限责任公司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50000022000105394036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杨亓林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重庆凯锐乡村规划设计院有限责任公司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50000022000105394001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邓波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中水万运人力资源管理有限公司重庆分公司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韩成彬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上海智方地质灾害研究院有限公司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胡静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重庆市北碚区水土保持站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袁夏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重庆龙禹水利勘察设计有限公司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白超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重庆渝北城市更新建设有限公司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陶江渝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重庆渝北城市更新建设有限公司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刘李紫渊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重庆信博水利工程设计有限公司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屈华非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重庆市渝北水利电力建筑勘测设计院有限公司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蓝小刚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重庆炬石实业有限公司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陈建钧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重庆市基础工程有限公司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贺鸿志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重庆市新桦顺建设工程管理有限公司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李长杰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重庆渝南水利电力工程勘察设计有限公司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尹渝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重庆渝南水利电力工程勘察设计有限公司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郝世瑜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重庆渝南水利电力工程勘察设计有限公司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彭雪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重庆渝南水利电力工程勘察设计有限公司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高森林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重庆渝南水利电力工程勘察设计有限公司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李勇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重庆市江津区水力发电有限公司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50000022000105393594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尹荣富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重庆市江津区水力发电有限公司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邱雪敏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重庆精创联合环保工程有限公司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周海鑫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重庆市合川区土场镇农业服务中心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袁道伟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重庆市渝西水利电力勘测设计院有限公司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何洋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重庆市渝西水利电力勘测设计院有限公司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张袁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重庆市渝西水利电力勘测设计院有限公司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陈唤雷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重庆市渝西水利电力勘测设计院有限公司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黄子冥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重庆市南川区禹光水务投资有限公司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罗永红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重庆市南川区城市建设投资（集团）有限公司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陈鹏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重庆市南川区肖家沟水利工程管理处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张英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重庆市南川区泽禹供水有限责任公司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李家友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重庆市綦江区水利工程建设质量与安全服务中心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王国强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重庆市南州水务（集团）有限公司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张勍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重庆市綦江区农田建设中心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邓夏天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重庆市大足区鑫发建设集团有限公司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印才金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重庆市龙都水利水电工程有限公司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张新耀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重庆市铜梁区南城街道产业培育中心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邹兵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重庆市龙都水利水电工程有限公司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方涌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重庆龙珠电力股份有限公司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袁宏彬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重庆市潼南区水务（集团）有限公司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杨学纲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重庆市荣昌区村镇供水服务中心                                  （重庆市荣昌区水质监测站）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赵福奇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重庆市荣昌区弘禹水资源开发有限责任公司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吴成刚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重庆市开州区三峡库区工作站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杜子福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重庆市开州区文峰街道农业服务中心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李仁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重庆市开州区水土保持站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吴立新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重庆市开州区岳溪镇水利服务中心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彭文福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重庆梁平农业发展集团有限公司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曾小明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重庆市梁平区水利安全管理站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谭金陶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重庆市梁平区水利工程管理中心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李远文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重庆武隆工业园区管理委员会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王宁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重庆市务远建设工程有限公司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闫俊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重庆远瞻建筑规划设计有限公司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任家秀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重庆市武隆区水利工程质量监督站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刘长宏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重庆市武隆区水文水资源管理中心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柯昌波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城口县惠民建筑工程有限公司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张健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城口县惠民供水有限责任公司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冯永成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城口县水利质量服务站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杨芝兵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城口县水利服务中心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潘万荣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城口县水利质量服务站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柯正荣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丰都县仁沙镇农业服务中心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秦洁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丰都县宏丰建设有限公司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王劲松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丰都县风景名胜管理中心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徐古于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重庆妙正工程管理咨询有限公司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邱荻锦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重庆弘洋建筑工程质量检测有限公司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谭昭明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重庆乾心水利水电工程有限公司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高应军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重庆乾心水利水电工程有限公司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王位东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忠县农田基本建设服务中心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何正雄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忠县水利服务中心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叶莉霞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忠县三峡水库服务中心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游哲仁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奉节县水资源管理中心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徐林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重庆奉节水电开发有限公司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50000022000105393009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唐小冰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中成建充集团有限公司重庆分公司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50000022000105392997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李奎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首辅工程设计有限公司渝东分公司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50000022000105392989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彭和全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酉阳土家族苗族自治县水库工程管理站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50000022000105392962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赵磊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酉阳土家族苗族自治县水库工程管理站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50000022000105392954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杜睿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筑为未来集团有限公司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50000022000105392946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薛文锋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重庆市武隆区佳燚浩商贸有限公司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50000022000105392938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刘祖成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重庆恒玖源建筑劳务有限公司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50000022000105392911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李俊杰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中国电建集团重庆工程有限公司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50000022000105392903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廖远华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中国电建集团重庆工程有限公司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50000022000105392890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万友勇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重庆能投清洁能源有限公司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50000022000105392882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冉巧鸿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丰都县发电有限公司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50000022000105392874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庞秀琼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重庆长电渝电力工程有限公司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50000022000105392866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重庆三环建设监理咨询有限公司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50000022000105392858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周园园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上海勘测设计研究院有限公司重庆第二分公司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50000022000105392831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雷宇宽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重庆市防汛抗旱和地震地质灾害应急救援中心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50000022000105392815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李睿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湖北省中设规划设计咨询有限公司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50000022000105392794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张务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重庆侨恩创源建筑设计有限公司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50000022000105392778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汪玉娥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重庆骊跃环保工程有限公司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50000022000105392760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黄露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重庆信博水利工程设计有限公司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50000022000105392751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毛飞扬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重庆渝南水利电力工程勘察设计有限公司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50000022000105392743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宋丹丹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深圳市水务规划设计院股份有限公司重庆分公司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50000022000105392735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韩杰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重庆同汇勘测规划有限公司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50000022000105392727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雄姿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重庆航运建设发展（集团）有限公司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50000022000105392719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杨川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重庆航运建设发展（集团）有限公司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50000022000105392698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黄良秋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重庆巨能建设（集团）有限公司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吕小强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重庆巨能建设（集团）有限公司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50000022000105392680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胡建林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重庆市河道事务中心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50000022000105392671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符富果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重庆市河道事务中心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50000022000105392663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刁贵芳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重庆市水资源综合事务中心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50000022000105392647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王桂玉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重庆昊强建筑工程有限责任公司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50000022000105392639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张建秋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重庆意远建设工程有限公司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50000022000105392620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梁荣荣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重庆近平工程勘测设计有限公司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50000022000105392612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陈都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重庆天运司农规划设计咨询有限公司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50000022000105392604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游杰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重庆路水工程设计咨询有限公司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50000022000105392591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许彦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重庆路水工程设计咨询有限公司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50000022000105392583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向伟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广东中灏勘察设计咨询有限公司重庆分公司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50000022000105392575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重庆开物工程咨询有限公司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50000022000105392567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广东中灏勘察设计咨询有限公司重庆分公司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50000022000105392559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池海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华汇工程设计集团股份有限公司重庆分公司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50000022000105392540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文均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精佳建设工程集团有限公司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50000022000105392524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唐金生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苏交科重庆检验检测认证有限公司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50000022000105392516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唐先清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重庆凌立水利工程设计有限公司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50000022000105392495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张博望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中智重庆人力资源管理有限公司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50000022000105392487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文博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重庆航运建设发展（集团）有限公司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50000022000105392479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中国电建集团重庆工程有限公司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50000022000105394810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刘阳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重庆市农业科学院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50000022000105392460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王建均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重庆市渝航交通工程有限公司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50000022000105392452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缪飞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重庆广仁铁塔制造有限公司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50000022000105392444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谭延延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重庆两江新区人力资源开发服务中心有限公司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50000022000105392436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康维刚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重庆源隆科技有限公司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助理工程师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50000022000105392428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重庆市水利港航建设集团有限公司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高级工程师15人          工程师       31人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shd w:val="clear" w:fill="FFE1A8"/>
              </w:rPr>
              <w:t>50000022000105536858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长江重庆航道工程局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高级工程师31人          工程师       17人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50000022000105392401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68" w:lineRule="atLeast"/>
        <w:ind w:right="0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368" w:lineRule="atLeast"/>
        <w:ind w:left="0" w:right="0" w:firstLine="420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dit="trackedChange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lNjkzZDlmM2U4MjY0MmZhYjY5OTA5NDQyZjVkMDIifQ=="/>
  </w:docVars>
  <w:rsids>
    <w:rsidRoot w:val="00000000"/>
    <w:rsid w:val="023E063C"/>
    <w:rsid w:val="19FB9E33"/>
    <w:rsid w:val="2DD2692D"/>
    <w:rsid w:val="357E27D4"/>
    <w:rsid w:val="5FBA8E15"/>
    <w:rsid w:val="5FE44182"/>
    <w:rsid w:val="6A7B7E96"/>
    <w:rsid w:val="754F0577"/>
    <w:rsid w:val="7BBF61BF"/>
    <w:rsid w:val="7C213923"/>
    <w:rsid w:val="7FE77B09"/>
    <w:rsid w:val="B33D5BE8"/>
    <w:rsid w:val="DF7F8663"/>
    <w:rsid w:val="EB2F3FA2"/>
    <w:rsid w:val="FBA7B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4204</Words>
  <Characters>7278</Characters>
  <Lines>0</Lines>
  <Paragraphs>0</Paragraphs>
  <TotalTime>7</TotalTime>
  <ScaleCrop>false</ScaleCrop>
  <LinksUpToDate>false</LinksUpToDate>
  <CharactersWithSpaces>7382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2022-12-13T11:03:00Z</dcterms:created>
  <dc:creator>admin</dc:creator>
  <cp:lastModifiedBy>Administrator</cp:lastModifiedBy>
  <dcterms:modified xsi:type="dcterms:W3CDTF">2024-01-15T07:29:49Z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7FCEBD91E2D646A78EF5A194A4581B08</vt:lpwstr>
  </property>
</Properties>
</file>