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94" w:lineRule="exact"/>
        <w:ind w:firstLine="7040" w:firstLineChars="2200"/>
        <w:jc w:val="both"/>
        <w:textAlignment w:val="baseline"/>
        <w:rPr>
          <w:rFonts w:hint="eastAsia" w:ascii="Times New Roman" w:hAnsi="Times New Roman" w:eastAsia="方正仿宋_GBK" w:cs="方正仿宋_GBK"/>
          <w:b w:val="0"/>
          <w:bCs w:val="0"/>
          <w:snapToGrid/>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方正仿宋_GBK" w:cs="方正仿宋_GBK"/>
          <w:b w:val="0"/>
          <w:bCs w:val="0"/>
          <w:snapToGrid/>
          <w:color w:val="000000" w:themeColor="text1"/>
          <w:spacing w:val="0"/>
          <w:position w:val="0"/>
          <w:sz w:val="32"/>
          <w:szCs w:val="32"/>
          <w:lang w:val="en-US" w:eastAsia="zh-CN"/>
          <w14:textFill>
            <w14:solidFill>
              <w14:schemeClr w14:val="tx1"/>
            </w14:solidFill>
          </w14:textFill>
        </w:rPr>
        <w:t>同意公开</w:t>
      </w:r>
    </w:p>
    <w:p>
      <w:pPr>
        <w:keepNext w:val="0"/>
        <w:keepLines w:val="0"/>
        <w:pageBreakBefore w:val="0"/>
        <w:widowControl/>
        <w:suppressLineNumbers w:val="0"/>
        <w:wordWrap/>
        <w:overflowPunct/>
        <w:topLinePunct w:val="0"/>
        <w:bidi w:val="0"/>
        <w:snapToGrid w:val="0"/>
        <w:spacing w:line="594" w:lineRule="exact"/>
        <w:jc w:val="right"/>
        <w:rPr>
          <w:rFonts w:hint="eastAsia" w:ascii="Times New Roman" w:hAnsi="Times New Roman" w:eastAsia="方正仿宋_GBK" w:cs="方正仿宋_GBK"/>
          <w:i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仿宋_GBK" w:cs="方正仿宋_GBK"/>
          <w:i w:val="0"/>
          <w:caps w:val="0"/>
          <w:snapToGrid w:val="0"/>
          <w:color w:val="000000" w:themeColor="text1"/>
          <w:spacing w:val="0"/>
          <w:kern w:val="0"/>
          <w:sz w:val="32"/>
          <w:szCs w:val="32"/>
          <w:shd w:val="clear" w:fill="FFFFFF"/>
          <w:lang w:val="en-US" w:eastAsia="zh-CN" w:bidi="ar"/>
          <w14:textFill>
            <w14:solidFill>
              <w14:schemeClr w14:val="tx1"/>
            </w14:solidFill>
          </w14:textFill>
        </w:rPr>
        <w:t>渝水议函〔2024〕56号</w:t>
      </w:r>
    </w:p>
    <w:p>
      <w:pPr>
        <w:keepNext w:val="0"/>
        <w:keepLines w:val="0"/>
        <w:pageBreakBefore w:val="0"/>
        <w:widowControl/>
        <w:suppressLineNumbers w:val="0"/>
        <w:wordWrap/>
        <w:overflowPunct/>
        <w:topLinePunct w:val="0"/>
        <w:bidi w:val="0"/>
        <w:snapToGrid w:val="0"/>
        <w:spacing w:line="594" w:lineRule="exact"/>
        <w:jc w:val="right"/>
        <w:rPr>
          <w:rFonts w:hint="eastAsia" w:ascii="Times New Roman" w:hAnsi="Times New Roman" w:eastAsia="方正仿宋_GBK" w:cs="方正仿宋_GBK"/>
          <w:i w:val="0"/>
          <w:caps w:val="0"/>
          <w:snapToGrid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wordWrap/>
        <w:overflowPunct/>
        <w:topLinePunct w:val="0"/>
        <w:bidi w:val="0"/>
        <w:snapToGrid w:val="0"/>
        <w:spacing w:line="594" w:lineRule="exact"/>
        <w:jc w:val="right"/>
        <w:rPr>
          <w:rFonts w:hint="eastAsia" w:ascii="Times New Roman" w:hAnsi="Times New Roman" w:eastAsia="方正仿宋_GBK" w:cs="方正仿宋_GBK"/>
          <w:i w:val="0"/>
          <w:caps w:val="0"/>
          <w:snapToGrid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000000" w:themeColor="text1"/>
          <w:spacing w:val="0"/>
          <w:position w:val="0"/>
          <w:sz w:val="44"/>
          <w:szCs w:val="44"/>
          <w14:textFill>
            <w14:solidFill>
              <w14:schemeClr w14:val="tx1"/>
            </w14:solidFill>
          </w14:textFill>
        </w:rPr>
      </w:pPr>
      <w:r>
        <w:rPr>
          <w:rFonts w:hint="default" w:ascii="Times New Roman" w:hAnsi="Times New Roman" w:eastAsia="方正小标宋_GBK" w:cs="Times New Roman"/>
          <w:snapToGrid/>
          <w:color w:val="000000" w:themeColor="text1"/>
          <w:spacing w:val="0"/>
          <w:position w:val="0"/>
          <w:sz w:val="44"/>
          <w:szCs w:val="44"/>
          <w14:textFill>
            <w14:solidFill>
              <w14:schemeClr w14:val="tx1"/>
            </w14:solidFill>
          </w14:textFill>
        </w:rPr>
        <w:t>重庆市水利局</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000000" w:themeColor="text1"/>
          <w:spacing w:val="0"/>
          <w:position w:val="0"/>
          <w:sz w:val="44"/>
          <w:szCs w:val="44"/>
          <w:highlight w:val="none"/>
          <w:lang w:eastAsia="zh-CN"/>
          <w14:textFill>
            <w14:solidFill>
              <w14:schemeClr w14:val="tx1"/>
            </w14:solidFill>
          </w14:textFill>
        </w:rPr>
      </w:pPr>
      <w:r>
        <w:rPr>
          <w:rFonts w:hint="default" w:ascii="Times New Roman" w:hAnsi="Times New Roman" w:eastAsia="方正小标宋_GBK" w:cs="Times New Roman"/>
          <w:snapToGrid/>
          <w:color w:val="000000" w:themeColor="text1"/>
          <w:spacing w:val="0"/>
          <w:position w:val="0"/>
          <w:sz w:val="44"/>
          <w:szCs w:val="44"/>
          <w14:textFill>
            <w14:solidFill>
              <w14:schemeClr w14:val="tx1"/>
            </w14:solidFill>
          </w14:textFill>
        </w:rPr>
        <w:t>关于</w:t>
      </w:r>
      <w:r>
        <w:rPr>
          <w:rFonts w:hint="default" w:ascii="Times New Roman" w:hAnsi="Times New Roman" w:eastAsia="方正小标宋_GBK" w:cs="Times New Roman"/>
          <w:snapToGrid/>
          <w:color w:val="000000" w:themeColor="text1"/>
          <w:spacing w:val="0"/>
          <w:position w:val="0"/>
          <w:sz w:val="44"/>
          <w:szCs w:val="44"/>
          <w:highlight w:val="none"/>
          <w14:textFill>
            <w14:solidFill>
              <w14:schemeClr w14:val="tx1"/>
            </w14:solidFill>
          </w14:textFill>
        </w:rPr>
        <w:t>市</w:t>
      </w:r>
      <w:r>
        <w:rPr>
          <w:rFonts w:hint="default" w:ascii="Times New Roman" w:hAnsi="Times New Roman" w:eastAsia="方正小标宋_GBK" w:cs="Times New Roman"/>
          <w:snapToGrid/>
          <w:color w:val="000000" w:themeColor="text1"/>
          <w:spacing w:val="0"/>
          <w:position w:val="0"/>
          <w:sz w:val="44"/>
          <w:szCs w:val="44"/>
          <w:highlight w:val="none"/>
          <w:lang w:eastAsia="zh-CN"/>
          <w14:textFill>
            <w14:solidFill>
              <w14:schemeClr w14:val="tx1"/>
            </w14:solidFill>
          </w14:textFill>
        </w:rPr>
        <w:t>政协六届二次会议</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000000" w:themeColor="text1"/>
          <w:spacing w:val="0"/>
          <w:position w:val="0"/>
          <w:sz w:val="44"/>
          <w:szCs w:val="44"/>
          <w:highlight w:val="none"/>
          <w14:textFill>
            <w14:solidFill>
              <w14:schemeClr w14:val="tx1"/>
            </w14:solidFill>
          </w14:textFill>
        </w:rPr>
      </w:pPr>
      <w:r>
        <w:rPr>
          <w:rFonts w:hint="default" w:ascii="Times New Roman" w:hAnsi="Times New Roman" w:eastAsia="方正小标宋_GBK" w:cs="Times New Roman"/>
          <w:snapToGrid/>
          <w:color w:val="000000" w:themeColor="text1"/>
          <w:spacing w:val="0"/>
          <w:position w:val="0"/>
          <w:sz w:val="44"/>
          <w:szCs w:val="44"/>
          <w:highlight w:val="none"/>
          <w14:textFill>
            <w14:solidFill>
              <w14:schemeClr w14:val="tx1"/>
            </w14:solidFill>
          </w14:textFill>
        </w:rPr>
        <w:t>第</w:t>
      </w:r>
      <w:r>
        <w:rPr>
          <w:rFonts w:hint="default" w:ascii="Times New Roman" w:hAnsi="Times New Roman" w:eastAsia="方正小标宋_GBK" w:cs="Times New Roman"/>
          <w:snapToGrid/>
          <w:color w:val="000000" w:themeColor="text1"/>
          <w:spacing w:val="0"/>
          <w:position w:val="0"/>
          <w:sz w:val="44"/>
          <w:szCs w:val="44"/>
          <w:highlight w:val="none"/>
          <w:lang w:val="en-US" w:eastAsia="zh-CN"/>
          <w14:textFill>
            <w14:solidFill>
              <w14:schemeClr w14:val="tx1"/>
            </w14:solidFill>
          </w14:textFill>
        </w:rPr>
        <w:t>0652</w:t>
      </w:r>
      <w:r>
        <w:rPr>
          <w:rFonts w:hint="default" w:ascii="Times New Roman" w:hAnsi="Times New Roman" w:eastAsia="方正小标宋_GBK" w:cs="Times New Roman"/>
          <w:snapToGrid/>
          <w:color w:val="000000" w:themeColor="text1"/>
          <w:spacing w:val="0"/>
          <w:position w:val="0"/>
          <w:sz w:val="44"/>
          <w:szCs w:val="44"/>
          <w:highlight w:val="none"/>
          <w14:textFill>
            <w14:solidFill>
              <w14:schemeClr w14:val="tx1"/>
            </w14:solidFill>
          </w14:textFill>
        </w:rPr>
        <w:t>号</w:t>
      </w:r>
      <w:r>
        <w:rPr>
          <w:rFonts w:hint="default" w:ascii="Times New Roman" w:hAnsi="Times New Roman" w:eastAsia="方正小标宋_GBK" w:cs="Times New Roman"/>
          <w:snapToGrid/>
          <w:color w:val="000000" w:themeColor="text1"/>
          <w:spacing w:val="0"/>
          <w:position w:val="0"/>
          <w:sz w:val="44"/>
          <w:szCs w:val="44"/>
          <w:highlight w:val="none"/>
          <w:lang w:eastAsia="zh-CN"/>
          <w14:textFill>
            <w14:solidFill>
              <w14:schemeClr w14:val="tx1"/>
            </w14:solidFill>
          </w14:textFill>
        </w:rPr>
        <w:t>提案答复的函</w:t>
      </w: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王建国委员：</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您提出的《关于积极争取国务院等部门延续三峡后续专项资金政策的建议》（第0652号）收悉。经与市发展改革委、市财政局共同研究办理，</w:t>
      </w: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现答复如下</w:t>
      </w:r>
      <w:r>
        <w:rPr>
          <w:rFonts w:hint="eastAsia" w:ascii="Times New Roman" w:hAnsi="Times New Roman" w:eastAsia="方正仿宋_GBK" w:cs="方正仿宋_GBK"/>
          <w:snapToGrid/>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首先，衷心感谢您对全市水利工作的关心和支持。开展三峡后续工作是党中央、国务院作出的重大战略决策，自2011年三峡后续工作规划实施以来，国家累计下达我市三峡后续专项资金856.41亿元，安排实施三峡后续项目5422个，</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极大地促进了三峡移民安稳致富和库区经济社会发展，改善了库区民生状况，助推了脱贫攻坚和乡村振兴</w:t>
      </w: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。2023年，</w:t>
      </w:r>
      <w:r>
        <w:rPr>
          <w:rStyle w:val="14"/>
          <w:rFonts w:hint="eastAsia" w:ascii="Times New Roman" w:hAnsi="Times New Roman" w:eastAsia="方正仿宋_GBK" w:cs="方正仿宋_GBK"/>
          <w:snapToGrid w:val="0"/>
          <w:color w:val="000000" w:themeColor="text1"/>
          <w:kern w:val="32"/>
          <w:sz w:val="32"/>
          <w:szCs w:val="32"/>
          <w:u w:val="none"/>
          <w:lang w:val="en-US" w:eastAsia="zh-CN" w:bidi="ar-SA"/>
          <w14:textFill>
            <w14:solidFill>
              <w14:schemeClr w14:val="tx1"/>
            </w14:solidFill>
          </w14:textFill>
        </w:rPr>
        <w:t>库区15个区县地区生产总值增长至12154.47亿元，是2010年的3.94倍；城镇、农村常住居民人均可支配收入为48549元、21173元，分别是2010年的3倍和4倍；三次产业结构比由2010年的10.78:58.27:30.95调整为8.37:43.85:47.78；</w:t>
      </w:r>
      <w:r>
        <w:rPr>
          <w:rFonts w:hint="eastAsia" w:ascii="Times New Roman" w:hAnsi="Times New Roman" w:eastAsia="方正仿宋_GBK" w:cs="方正仿宋_GBK"/>
          <w:b w:val="0"/>
          <w:bCs w:val="0"/>
          <w:color w:val="000000" w:themeColor="text1"/>
          <w:sz w:val="32"/>
          <w:szCs w:val="32"/>
          <w:highlight w:val="none"/>
          <w:u w:val="none"/>
          <w:shd w:val="clear" w:color="auto" w:fill="auto"/>
          <w14:textFill>
            <w14:solidFill>
              <w14:schemeClr w14:val="tx1"/>
            </w14:solidFill>
          </w14:textFill>
        </w:rPr>
        <w:t>库区25</w:t>
      </w:r>
      <w:r>
        <w:rPr>
          <w:rFonts w:hint="eastAsia" w:ascii="Times New Roman" w:hAnsi="Times New Roman" w:eastAsia="方正仿宋_GBK" w:cs="方正仿宋_GBK"/>
          <w:b w:val="0"/>
          <w:bCs w:val="0"/>
          <w:color w:val="000000" w:themeColor="text1"/>
          <w:sz w:val="32"/>
          <w:szCs w:val="32"/>
          <w:highlight w:val="none"/>
          <w:u w:val="none"/>
          <w:shd w:val="clear" w:color="auto" w:fill="auto"/>
          <w:lang w:eastAsia="zh-CN"/>
          <w14:textFill>
            <w14:solidFill>
              <w14:schemeClr w14:val="tx1"/>
            </w14:solidFill>
          </w14:textFill>
        </w:rPr>
        <w:t>个</w:t>
      </w:r>
      <w:r>
        <w:rPr>
          <w:rFonts w:hint="eastAsia" w:ascii="Times New Roman" w:hAnsi="Times New Roman" w:eastAsia="方正仿宋_GBK" w:cs="方正仿宋_GBK"/>
          <w:b w:val="0"/>
          <w:bCs w:val="0"/>
          <w:color w:val="000000" w:themeColor="text1"/>
          <w:sz w:val="32"/>
          <w:szCs w:val="32"/>
          <w:highlight w:val="none"/>
          <w:u w:val="none"/>
          <w:shd w:val="clear" w:color="auto" w:fill="auto"/>
          <w14:textFill>
            <w14:solidFill>
              <w14:schemeClr w14:val="tx1"/>
            </w14:solidFill>
          </w14:textFill>
        </w:rPr>
        <w:t>“三江”水质类别监测断面</w:t>
      </w:r>
      <w:r>
        <w:rPr>
          <w:rFonts w:hint="eastAsia" w:ascii="Times New Roman" w:hAnsi="Times New Roman" w:eastAsia="方正仿宋_GBK" w:cs="方正仿宋_GBK"/>
          <w:b w:val="0"/>
          <w:bCs w:val="0"/>
          <w:color w:val="000000" w:themeColor="text1"/>
          <w:sz w:val="32"/>
          <w:szCs w:val="32"/>
          <w:highlight w:val="none"/>
          <w:u w:val="none"/>
          <w:shd w:val="clear" w:color="auto" w:fill="auto"/>
          <w:lang w:eastAsia="zh-CN"/>
          <w14:textFill>
            <w14:solidFill>
              <w14:schemeClr w14:val="tx1"/>
            </w14:solidFill>
          </w14:textFill>
        </w:rPr>
        <w:t>水质</w:t>
      </w:r>
      <w:r>
        <w:rPr>
          <w:rFonts w:hint="eastAsia" w:ascii="Times New Roman" w:hAnsi="Times New Roman" w:eastAsia="方正仿宋_GBK" w:cs="方正仿宋_GBK"/>
          <w:b w:val="0"/>
          <w:bCs w:val="0"/>
          <w:color w:val="000000" w:themeColor="text1"/>
          <w:sz w:val="32"/>
          <w:szCs w:val="32"/>
          <w:highlight w:val="none"/>
          <w:u w:val="none"/>
          <w:shd w:val="clear" w:color="auto" w:fill="auto"/>
          <w14:textFill>
            <w14:solidFill>
              <w14:schemeClr w14:val="tx1"/>
            </w14:solidFill>
          </w14:textFill>
        </w:rPr>
        <w:t>逐</w:t>
      </w:r>
      <w:r>
        <w:rPr>
          <w:rStyle w:val="14"/>
          <w:rFonts w:hint="eastAsia" w:ascii="Times New Roman" w:hAnsi="Times New Roman" w:eastAsia="方正仿宋_GBK" w:cs="方正仿宋_GBK"/>
          <w:snapToGrid w:val="0"/>
          <w:color w:val="000000" w:themeColor="text1"/>
          <w:spacing w:val="-6"/>
          <w:kern w:val="0"/>
          <w:sz w:val="32"/>
          <w:szCs w:val="32"/>
          <w:u w:val="none"/>
          <w:lang w:val="en-US" w:eastAsia="zh-CN" w:bidi="ar-SA"/>
          <w14:textFill>
            <w14:solidFill>
              <w14:schemeClr w14:val="tx1"/>
            </w14:solidFill>
          </w14:textFill>
        </w:rPr>
        <w:t>步稳定为Ⅱ类，长江干流重庆段总体水质为优；2462个三峡库区移民安置区高切坡全部实施监测，累计完成库区地灾和蓄水影响避险搬迁3.7万人，库区群众获得感、幸福感、安全感显著增</w:t>
      </w:r>
      <w:r>
        <w:rPr>
          <w:rStyle w:val="14"/>
          <w:rFonts w:hint="eastAsia" w:ascii="Times New Roman" w:hAnsi="Times New Roman" w:eastAsia="方正仿宋_GBK" w:cs="方正仿宋_GBK"/>
          <w:snapToGrid w:val="0"/>
          <w:color w:val="000000" w:themeColor="text1"/>
          <w:kern w:val="32"/>
          <w:sz w:val="32"/>
          <w:szCs w:val="32"/>
          <w:u w:val="none"/>
          <w:lang w:val="en-US" w:eastAsia="zh-CN" w:bidi="ar-SA"/>
          <w14:textFill>
            <w14:solidFill>
              <w14:schemeClr w14:val="tx1"/>
            </w14:solidFill>
          </w14:textFill>
        </w:rPr>
        <w:t>强。</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国家重大水利工程建设基金（三峡后续工作规划资金来源）原定于2019年底停止征收，经我市努力争取，国家决定延长征收至2025年底。您在提案中指出为促进三峡库区实现高质量发展，很有必要在2025年后延续三峡后续政策。对此我局高度重视，积极开展相关工作并取得一定进展。</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2022年初，我局即按照市政府统一安排部署，着手开展三峡后续接续政策研究。当年9月，我局会同市发展改革委、市财政局、市规划自然资源局、市生态环境局、市乡村振兴局等市级部门，以及市综合经济研究院、市现代产业发展研究院、长江设计集团等技术咨询单位，组织开展三峡库区经济社会发展现状调研，形成了《关于接续推进三峡库区“生态优先、绿色发展”的建议》，分别报送市政府和水利部。调研报告深入分析了三峡库区和三峡水库在国家发展战略中的重要地位、三峡库区发展面临的形势和挑战、接续支持三峡库区生态优先绿色发展的必要性和重要意义，并从研究论证、编制规划、争取政策三个方面提出了工作建议，为水利部和市政府决策提供了重要参考。</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2023年3月以来，市委、市政府主要领导专程赴水利部对接争取，市政府分管副市长、市水利局主要负责人多次到水利部专题汇报，得到水利部的大力支持。水利部明确表示，将充分考虑三峡工程的时间跨度和库区人民群众世代发展所需，加强同国家有关部委的衔接沟通，推动相关政策研究。水利部分别委托中咨公司、长江委、国家发展改革委宏观经济研究院等技术支撑单位，开展了三峡后续工作规划实施情况评估、促进三峡库区高质量发展长效扶持（2026—2035年）需求分析、三峡移民安稳致富长效机制研究等重点课题调研，我局会同库区有关区县全程参与、全力配合，推动三项课题调研取得重要阶段性成果。去年底，水利部专门组织召开三峡工程安全运行和库区高质量发展长</w:t>
      </w:r>
      <w:r>
        <w:rPr>
          <w:rFonts w:hint="eastAsia" w:ascii="Times New Roman" w:hAnsi="Times New Roman" w:eastAsia="方正仿宋_GBK" w:cs="方正仿宋_GBK"/>
          <w:snapToGrid w:val="0"/>
          <w:color w:val="000000" w:themeColor="text1"/>
          <w:spacing w:val="-11"/>
          <w:position w:val="0"/>
          <w:sz w:val="32"/>
          <w:szCs w:val="32"/>
          <w:highlight w:val="none"/>
          <w:lang w:val="en-US" w:eastAsia="zh-CN"/>
          <w14:textFill>
            <w14:solidFill>
              <w14:schemeClr w14:val="tx1"/>
            </w14:solidFill>
          </w14:textFill>
        </w:rPr>
        <w:t>效扶持机制研究座谈会，为争取三峡后续接续政策奠定坚实基</w:t>
      </w: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础。</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特别是2023年4月以来，根据中央主题教育第八指导组意见，市委、市政府与中央第八指导组同题共答，开展“推动三峡库区高质量发展”专题调研，向国家层面提出“延长三峡后续工作时限到2035年”等工作建议，并制定印发《关于“一县一策”推动山区库区高质量发展的指导意见》。此外，市人大、市政</w:t>
      </w:r>
      <w:r>
        <w:rPr>
          <w:rFonts w:hint="eastAsia" w:ascii="Times New Roman" w:hAnsi="Times New Roman" w:eastAsia="方正仿宋_GBK" w:cs="方正仿宋_GBK"/>
          <w:snapToGrid w:val="0"/>
          <w:color w:val="000000" w:themeColor="text1"/>
          <w:spacing w:val="-11"/>
          <w:position w:val="0"/>
          <w:sz w:val="32"/>
          <w:szCs w:val="32"/>
          <w:highlight w:val="none"/>
          <w:lang w:val="en-US" w:eastAsia="zh-CN"/>
          <w14:textFill>
            <w14:solidFill>
              <w14:schemeClr w14:val="tx1"/>
            </w14:solidFill>
          </w14:textFill>
        </w:rPr>
        <w:t>协、市有关民主党派均通过各种渠道向国家积极争取，多名全国人大代表、政协委员在今年全国</w:t>
      </w:r>
      <w:bookmarkStart w:id="0" w:name="_GoBack"/>
      <w:bookmarkEnd w:id="0"/>
      <w:r>
        <w:rPr>
          <w:rFonts w:hint="eastAsia" w:ascii="Times New Roman" w:hAnsi="Times New Roman" w:eastAsia="方正仿宋_GBK" w:cs="方正仿宋_GBK"/>
          <w:snapToGrid w:val="0"/>
          <w:color w:val="000000" w:themeColor="text1"/>
          <w:spacing w:val="-11"/>
          <w:position w:val="0"/>
          <w:sz w:val="32"/>
          <w:szCs w:val="32"/>
          <w:highlight w:val="none"/>
          <w:lang w:val="en-US" w:eastAsia="zh-CN"/>
          <w14:textFill>
            <w14:solidFill>
              <w14:schemeClr w14:val="tx1"/>
            </w14:solidFill>
          </w14:textFill>
        </w:rPr>
        <w:t>两会上提交了联名建议或提</w:t>
      </w: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案。</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争取三峡后续接续政策是一项系统工程，需要加强上下联动、密切横向协同、广泛凝聚合力。下一步，我们将认真吸纳您提出的意见建议，与相关区县和市级部门协同深入做好有关调研工作，进一步优化完善政策建议，全方位加强向国家发展改革委、财政部和水利部等国家有关部委的汇报争取，力争接续推动库区走深走实“生态优先、绿色发展”之路。</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此</w:t>
      </w:r>
      <w:r>
        <w:rPr>
          <w:rFonts w:hint="eastAsia" w:ascii="Times New Roman" w:hAnsi="Times New Roman" w:eastAsia="方正仿宋_GBK" w:cs="方正仿宋_GBK"/>
          <w:snapToGrid/>
          <w:color w:val="000000" w:themeColor="text1"/>
          <w:spacing w:val="0"/>
          <w:position w:val="0"/>
          <w:sz w:val="32"/>
          <w:szCs w:val="32"/>
          <w:lang w:eastAsia="zh-CN"/>
          <w14:textFill>
            <w14:solidFill>
              <w14:schemeClr w14:val="tx1"/>
            </w14:solidFill>
          </w14:textFill>
        </w:rPr>
        <w:t>复</w:t>
      </w: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函已经</w:t>
      </w:r>
      <w:r>
        <w:rPr>
          <w:rFonts w:hint="eastAsia" w:ascii="Times New Roman" w:hAnsi="Times New Roman" w:eastAsia="方正仿宋_GBK" w:cs="方正仿宋_GBK"/>
          <w:snapToGrid/>
          <w:color w:val="000000" w:themeColor="text1"/>
          <w:spacing w:val="0"/>
          <w:position w:val="0"/>
          <w:sz w:val="32"/>
          <w:szCs w:val="32"/>
          <w:lang w:eastAsia="zh-CN"/>
          <w14:textFill>
            <w14:solidFill>
              <w14:schemeClr w14:val="tx1"/>
            </w14:solidFill>
          </w14:textFill>
        </w:rPr>
        <w:t>江夏</w:t>
      </w: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局长审签。对以上答复您有什么意见，请</w:t>
      </w:r>
      <w:r>
        <w:rPr>
          <w:rFonts w:hint="eastAsia" w:ascii="Times New Roman" w:hAnsi="Times New Roman" w:eastAsia="方正仿宋_GBK" w:cs="方正仿宋_GBK"/>
          <w:snapToGrid/>
          <w:color w:val="000000" w:themeColor="text1"/>
          <w:spacing w:val="0"/>
          <w:position w:val="0"/>
          <w:sz w:val="32"/>
          <w:szCs w:val="32"/>
          <w:lang w:eastAsia="zh-CN"/>
          <w14:textFill>
            <w14:solidFill>
              <w14:schemeClr w14:val="tx1"/>
            </w14:solidFill>
          </w14:textFill>
        </w:rPr>
        <w:t>填写在回执上寄给我们，以便进一步改进工作。</w:t>
      </w: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94" w:lineRule="exact"/>
        <w:ind w:firstLine="5440" w:firstLineChars="1700"/>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重庆市水利局</w:t>
      </w:r>
    </w:p>
    <w:p>
      <w:pPr>
        <w:keepNext w:val="0"/>
        <w:keepLines w:val="0"/>
        <w:pageBreakBefore w:val="0"/>
        <w:widowControl/>
        <w:kinsoku/>
        <w:wordWrap/>
        <w:overflowPunct/>
        <w:topLinePunct w:val="0"/>
        <w:autoSpaceDE w:val="0"/>
        <w:autoSpaceDN w:val="0"/>
        <w:bidi w:val="0"/>
        <w:adjustRightInd w:val="0"/>
        <w:snapToGrid w:val="0"/>
        <w:spacing w:line="594" w:lineRule="exact"/>
        <w:ind w:firstLine="5440" w:firstLineChars="1700"/>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20</w:t>
      </w:r>
      <w:r>
        <w:rPr>
          <w:rFonts w:hint="eastAsia" w:ascii="Times New Roman" w:hAnsi="Times New Roman" w:eastAsia="方正仿宋_GBK" w:cs="方正仿宋_GBK"/>
          <w:snapToGrid/>
          <w:color w:val="000000" w:themeColor="text1"/>
          <w:spacing w:val="0"/>
          <w:position w:val="0"/>
          <w:sz w:val="32"/>
          <w:szCs w:val="32"/>
          <w:lang w:val="en-US" w:eastAsia="zh-CN"/>
          <w14:textFill>
            <w14:solidFill>
              <w14:schemeClr w14:val="tx1"/>
            </w14:solidFill>
          </w14:textFill>
        </w:rPr>
        <w:t>24</w:t>
      </w: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年</w:t>
      </w:r>
      <w:r>
        <w:rPr>
          <w:rFonts w:hint="eastAsia" w:ascii="Times New Roman" w:hAnsi="Times New Roman" w:eastAsia="方正仿宋_GBK" w:cs="方正仿宋_GBK"/>
          <w:snapToGrid/>
          <w:color w:val="000000" w:themeColor="text1"/>
          <w:spacing w:val="0"/>
          <w:position w:val="0"/>
          <w:sz w:val="32"/>
          <w:szCs w:val="32"/>
          <w:lang w:val="en-US" w:eastAsia="zh-CN"/>
          <w14:textFill>
            <w14:solidFill>
              <w14:schemeClr w14:val="tx1"/>
            </w14:solidFill>
          </w14:textFill>
        </w:rPr>
        <w:t>3</w:t>
      </w: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月</w:t>
      </w:r>
      <w:r>
        <w:rPr>
          <w:rFonts w:hint="eastAsia" w:ascii="Times New Roman" w:hAnsi="Times New Roman" w:eastAsia="方正仿宋_GBK" w:cs="方正仿宋_GBK"/>
          <w:snapToGrid/>
          <w:color w:val="000000" w:themeColor="text1"/>
          <w:spacing w:val="0"/>
          <w:position w:val="0"/>
          <w:sz w:val="32"/>
          <w:szCs w:val="32"/>
          <w:lang w:val="en-US" w:eastAsia="zh-CN"/>
          <w14:textFill>
            <w14:solidFill>
              <w14:schemeClr w14:val="tx1"/>
            </w14:solidFill>
          </w14:textFill>
        </w:rPr>
        <w:t>20</w:t>
      </w:r>
      <w:r>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t>日</w:t>
      </w: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000000" w:themeColor="text1"/>
          <w:spacing w:val="0"/>
          <w:position w:val="0"/>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94" w:lineRule="exact"/>
        <w:ind w:firstLine="639"/>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14:textFill>
            <w14:solidFill>
              <w14:schemeClr w14:val="tx1"/>
            </w14:solidFill>
          </w14:textFill>
        </w:rPr>
        <w:t>联</w:t>
      </w: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方正仿宋_GBK"/>
          <w:snapToGrid/>
          <w:color w:val="000000" w:themeColor="text1"/>
          <w:spacing w:val="0"/>
          <w:position w:val="0"/>
          <w:sz w:val="32"/>
          <w:szCs w:val="32"/>
          <w:highlight w:val="none"/>
          <w14:textFill>
            <w14:solidFill>
              <w14:schemeClr w14:val="tx1"/>
            </w14:solidFill>
          </w14:textFill>
        </w:rPr>
        <w:t>系</w:t>
      </w: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方正仿宋_GBK"/>
          <w:snapToGrid/>
          <w:color w:val="000000" w:themeColor="text1"/>
          <w:spacing w:val="0"/>
          <w:position w:val="0"/>
          <w:sz w:val="32"/>
          <w:szCs w:val="32"/>
          <w:highlight w:val="none"/>
          <w14:textFill>
            <w14:solidFill>
              <w14:schemeClr w14:val="tx1"/>
            </w14:solidFill>
          </w14:textFill>
        </w:rPr>
        <w:t>人：</w:t>
      </w:r>
      <w:r>
        <w:rPr>
          <w:rFonts w:hint="eastAsia" w:ascii="Times New Roman" w:hAnsi="Times New Roman" w:eastAsia="方正仿宋_GBK" w:cs="方正仿宋_GBK"/>
          <w:snapToGrid/>
          <w:color w:val="000000" w:themeColor="text1"/>
          <w:spacing w:val="0"/>
          <w:position w:val="0"/>
          <w:sz w:val="32"/>
          <w:szCs w:val="32"/>
          <w:highlight w:val="none"/>
          <w:lang w:eastAsia="zh-CN"/>
          <w14:textFill>
            <w14:solidFill>
              <w14:schemeClr w14:val="tx1"/>
            </w14:solidFill>
          </w14:textFill>
        </w:rPr>
        <w:t>陈文超</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39"/>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14:textFill>
            <w14:solidFill>
              <w14:schemeClr w14:val="tx1"/>
            </w14:solidFill>
          </w14:textFill>
        </w:rPr>
        <w:t>联系电话</w:t>
      </w:r>
      <w:r>
        <w:rPr>
          <w:rFonts w:hint="eastAsia" w:ascii="Times New Roman" w:hAnsi="Times New Roman" w:eastAsia="方正仿宋_GBK" w:cs="方正仿宋_GBK"/>
          <w:snapToGrid/>
          <w:color w:val="000000" w:themeColor="text1"/>
          <w:spacing w:val="0"/>
          <w:position w:val="0"/>
          <w:sz w:val="32"/>
          <w:szCs w:val="32"/>
          <w:highlight w:val="none"/>
          <w:lang w:eastAsia="zh-CN"/>
          <w14:textFill>
            <w14:solidFill>
              <w14:schemeClr w14:val="tx1"/>
            </w14:solidFill>
          </w14:textFill>
        </w:rPr>
        <w:t>：</w:t>
      </w:r>
      <w:r>
        <w:rPr>
          <w:rFonts w:hint="eastAsia" w:ascii="Times New Roman" w:hAnsi="Times New Roman" w:eastAsia="方正仿宋_GBK" w:cs="方正仿宋_GBK"/>
          <w:snapToGrid/>
          <w:color w:val="000000" w:themeColor="text1"/>
          <w:spacing w:val="0"/>
          <w:position w:val="0"/>
          <w:sz w:val="32"/>
          <w:szCs w:val="32"/>
          <w:highlight w:val="none"/>
          <w:lang w:val="en-US" w:eastAsia="zh-CN"/>
          <w14:textFill>
            <w14:solidFill>
              <w14:schemeClr w14:val="tx1"/>
            </w14:solidFill>
          </w14:textFill>
        </w:rPr>
        <w:t>88921637</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000000" w:themeColor="text1"/>
          <w:spacing w:val="0"/>
          <w:position w:val="0"/>
          <w:sz w:val="32"/>
          <w:szCs w:val="32"/>
          <w:highlight w:val="none"/>
          <w14:textFill>
            <w14:solidFill>
              <w14:schemeClr w14:val="tx1"/>
            </w14:solidFill>
          </w14:textFill>
        </w:rPr>
      </w:pPr>
      <w:r>
        <w:rPr>
          <w:rFonts w:hint="eastAsia" w:ascii="Times New Roman" w:hAnsi="Times New Roman" w:eastAsia="方正仿宋_GBK" w:cs="方正仿宋_GBK"/>
          <w:snapToGrid/>
          <w:color w:val="000000" w:themeColor="text1"/>
          <w:spacing w:val="0"/>
          <w:position w:val="0"/>
          <w:sz w:val="32"/>
          <w:szCs w:val="32"/>
          <w:highlight w:val="none"/>
          <w14:textFill>
            <w14:solidFill>
              <w14:schemeClr w14:val="tx1"/>
            </w14:solidFill>
          </w14:textFill>
        </w:rPr>
        <w:t>邮政编码：401147</w:t>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方正仿宋_GBK"/>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snapToGrid/>
          <w:color w:val="000000" w:themeColor="text1"/>
          <w:kern w:val="2"/>
          <w:sz w:val="28"/>
          <w:szCs w:val="28"/>
          <w:lang w:val="en-US" w:eastAsia="zh-CN" w:bidi="ar-SA"/>
          <w14:textFill>
            <w14:solidFill>
              <w14:schemeClr w14:val="tx1"/>
            </w14:solidFill>
          </w14:textFill>
        </w:rPr>
        <w:t xml:space="preserve">  抄送：乔澍委员，柴承刚委员；</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snapToGrid/>
          <w:color w:val="000000" w:themeColor="text1"/>
          <w:kern w:val="2"/>
          <w:sz w:val="28"/>
          <w:szCs w:val="28"/>
          <w:lang w:val="en-US" w:eastAsia="zh-CN" w:bidi="ar-SA"/>
          <w14:textFill>
            <w14:solidFill>
              <w14:schemeClr w14:val="tx1"/>
            </w14:solidFill>
          </w14:textFill>
        </w:rPr>
        <w:t xml:space="preserve">              市政协提案委，市政府办公厅。</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snapToGrid/>
          <w:color w:val="000000" w:themeColor="text1"/>
          <w:kern w:val="2"/>
          <w:sz w:val="28"/>
          <w:szCs w:val="28"/>
          <w:lang w:val="en-US" w:eastAsia="zh-CN" w:bidi="ar-SA"/>
          <w14:textFill>
            <w14:solidFill>
              <w14:schemeClr w14:val="tx1"/>
            </w14:solidFill>
          </w14:textFill>
        </w:rPr>
        <w:t xml:space="preserve">  重庆市水利局办公室                                                   2024年3月 21日印发</w:t>
      </w:r>
    </w:p>
    <w:sectPr>
      <w:footerReference r:id="rId3" w:type="default"/>
      <w:pgSz w:w="11907" w:h="16839"/>
      <w:pgMar w:top="1984" w:right="1446" w:bottom="1644" w:left="1446" w:header="850" w:footer="147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dit="trackedChanges"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7D005F"/>
    <w:rsid w:val="00115E35"/>
    <w:rsid w:val="00320544"/>
    <w:rsid w:val="00364C61"/>
    <w:rsid w:val="004243ED"/>
    <w:rsid w:val="0044395B"/>
    <w:rsid w:val="00494808"/>
    <w:rsid w:val="00613D09"/>
    <w:rsid w:val="007D005F"/>
    <w:rsid w:val="007E5276"/>
    <w:rsid w:val="007E6524"/>
    <w:rsid w:val="00906D9A"/>
    <w:rsid w:val="00D817F2"/>
    <w:rsid w:val="00DB6F06"/>
    <w:rsid w:val="00DC4B6C"/>
    <w:rsid w:val="00DF6227"/>
    <w:rsid w:val="00E8126D"/>
    <w:rsid w:val="00EE766A"/>
    <w:rsid w:val="00F057A0"/>
    <w:rsid w:val="16F1B118"/>
    <w:rsid w:val="17FFCBB3"/>
    <w:rsid w:val="1B663A10"/>
    <w:rsid w:val="1BBDC85E"/>
    <w:rsid w:val="1BF1279E"/>
    <w:rsid w:val="1BFDB870"/>
    <w:rsid w:val="1FBFAB3C"/>
    <w:rsid w:val="1FCF00D3"/>
    <w:rsid w:val="1FF3BECD"/>
    <w:rsid w:val="1FFBF917"/>
    <w:rsid w:val="26AD2ED9"/>
    <w:rsid w:val="27FA39CA"/>
    <w:rsid w:val="2BBA769F"/>
    <w:rsid w:val="2FCF70AB"/>
    <w:rsid w:val="307CBF6D"/>
    <w:rsid w:val="31BF4047"/>
    <w:rsid w:val="37EF3926"/>
    <w:rsid w:val="38EC2897"/>
    <w:rsid w:val="391F0027"/>
    <w:rsid w:val="3A7FBE8C"/>
    <w:rsid w:val="3AE1600E"/>
    <w:rsid w:val="3B7D85CE"/>
    <w:rsid w:val="3B7FD1C2"/>
    <w:rsid w:val="3BBE3CC8"/>
    <w:rsid w:val="3CEC30D9"/>
    <w:rsid w:val="3DEDE168"/>
    <w:rsid w:val="3E376E10"/>
    <w:rsid w:val="3EDF91DB"/>
    <w:rsid w:val="3EDFEE6C"/>
    <w:rsid w:val="3EFFDFEE"/>
    <w:rsid w:val="3F7F26F5"/>
    <w:rsid w:val="3F7FDCFD"/>
    <w:rsid w:val="3FAB0258"/>
    <w:rsid w:val="3FEDD4A7"/>
    <w:rsid w:val="41DD30A0"/>
    <w:rsid w:val="461FCA75"/>
    <w:rsid w:val="47DE87DF"/>
    <w:rsid w:val="4BB70270"/>
    <w:rsid w:val="4BEF43D8"/>
    <w:rsid w:val="4CFAF9D8"/>
    <w:rsid w:val="4DCF95BA"/>
    <w:rsid w:val="4E5DA47C"/>
    <w:rsid w:val="4F77481A"/>
    <w:rsid w:val="4FBE037B"/>
    <w:rsid w:val="4FF5D5E3"/>
    <w:rsid w:val="51FFA3DD"/>
    <w:rsid w:val="53F76596"/>
    <w:rsid w:val="55BBD461"/>
    <w:rsid w:val="55EFAABF"/>
    <w:rsid w:val="55FF9C1D"/>
    <w:rsid w:val="57BF843F"/>
    <w:rsid w:val="57BFE8E5"/>
    <w:rsid w:val="57EE1720"/>
    <w:rsid w:val="58CC72B4"/>
    <w:rsid w:val="593FE19E"/>
    <w:rsid w:val="59FF5F49"/>
    <w:rsid w:val="5AF541C2"/>
    <w:rsid w:val="5B37B91D"/>
    <w:rsid w:val="5B6B9663"/>
    <w:rsid w:val="5B7F7F7A"/>
    <w:rsid w:val="5BFFBCDA"/>
    <w:rsid w:val="5C5F7041"/>
    <w:rsid w:val="5D43CBA0"/>
    <w:rsid w:val="5DBD8696"/>
    <w:rsid w:val="5DBF1E75"/>
    <w:rsid w:val="5DDD89CE"/>
    <w:rsid w:val="5F6C0E24"/>
    <w:rsid w:val="5F7E555C"/>
    <w:rsid w:val="5FEB6EB8"/>
    <w:rsid w:val="5FF2DFF8"/>
    <w:rsid w:val="5FFB5CAD"/>
    <w:rsid w:val="5FFF0882"/>
    <w:rsid w:val="636FC23D"/>
    <w:rsid w:val="63FF4F56"/>
    <w:rsid w:val="674E652E"/>
    <w:rsid w:val="67AD7CA9"/>
    <w:rsid w:val="67DE8529"/>
    <w:rsid w:val="67E7CB33"/>
    <w:rsid w:val="69F7BD3F"/>
    <w:rsid w:val="6B7BF203"/>
    <w:rsid w:val="6BFDFAA9"/>
    <w:rsid w:val="6D59619A"/>
    <w:rsid w:val="6DEE0687"/>
    <w:rsid w:val="6E5E15C9"/>
    <w:rsid w:val="6EFE5E40"/>
    <w:rsid w:val="6F3F16D0"/>
    <w:rsid w:val="6F7F9746"/>
    <w:rsid w:val="6FB9D6C4"/>
    <w:rsid w:val="6FEDF831"/>
    <w:rsid w:val="6FFF9DF2"/>
    <w:rsid w:val="7157EA1E"/>
    <w:rsid w:val="72CFCC81"/>
    <w:rsid w:val="737FAF83"/>
    <w:rsid w:val="75FF1529"/>
    <w:rsid w:val="77DE2294"/>
    <w:rsid w:val="77EB4EA2"/>
    <w:rsid w:val="79FBEA36"/>
    <w:rsid w:val="7A5E93F0"/>
    <w:rsid w:val="7ABFBCEC"/>
    <w:rsid w:val="7B2B9D7D"/>
    <w:rsid w:val="7B7D76B9"/>
    <w:rsid w:val="7BF78536"/>
    <w:rsid w:val="7BF7D47D"/>
    <w:rsid w:val="7BFD07E0"/>
    <w:rsid w:val="7BFD3BDD"/>
    <w:rsid w:val="7CED6EE7"/>
    <w:rsid w:val="7CFF7855"/>
    <w:rsid w:val="7D8F9C5D"/>
    <w:rsid w:val="7DB62DC9"/>
    <w:rsid w:val="7DDF1902"/>
    <w:rsid w:val="7DEC0E5F"/>
    <w:rsid w:val="7DF7A665"/>
    <w:rsid w:val="7DFFAB5C"/>
    <w:rsid w:val="7E0F7B7A"/>
    <w:rsid w:val="7F3BCA5E"/>
    <w:rsid w:val="7F673C35"/>
    <w:rsid w:val="7F9CD7BC"/>
    <w:rsid w:val="7FBFE552"/>
    <w:rsid w:val="7FCD3311"/>
    <w:rsid w:val="7FF87C7D"/>
    <w:rsid w:val="7FFB25CC"/>
    <w:rsid w:val="7FFD0CF6"/>
    <w:rsid w:val="7FFEFD9F"/>
    <w:rsid w:val="7FFFF759"/>
    <w:rsid w:val="7FFFF998"/>
    <w:rsid w:val="8AF5D963"/>
    <w:rsid w:val="8FDB64C1"/>
    <w:rsid w:val="93FB6316"/>
    <w:rsid w:val="94D5B924"/>
    <w:rsid w:val="9BF7FF22"/>
    <w:rsid w:val="9DD7F8DC"/>
    <w:rsid w:val="9EA9D064"/>
    <w:rsid w:val="A76733A0"/>
    <w:rsid w:val="A7EEF6CF"/>
    <w:rsid w:val="ADAE8924"/>
    <w:rsid w:val="ADFF2D56"/>
    <w:rsid w:val="AEF32914"/>
    <w:rsid w:val="AF7FCF0E"/>
    <w:rsid w:val="AF973583"/>
    <w:rsid w:val="AFF71DED"/>
    <w:rsid w:val="B51D7220"/>
    <w:rsid w:val="BB3BA5D9"/>
    <w:rsid w:val="BB73D152"/>
    <w:rsid w:val="BDFBBCBF"/>
    <w:rsid w:val="BDFE1199"/>
    <w:rsid w:val="BE793ACA"/>
    <w:rsid w:val="BEEF17F9"/>
    <w:rsid w:val="BEF5808F"/>
    <w:rsid w:val="BFFFE762"/>
    <w:rsid w:val="C3BDA035"/>
    <w:rsid w:val="C7AECA19"/>
    <w:rsid w:val="CB2E757C"/>
    <w:rsid w:val="CDBBFC49"/>
    <w:rsid w:val="CEFFC0C9"/>
    <w:rsid w:val="CFFF0BE1"/>
    <w:rsid w:val="CFFF549A"/>
    <w:rsid w:val="D2773824"/>
    <w:rsid w:val="D6F36222"/>
    <w:rsid w:val="D7FF0273"/>
    <w:rsid w:val="DBCBEAF0"/>
    <w:rsid w:val="DBFF2EB1"/>
    <w:rsid w:val="DBFFC42A"/>
    <w:rsid w:val="DDDF577A"/>
    <w:rsid w:val="DDFA7DCF"/>
    <w:rsid w:val="DDFD4701"/>
    <w:rsid w:val="DE9F29BF"/>
    <w:rsid w:val="DEBD0281"/>
    <w:rsid w:val="DEF6F516"/>
    <w:rsid w:val="DEF94E4A"/>
    <w:rsid w:val="DF58C2FA"/>
    <w:rsid w:val="DF95B1EC"/>
    <w:rsid w:val="DFDB0F66"/>
    <w:rsid w:val="DFDF363A"/>
    <w:rsid w:val="DFE77216"/>
    <w:rsid w:val="E7B702D8"/>
    <w:rsid w:val="E7E7568E"/>
    <w:rsid w:val="ECBF02BD"/>
    <w:rsid w:val="EDBD8693"/>
    <w:rsid w:val="EDEF2EB0"/>
    <w:rsid w:val="EEBF5404"/>
    <w:rsid w:val="EEDC354F"/>
    <w:rsid w:val="EEFBAE5B"/>
    <w:rsid w:val="EEFF4106"/>
    <w:rsid w:val="EF6F2FFB"/>
    <w:rsid w:val="EF7B50EA"/>
    <w:rsid w:val="EFAD36D0"/>
    <w:rsid w:val="EFED71F8"/>
    <w:rsid w:val="EFF67ED5"/>
    <w:rsid w:val="EFF725D3"/>
    <w:rsid w:val="EFFF7716"/>
    <w:rsid w:val="F07FCDC2"/>
    <w:rsid w:val="F16FBED8"/>
    <w:rsid w:val="F1F37DCA"/>
    <w:rsid w:val="F1F6477C"/>
    <w:rsid w:val="F3A969D3"/>
    <w:rsid w:val="F47B8A4C"/>
    <w:rsid w:val="F53E5AFD"/>
    <w:rsid w:val="F5B4DB30"/>
    <w:rsid w:val="F6762B1F"/>
    <w:rsid w:val="F76DEF74"/>
    <w:rsid w:val="F7DF53AC"/>
    <w:rsid w:val="F7EE3459"/>
    <w:rsid w:val="F8CA2141"/>
    <w:rsid w:val="F97BE776"/>
    <w:rsid w:val="F9EF9C43"/>
    <w:rsid w:val="F9F53FA6"/>
    <w:rsid w:val="FA3BFA82"/>
    <w:rsid w:val="FABF046F"/>
    <w:rsid w:val="FAFBD307"/>
    <w:rsid w:val="FB7D33A4"/>
    <w:rsid w:val="FBBCEF51"/>
    <w:rsid w:val="FBBEC38B"/>
    <w:rsid w:val="FBFF6BE0"/>
    <w:rsid w:val="FD2F2436"/>
    <w:rsid w:val="FD3F453C"/>
    <w:rsid w:val="FD7B617B"/>
    <w:rsid w:val="FD7E7324"/>
    <w:rsid w:val="FD7FE671"/>
    <w:rsid w:val="FDA5E3F8"/>
    <w:rsid w:val="FDF769D1"/>
    <w:rsid w:val="FE5EB1C6"/>
    <w:rsid w:val="FE9D2A50"/>
    <w:rsid w:val="FEDD68A0"/>
    <w:rsid w:val="FF5BC2A9"/>
    <w:rsid w:val="FF5FF99E"/>
    <w:rsid w:val="FF7C489F"/>
    <w:rsid w:val="FF7E1683"/>
    <w:rsid w:val="FF7F47EA"/>
    <w:rsid w:val="FF7FB4BE"/>
    <w:rsid w:val="FF7FEAA3"/>
    <w:rsid w:val="FF83E053"/>
    <w:rsid w:val="FFABC43D"/>
    <w:rsid w:val="FFAEE902"/>
    <w:rsid w:val="FFAFB6DD"/>
    <w:rsid w:val="FFBF4879"/>
    <w:rsid w:val="FFCE1417"/>
    <w:rsid w:val="FFD8B080"/>
    <w:rsid w:val="FFE3B09C"/>
    <w:rsid w:val="FFE5C40E"/>
    <w:rsid w:val="FFE7DA37"/>
    <w:rsid w:val="FFF68347"/>
    <w:rsid w:val="FFF710A5"/>
    <w:rsid w:val="FFF7B6FC"/>
    <w:rsid w:val="FFFB97C2"/>
    <w:rsid w:val="FFFDB671"/>
    <w:rsid w:val="FFFE7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before="0" w:after="140" w:line="276" w:lineRule="auto"/>
      <w:jc w:val="both"/>
    </w:pPr>
    <w:rPr>
      <w:rFonts w:ascii="Times New Roman" w:hAnsi="Times New Roman" w:eastAsia="方正仿宋_GBK" w:cs="Times New Roman"/>
      <w:kern w:val="2"/>
      <w:sz w:val="32"/>
      <w:szCs w:val="32"/>
      <w:lang w:val="en-US" w:eastAsia="zh-CN" w:bidi="ar-SA"/>
    </w:rPr>
  </w:style>
  <w:style w:type="paragraph" w:customStyle="1" w:styleId="3">
    <w:name w:val="索引 71"/>
    <w:next w:val="1"/>
    <w:qFormat/>
    <w:uiPriority w:val="0"/>
    <w:pPr>
      <w:widowControl w:val="0"/>
      <w:ind w:left="1200" w:leftChars="120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ind w:firstLine="1280" w:firstLineChars="400"/>
    </w:pPr>
    <w:rPr>
      <w:sz w:val="32"/>
      <w:szCs w:val="20"/>
    </w:rPr>
  </w:style>
  <w:style w:type="paragraph" w:styleId="5">
    <w:name w:val="footer"/>
    <w:basedOn w:val="1"/>
    <w:link w:val="13"/>
    <w:qFormat/>
    <w:uiPriority w:val="0"/>
    <w:pPr>
      <w:widowControl w:val="0"/>
      <w:tabs>
        <w:tab w:val="center" w:pos="4153"/>
        <w:tab w:val="right" w:pos="8306"/>
      </w:tabs>
      <w:kinsoku/>
      <w:autoSpaceDE/>
      <w:autoSpaceDN/>
      <w:adjustRightInd/>
      <w:snapToGrid w:val="0"/>
      <w:spacing w:line="240" w:lineRule="auto"/>
      <w:jc w:val="left"/>
      <w:textAlignment w:val="auto"/>
    </w:pPr>
    <w:rPr>
      <w:rFonts w:ascii="Times New Roman" w:hAnsi="Times New Roman" w:eastAsia="宋体" w:cs="Times New Roman"/>
      <w:snapToGrid/>
      <w:kern w:val="2"/>
      <w:sz w:val="18"/>
      <w:szCs w:val="18"/>
      <w:lang w:val="en-US" w:eastAsia="zh-CN" w:bidi="ar-SA"/>
    </w:rPr>
  </w:style>
  <w:style w:type="paragraph" w:styleId="6">
    <w:name w:val="header"/>
    <w:basedOn w:val="1"/>
    <w:link w:val="12"/>
    <w:qFormat/>
    <w:uiPriority w:val="0"/>
    <w:pPr>
      <w:widowControl w:val="0"/>
      <w:pBdr>
        <w:bottom w:val="single" w:color="auto" w:sz="6" w:space="1"/>
      </w:pBdr>
      <w:tabs>
        <w:tab w:val="center" w:pos="4153"/>
        <w:tab w:val="right" w:pos="8306"/>
      </w:tabs>
      <w:kinsoku/>
      <w:autoSpaceDE/>
      <w:autoSpaceDN/>
      <w:adjustRightInd/>
      <w:snapToGrid w:val="0"/>
      <w:spacing w:line="240" w:lineRule="auto"/>
      <w:jc w:val="center"/>
      <w:textAlignment w:val="auto"/>
    </w:pPr>
    <w:rPr>
      <w:rFonts w:ascii="Times New Roman" w:hAnsi="Times New Roman" w:eastAsia="宋体" w:cs="Times New Roman"/>
      <w:snapToGrid/>
      <w:kern w:val="2"/>
      <w:sz w:val="18"/>
      <w:szCs w:val="18"/>
      <w:lang w:val="en-US" w:eastAsia="zh-CN" w:bidi="ar-SA"/>
    </w:rPr>
  </w:style>
  <w:style w:type="paragraph" w:styleId="7">
    <w:name w:val="Body Text First Indent 2"/>
    <w:basedOn w:val="4"/>
    <w:qFormat/>
    <w:uiPriority w:val="0"/>
    <w:pPr>
      <w:spacing w:after="0"/>
      <w:ind w:firstLine="420" w:firstLineChars="200"/>
    </w:pPr>
    <w:rPr>
      <w:rFonts w:ascii="Calibri" w:hAnsi="Calibri" w:eastAsia="宋体" w:cs="Times New Roman"/>
    </w:rPr>
  </w:style>
  <w:style w:type="character" w:styleId="10">
    <w:name w:val="page number"/>
    <w:qFormat/>
    <w:uiPriority w:val="0"/>
    <w:rPr>
      <w:rFonts w:ascii="Times New Roman" w:hAnsi="Times New Roman" w:eastAsia="宋体" w:cs="Times New Roman"/>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link w:val="6"/>
    <w:qFormat/>
    <w:uiPriority w:val="0"/>
    <w:rPr>
      <w:rFonts w:ascii="Times New Roman" w:hAnsi="Times New Roman" w:eastAsia="宋体" w:cs="Times New Roman"/>
      <w:sz w:val="18"/>
      <w:szCs w:val="18"/>
    </w:rPr>
  </w:style>
  <w:style w:type="character" w:customStyle="1" w:styleId="13">
    <w:name w:val="页脚 Char"/>
    <w:link w:val="5"/>
    <w:qFormat/>
    <w:uiPriority w:val="0"/>
    <w:rPr>
      <w:rFonts w:ascii="Times New Roman" w:hAnsi="Times New Roman" w:eastAsia="宋体" w:cs="Times New Roman"/>
      <w:sz w:val="18"/>
      <w:szCs w:val="18"/>
    </w:rPr>
  </w:style>
  <w:style w:type="character" w:customStyle="1" w:styleId="14">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2021-04-09T02:13:00Z</dcterms:created>
  <dc:creator>雨林木风</dc:creator>
  <cp:lastModifiedBy>Administrator</cp:lastModifiedBy>
  <cp:lastPrinted>2022-03-12T01:24:00Z</cp:lastPrinted>
  <dcterms:modified xsi:type="dcterms:W3CDTF">2165-01-01T16:07:11Z</dcterms:modified>
  <dc:title>重庆市移民局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2022-02-23T16:19:56Z</vt:filetime>
  </property>
  <property fmtid="{D5CDD505-2E9C-101B-9397-08002B2CF9AE}" pid="4" name="KSOProductBuildVer">
    <vt:lpwstr>2052-11.8.2.9015</vt:lpwstr>
  </property>
  <property fmtid="{D5CDD505-2E9C-101B-9397-08002B2CF9AE}" pid="5" name="ICV">
    <vt:lpwstr>8557B5430D464039B9C19B02F7A551AE</vt:lpwstr>
  </property>
</Properties>
</file>