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4" w:lineRule="exact"/>
        <w:jc w:val="left"/>
        <w:rPr>
          <w:rFonts w:ascii="Times New Roman" w:hAnsi="Times New Roman" w:eastAsia="方正仿宋_GBK" w:cs="Times New Roman"/>
          <w:snapToGrid w:val="0"/>
          <w:color w:val="auto"/>
          <w:kern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ascii="Times New Roman" w:hAnsi="Times New Roman" w:eastAsia="方正小标宋_GBK" w:cs="Times New Roman"/>
          <w:color w:val="auto"/>
          <w:sz w:val="44"/>
          <w:szCs w:val="44"/>
        </w:rPr>
      </w:pPr>
    </w:p>
    <w:p>
      <w:pPr>
        <w:spacing w:line="594" w:lineRule="exact"/>
        <w:jc w:val="center"/>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rPr>
        <w:t>《</w:t>
      </w:r>
      <w:r>
        <w:rPr>
          <w:rFonts w:ascii="Times New Roman" w:hAnsi="Times New Roman" w:eastAsia="方正小标宋_GBK" w:cs="Times New Roman"/>
          <w:sz w:val="44"/>
          <w:szCs w:val="44"/>
        </w:rPr>
        <w:t>重庆市水</w:t>
      </w:r>
      <w:r>
        <w:rPr>
          <w:rFonts w:hint="eastAsia" w:ascii="Times New Roman" w:hAnsi="Times New Roman" w:eastAsia="方正小标宋_GBK" w:cs="Times New Roman"/>
          <w:sz w:val="44"/>
          <w:szCs w:val="44"/>
          <w:lang w:eastAsia="zh-CN"/>
        </w:rPr>
        <w:t>行政主管部门政务服务事项</w:t>
      </w:r>
    </w:p>
    <w:p>
      <w:pPr>
        <w:spacing w:line="594" w:lineRule="exact"/>
        <w:jc w:val="center"/>
        <w:rPr>
          <w:rFonts w:ascii="Times New Roman" w:hAnsi="Times New Roman" w:eastAsia="方正小标宋_GBK" w:cs="Times New Roman"/>
          <w:bCs/>
          <w:sz w:val="44"/>
          <w:szCs w:val="44"/>
        </w:rPr>
      </w:pPr>
      <w:r>
        <w:rPr>
          <w:rFonts w:hint="eastAsia" w:ascii="Times New Roman" w:hAnsi="Times New Roman" w:eastAsia="方正小标宋_GBK" w:cs="Times New Roman"/>
          <w:sz w:val="44"/>
          <w:szCs w:val="44"/>
          <w:lang w:eastAsia="zh-CN"/>
        </w:rPr>
        <w:t>办事指南</w:t>
      </w: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5</w:t>
      </w:r>
      <w:r>
        <w:rPr>
          <w:rFonts w:ascii="Times New Roman" w:hAnsi="Times New Roman" w:eastAsia="方正小标宋_GBK" w:cs="Times New Roman"/>
          <w:sz w:val="44"/>
          <w:szCs w:val="44"/>
        </w:rPr>
        <w:t>版）</w:t>
      </w:r>
      <w:r>
        <w:rPr>
          <w:rFonts w:hint="eastAsia" w:ascii="Times New Roman" w:hAnsi="Times New Roman" w:eastAsia="方正小标宋_GBK" w:cs="Times New Roman"/>
          <w:sz w:val="44"/>
          <w:szCs w:val="44"/>
        </w:rPr>
        <w:t>》</w:t>
      </w:r>
      <w:r>
        <w:rPr>
          <w:rFonts w:hint="eastAsia" w:ascii="Times New Roman" w:hAnsi="Times New Roman" w:eastAsia="方正小标宋_GBK" w:cs="Times New Roman"/>
          <w:bCs/>
          <w:sz w:val="44"/>
          <w:szCs w:val="44"/>
        </w:rPr>
        <w:t>政策</w:t>
      </w:r>
      <w:r>
        <w:rPr>
          <w:rFonts w:ascii="Times New Roman" w:hAnsi="Times New Roman" w:eastAsia="方正小标宋_GBK" w:cs="Times New Roman"/>
          <w:bCs/>
          <w:sz w:val="44"/>
          <w:szCs w:val="44"/>
        </w:rPr>
        <w:t>解读</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ascii="Times New Roman" w:hAnsi="Times New Roman" w:eastAsia="方正小标宋_GBK" w:cs="Times New Roman"/>
          <w:bCs/>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firstLine="640" w:firstLineChars="200"/>
        <w:jc w:val="both"/>
        <w:textAlignment w:val="auto"/>
        <w:outlineLvl w:val="9"/>
        <w:rPr>
          <w:rFonts w:hint="default" w:ascii="Times New Roman" w:hAnsi="Times New Roman" w:eastAsia="方正仿宋_GBK" w:cs="Times New Roman"/>
          <w:color w:val="auto"/>
          <w:spacing w:val="-6"/>
          <w:sz w:val="32"/>
          <w:szCs w:val="32"/>
          <w:lang w:val="en-US" w:eastAsia="zh-CN"/>
        </w:rPr>
      </w:pPr>
      <w:r>
        <w:rPr>
          <w:rFonts w:hint="eastAsia" w:ascii="Times New Roman" w:hAnsi="Times New Roman" w:eastAsia="方正仿宋_GBK" w:cs="Times New Roman"/>
          <w:sz w:val="32"/>
          <w:szCs w:val="32"/>
        </w:rPr>
        <w:t>为贯彻落实</w:t>
      </w:r>
      <w:r>
        <w:rPr>
          <w:rFonts w:hint="eastAsia" w:ascii="Times New Roman" w:hAnsi="Times New Roman" w:eastAsia="方正仿宋_GBK" w:cs="Times New Roman"/>
          <w:sz w:val="32"/>
          <w:szCs w:val="32"/>
          <w:lang w:eastAsia="zh-CN"/>
        </w:rPr>
        <w:t>水利部和市委、市政府关于政务服务标准化规范化相关要求</w:t>
      </w:r>
      <w:r>
        <w:rPr>
          <w:rFonts w:hint="eastAsia" w:ascii="Times New Roman" w:hAnsi="Times New Roman" w:eastAsia="方正仿宋_GBK" w:cs="Times New Roman"/>
          <w:sz w:val="32"/>
          <w:szCs w:val="32"/>
        </w:rPr>
        <w:t>，切实提高</w:t>
      </w:r>
      <w:r>
        <w:rPr>
          <w:rFonts w:hint="eastAsia" w:ascii="Times New Roman" w:hAnsi="Times New Roman" w:eastAsia="方正仿宋_GBK" w:cs="Times New Roman"/>
          <w:sz w:val="32"/>
          <w:szCs w:val="32"/>
          <w:lang w:eastAsia="zh-CN"/>
        </w:rPr>
        <w:t>政务</w:t>
      </w:r>
      <w:r>
        <w:rPr>
          <w:rFonts w:hint="eastAsia" w:ascii="Times New Roman" w:hAnsi="Times New Roman" w:eastAsia="方正仿宋_GBK" w:cs="Times New Roman"/>
          <w:sz w:val="32"/>
          <w:szCs w:val="32"/>
          <w:lang w:val="en-US" w:eastAsia="zh-CN"/>
        </w:rPr>
        <w:t>服务</w:t>
      </w:r>
      <w:r>
        <w:rPr>
          <w:rFonts w:hint="eastAsia" w:ascii="Times New Roman" w:hAnsi="Times New Roman" w:eastAsia="方正仿宋_GBK" w:cs="Times New Roman"/>
          <w:sz w:val="32"/>
          <w:szCs w:val="32"/>
        </w:rPr>
        <w:t>质量和效率，</w:t>
      </w:r>
      <w:r>
        <w:rPr>
          <w:rFonts w:hint="default" w:ascii="Times New Roman" w:hAnsi="Times New Roman" w:eastAsia="方正仿宋_GBK" w:cs="Times New Roman"/>
          <w:color w:val="auto"/>
          <w:spacing w:val="-6"/>
          <w:sz w:val="32"/>
          <w:szCs w:val="32"/>
          <w:lang w:val="en-US" w:eastAsia="zh-CN"/>
        </w:rPr>
        <w:t>我局</w:t>
      </w:r>
      <w:r>
        <w:rPr>
          <w:rFonts w:hint="eastAsia" w:ascii="Times New Roman" w:hAnsi="Times New Roman" w:eastAsia="方正仿宋_GBK" w:cs="Times New Roman"/>
          <w:color w:val="auto"/>
          <w:spacing w:val="-6"/>
          <w:sz w:val="32"/>
          <w:szCs w:val="32"/>
          <w:lang w:val="en-US" w:eastAsia="zh-CN"/>
        </w:rPr>
        <w:t>印发了</w:t>
      </w:r>
      <w:r>
        <w:rPr>
          <w:rFonts w:hint="default" w:ascii="Times New Roman" w:hAnsi="Times New Roman" w:eastAsia="方正仿宋_GBK" w:cs="Times New Roman"/>
          <w:color w:val="auto"/>
          <w:spacing w:val="-6"/>
          <w:sz w:val="32"/>
          <w:szCs w:val="32"/>
          <w:lang w:val="en-US" w:eastAsia="zh-CN"/>
        </w:rPr>
        <w:t>《重庆市水行政主管部门政务服务事项办事指南（202</w:t>
      </w:r>
      <w:r>
        <w:rPr>
          <w:rFonts w:hint="eastAsia" w:ascii="Times New Roman" w:hAnsi="Times New Roman" w:eastAsia="方正仿宋_GBK" w:cs="Times New Roman"/>
          <w:color w:val="auto"/>
          <w:spacing w:val="-6"/>
          <w:sz w:val="32"/>
          <w:szCs w:val="32"/>
          <w:lang w:val="en-US" w:eastAsia="zh-CN"/>
        </w:rPr>
        <w:t>5</w:t>
      </w:r>
      <w:r>
        <w:rPr>
          <w:rFonts w:hint="default" w:ascii="Times New Roman" w:hAnsi="Times New Roman" w:eastAsia="方正仿宋_GBK" w:cs="Times New Roman"/>
          <w:color w:val="auto"/>
          <w:spacing w:val="-6"/>
          <w:sz w:val="32"/>
          <w:szCs w:val="32"/>
          <w:lang w:val="en-US" w:eastAsia="zh-CN"/>
        </w:rPr>
        <w:t>版）》</w:t>
      </w:r>
      <w:r>
        <w:rPr>
          <w:rFonts w:hint="eastAsia" w:ascii="Times New Roman" w:hAnsi="Times New Roman" w:eastAsia="方正仿宋_GBK" w:cs="Times New Roman"/>
          <w:sz w:val="32"/>
          <w:szCs w:val="32"/>
        </w:rPr>
        <w:t>（渝水规范〔20</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号）</w:t>
      </w:r>
      <w:r>
        <w:rPr>
          <w:rFonts w:hint="default" w:ascii="Times New Roman" w:hAnsi="Times New Roman" w:eastAsia="方正仿宋_GBK" w:cs="Times New Roman"/>
          <w:color w:val="auto"/>
          <w:spacing w:val="-6"/>
          <w:sz w:val="32"/>
          <w:szCs w:val="32"/>
          <w:lang w:val="en-US" w:eastAsia="zh-CN"/>
        </w:rPr>
        <w:t>（以下简称</w:t>
      </w:r>
      <w:r>
        <w:rPr>
          <w:rFonts w:hint="eastAsia" w:ascii="Times New Roman" w:hAnsi="Times New Roman" w:eastAsia="方正仿宋_GBK" w:cs="方正仿宋_GBK"/>
          <w:color w:val="auto"/>
          <w:spacing w:val="-6"/>
          <w:sz w:val="32"/>
          <w:szCs w:val="32"/>
          <w:lang w:val="en-US" w:eastAsia="zh-CN"/>
        </w:rPr>
        <w:t>“</w:t>
      </w:r>
      <w:r>
        <w:rPr>
          <w:rFonts w:hint="default" w:ascii="Times New Roman" w:hAnsi="Times New Roman" w:eastAsia="方正仿宋_GBK" w:cs="Times New Roman"/>
          <w:color w:val="auto"/>
          <w:spacing w:val="-6"/>
          <w:sz w:val="32"/>
          <w:szCs w:val="32"/>
          <w:lang w:val="en-US" w:eastAsia="zh-CN"/>
        </w:rPr>
        <w:t>202</w:t>
      </w:r>
      <w:r>
        <w:rPr>
          <w:rFonts w:hint="eastAsia" w:ascii="Times New Roman" w:hAnsi="Times New Roman" w:eastAsia="方正仿宋_GBK" w:cs="Times New Roman"/>
          <w:color w:val="auto"/>
          <w:spacing w:val="-6"/>
          <w:sz w:val="32"/>
          <w:szCs w:val="32"/>
          <w:lang w:val="en-US" w:eastAsia="zh-CN"/>
        </w:rPr>
        <w:t>5</w:t>
      </w:r>
      <w:r>
        <w:rPr>
          <w:rFonts w:hint="default" w:ascii="Times New Roman" w:hAnsi="Times New Roman" w:eastAsia="方正仿宋_GBK" w:cs="Times New Roman"/>
          <w:color w:val="auto"/>
          <w:spacing w:val="-6"/>
          <w:sz w:val="32"/>
          <w:szCs w:val="32"/>
          <w:lang w:val="en-US" w:eastAsia="zh-CN"/>
        </w:rPr>
        <w:t>版办事指南</w:t>
      </w:r>
      <w:r>
        <w:rPr>
          <w:rFonts w:hint="eastAsia" w:ascii="Times New Roman" w:hAnsi="Times New Roman" w:eastAsia="方正仿宋_GBK" w:cs="方正仿宋_GBK"/>
          <w:color w:val="auto"/>
          <w:spacing w:val="-6"/>
          <w:sz w:val="32"/>
          <w:szCs w:val="32"/>
          <w:lang w:val="en-US" w:eastAsia="zh-CN"/>
        </w:rPr>
        <w:t>”</w:t>
      </w:r>
      <w:r>
        <w:rPr>
          <w:rFonts w:hint="default" w:ascii="Times New Roman" w:hAnsi="Times New Roman" w:eastAsia="方正仿宋_GBK" w:cs="Times New Roman"/>
          <w:color w:val="auto"/>
          <w:spacing w:val="-6"/>
          <w:sz w:val="32"/>
          <w:szCs w:val="32"/>
          <w:lang w:val="en-US" w:eastAsia="zh-CN"/>
        </w:rPr>
        <w:t>），</w:t>
      </w:r>
      <w:r>
        <w:rPr>
          <w:rFonts w:ascii="Times New Roman" w:hAnsi="Times New Roman" w:eastAsia="方正仿宋_GBK" w:cs="Times New Roman"/>
          <w:sz w:val="32"/>
          <w:szCs w:val="32"/>
        </w:rPr>
        <w:t>现</w:t>
      </w:r>
      <w:r>
        <w:rPr>
          <w:rFonts w:hint="eastAsia" w:ascii="Times New Roman" w:hAnsi="Times New Roman" w:eastAsia="方正仿宋_GBK" w:cs="Times New Roman"/>
          <w:sz w:val="32"/>
          <w:szCs w:val="32"/>
        </w:rPr>
        <w:t>解读</w:t>
      </w:r>
      <w:r>
        <w:rPr>
          <w:rFonts w:ascii="Times New Roman" w:hAnsi="Times New Roman" w:eastAsia="方正仿宋_GBK" w:cs="Times New Roman"/>
          <w:sz w:val="32"/>
          <w:szCs w:val="32"/>
        </w:rPr>
        <w:t>如下：</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outlineLvl w:val="9"/>
        <w:rPr>
          <w:rFonts w:hint="eastAsia" w:ascii="Times New Roman" w:hAnsi="Times New Roman" w:eastAsia="方正黑体_GBK" w:cs="Times New Roman"/>
          <w:color w:val="auto"/>
          <w:sz w:val="32"/>
          <w:szCs w:val="32"/>
          <w:lang w:eastAsia="zh-CN"/>
        </w:rPr>
      </w:pPr>
      <w:r>
        <w:rPr>
          <w:rFonts w:ascii="Times New Roman" w:hAnsi="Times New Roman" w:eastAsia="方正黑体_GBK" w:cs="Times New Roman"/>
          <w:color w:val="auto"/>
          <w:sz w:val="32"/>
          <w:szCs w:val="32"/>
        </w:rPr>
        <w:t>一、</w:t>
      </w:r>
      <w:r>
        <w:rPr>
          <w:rFonts w:hint="eastAsia" w:ascii="Times New Roman" w:hAnsi="Times New Roman" w:eastAsia="方正黑体_GBK" w:cs="Times New Roman"/>
          <w:color w:val="auto"/>
          <w:sz w:val="32"/>
          <w:szCs w:val="32"/>
        </w:rPr>
        <w:t>修订</w:t>
      </w:r>
      <w:r>
        <w:rPr>
          <w:rFonts w:hint="eastAsia" w:ascii="Times New Roman" w:hAnsi="Times New Roman" w:eastAsia="方正黑体_GBK" w:cs="Times New Roman"/>
          <w:color w:val="auto"/>
          <w:sz w:val="32"/>
          <w:szCs w:val="32"/>
          <w:lang w:eastAsia="zh-CN"/>
        </w:rPr>
        <w:t>背景及依据</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firstLine="640" w:firstLineChars="200"/>
        <w:jc w:val="both"/>
        <w:textAlignment w:val="auto"/>
        <w:outlineLvl w:val="9"/>
        <w:rPr>
          <w:rFonts w:hint="default" w:ascii="Times New Roman" w:hAnsi="Times New Roman" w:eastAsia="方正黑体_GBK" w:cs="方正黑体_GBK"/>
          <w:color w:val="auto"/>
          <w:spacing w:val="0"/>
          <w:sz w:val="32"/>
          <w:szCs w:val="32"/>
          <w:lang w:val="en-US" w:eastAsia="zh-CN"/>
        </w:rPr>
      </w:pPr>
      <w:r>
        <w:rPr>
          <w:rFonts w:hint="eastAsia" w:ascii="Times New Roman" w:hAnsi="Times New Roman" w:eastAsia="方正楷体_GBK" w:cs="Times New Roman"/>
          <w:color w:val="auto"/>
          <w:sz w:val="32"/>
          <w:szCs w:val="32"/>
          <w:lang w:eastAsia="zh-CN"/>
        </w:rPr>
        <w:t>（一）进一步规范行业办理的需要。</w:t>
      </w:r>
      <w:r>
        <w:rPr>
          <w:rFonts w:hint="eastAsia" w:ascii="Times New Roman" w:hAnsi="Times New Roman" w:eastAsia="方正仿宋_GBK" w:cs="Times New Roman"/>
          <w:color w:val="auto"/>
          <w:spacing w:val="0"/>
          <w:sz w:val="32"/>
          <w:szCs w:val="32"/>
          <w:lang w:val="en-US" w:eastAsia="zh-CN"/>
        </w:rPr>
        <w:t>根据市政府要求，市级部门是全市本行业政务服务事项办事指南统筹编制和管理责任主体，要按照线条组织编制市、区县（自治县）、乡镇（街道）三级办理事项的办事指南。为统筹规范区县（自治县）水行政主管部门政务服务事项办理，2025版办事指南同时适用于市水利局本级和区县（自治县）水行政主管部门，一共包含34个涉水政务服务事项（</w:t>
      </w:r>
      <w:r>
        <w:rPr>
          <w:rFonts w:hint="eastAsia" w:ascii="Times New Roman" w:hAnsi="Times New Roman" w:eastAsia="方正仿宋_GBK" w:cs="Times New Roman"/>
          <w:color w:val="auto"/>
          <w:spacing w:val="-6"/>
          <w:sz w:val="32"/>
          <w:szCs w:val="32"/>
          <w:lang w:val="en-US" w:eastAsia="zh-CN"/>
        </w:rPr>
        <w:t>市级权限特有7项，区县级权限特有4项，市、区县两级权限共有23项</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。本指南制定以后，区县</w:t>
      </w:r>
      <w:r>
        <w:rPr>
          <w:rFonts w:hint="eastAsia" w:ascii="Times New Roman" w:hAnsi="Times New Roman" w:eastAsia="方正仿宋_GBK" w:cs="Times New Roman"/>
          <w:color w:val="auto"/>
          <w:spacing w:val="0"/>
          <w:sz w:val="32"/>
          <w:szCs w:val="32"/>
          <w:lang w:val="en-US" w:eastAsia="zh-CN"/>
        </w:rPr>
        <w:t>（自治县）</w:t>
      </w:r>
      <w:r>
        <w:rPr>
          <w:rFonts w:hint="default" w:ascii="Times New Roman" w:hAnsi="Times New Roman" w:eastAsia="方正仿宋_GBK" w:cs="Times New Roman"/>
          <w:color w:val="auto"/>
          <w:spacing w:val="0"/>
          <w:sz w:val="32"/>
          <w:szCs w:val="32"/>
          <w:lang w:val="en-US" w:eastAsia="zh-CN"/>
        </w:rPr>
        <w:t>水行政主管部门不需另外制定办事指南。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sz w:val="32"/>
          <w:szCs w:val="32"/>
          <w:lang w:eastAsia="zh-CN"/>
        </w:rPr>
        <w:t>（二）进一步提升办理成效的需要。</w:t>
      </w:r>
      <w:r>
        <w:rPr>
          <w:rFonts w:hint="eastAsia" w:ascii="Times New Roman" w:hAnsi="Times New Roman" w:eastAsia="方正仿宋_GBK" w:cs="方正仿宋_GBK"/>
          <w:color w:val="auto"/>
          <w:spacing w:val="-6"/>
          <w:sz w:val="32"/>
          <w:szCs w:val="32"/>
        </w:rPr>
        <w:t>政务服务事项办理纳入了市级党政机关党建统领工作绩效考核和市纪委监委</w:t>
      </w:r>
      <w:r>
        <w:rPr>
          <w:rFonts w:hint="eastAsia" w:ascii="Times New Roman" w:hAnsi="Times New Roman" w:eastAsia="方正仿宋_GBK" w:cs="方正仿宋_GBK"/>
          <w:color w:val="auto"/>
          <w:spacing w:val="-6"/>
          <w:sz w:val="32"/>
          <w:szCs w:val="32"/>
          <w:lang w:eastAsia="zh-CN"/>
        </w:rPr>
        <w:t>机关</w:t>
      </w:r>
      <w:r>
        <w:rPr>
          <w:rFonts w:hint="eastAsia" w:ascii="Times New Roman" w:hAnsi="Times New Roman" w:eastAsia="方正仿宋_GBK" w:cs="方正仿宋_GBK"/>
          <w:color w:val="auto"/>
          <w:spacing w:val="-6"/>
          <w:sz w:val="32"/>
          <w:szCs w:val="32"/>
        </w:rPr>
        <w:t>、市政府办公厅、市大数据发展局日常监管</w:t>
      </w:r>
      <w:r>
        <w:rPr>
          <w:rFonts w:hint="eastAsia" w:ascii="Times New Roman" w:hAnsi="Times New Roman" w:eastAsia="方正仿宋_GBK" w:cs="方正仿宋_GBK"/>
          <w:color w:val="auto"/>
          <w:spacing w:val="-6"/>
          <w:sz w:val="32"/>
          <w:szCs w:val="32"/>
          <w:lang w:eastAsia="zh-CN"/>
        </w:rPr>
        <w:t>。</w:t>
      </w:r>
      <w:r>
        <w:rPr>
          <w:rFonts w:hint="eastAsia" w:ascii="Times New Roman" w:hAnsi="Times New Roman" w:eastAsia="方正仿宋_GBK" w:cs="方正仿宋_GBK"/>
          <w:color w:val="auto"/>
          <w:spacing w:val="0"/>
          <w:sz w:val="32"/>
          <w:szCs w:val="32"/>
        </w:rPr>
        <w:t>为进一步规范办理，提升成效，本次修订</w:t>
      </w:r>
      <w:r>
        <w:rPr>
          <w:rFonts w:hint="eastAsia" w:ascii="Times New Roman" w:hAnsi="Times New Roman" w:eastAsia="方正仿宋_GBK" w:cs="方正仿宋_GBK"/>
          <w:color w:val="auto"/>
          <w:spacing w:val="0"/>
          <w:sz w:val="32"/>
          <w:szCs w:val="32"/>
          <w:lang w:eastAsia="zh-CN"/>
        </w:rPr>
        <w:t>：</w:t>
      </w:r>
      <w:r>
        <w:rPr>
          <w:rFonts w:hint="eastAsia" w:ascii="Times New Roman" w:hAnsi="Times New Roman" w:eastAsia="方正仿宋_GBK" w:cs="方正仿宋_GBK"/>
          <w:color w:val="auto"/>
          <w:spacing w:val="0"/>
          <w:sz w:val="32"/>
          <w:szCs w:val="32"/>
        </w:rPr>
        <w:t>一是细化了办理情形。</w:t>
      </w:r>
      <w:r>
        <w:rPr>
          <w:rFonts w:hint="eastAsia" w:ascii="Times New Roman" w:hAnsi="Times New Roman" w:eastAsia="方正仿宋_GBK" w:cs="方正仿宋_GBK"/>
          <w:color w:val="auto"/>
          <w:spacing w:val="0"/>
          <w:sz w:val="32"/>
          <w:szCs w:val="32"/>
          <w:lang w:val="en-US" w:eastAsia="zh-CN"/>
        </w:rPr>
        <w:t>2025版办事指南对34项政务服务事项细化了办理情形，更加明晰了申请人在不同情形下的办事材料。</w:t>
      </w:r>
      <w:r>
        <w:rPr>
          <w:rFonts w:hint="eastAsia" w:ascii="Times New Roman" w:hAnsi="Times New Roman" w:eastAsia="方正仿宋_GBK" w:cs="方正仿宋_GBK"/>
          <w:color w:val="auto"/>
          <w:spacing w:val="0"/>
          <w:kern w:val="2"/>
          <w:sz w:val="32"/>
          <w:szCs w:val="32"/>
          <w:lang w:val="en-US" w:eastAsia="zh-CN" w:bidi="ar-SA"/>
        </w:rPr>
        <w:t>二是优化了办理环节。</w:t>
      </w:r>
      <w:r>
        <w:rPr>
          <w:rFonts w:hint="eastAsia" w:ascii="Times New Roman" w:hAnsi="Times New Roman" w:eastAsia="方正仿宋_GBK" w:cs="方正仿宋_GBK"/>
          <w:color w:val="auto"/>
          <w:spacing w:val="0"/>
          <w:sz w:val="32"/>
          <w:szCs w:val="32"/>
          <w:lang w:val="en-US" w:eastAsia="zh-CN"/>
        </w:rPr>
        <w:t>2025版办事指南将“造价工程师（水利工程）注册”等3个事项的办理环节由“窗口接件、处室办理”调整为“窗口接件、窗口办件”。</w:t>
      </w:r>
    </w:p>
    <w:p>
      <w:pPr>
        <w:keepNext w:val="0"/>
        <w:keepLines w:val="0"/>
        <w:pageBreakBefore w:val="0"/>
        <w:widowControl w:val="0"/>
        <w:kinsoku/>
        <w:wordWrap/>
        <w:overflowPunct/>
        <w:topLinePunct w:val="0"/>
        <w:autoSpaceDE/>
        <w:autoSpaceDN/>
        <w:bidi w:val="0"/>
        <w:adjustRightInd/>
        <w:spacing w:line="594" w:lineRule="exact"/>
        <w:ind w:right="0"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eastAsia" w:ascii="Times New Roman" w:hAnsi="Times New Roman" w:eastAsia="方正楷体_GBK" w:cs="Times New Roman"/>
          <w:color w:val="auto"/>
          <w:sz w:val="32"/>
          <w:szCs w:val="32"/>
          <w:lang w:eastAsia="zh-CN"/>
        </w:rPr>
        <w:t>（三）进一步适应政策变化的需要。</w:t>
      </w:r>
      <w:r>
        <w:rPr>
          <w:rFonts w:hint="default" w:ascii="Times New Roman" w:hAnsi="Times New Roman" w:eastAsia="方正仿宋_GBK" w:cs="Times New Roman"/>
          <w:color w:val="auto"/>
          <w:spacing w:val="0"/>
          <w:kern w:val="2"/>
          <w:sz w:val="32"/>
          <w:szCs w:val="32"/>
          <w:lang w:val="en-US" w:eastAsia="zh-CN" w:bidi="ar-SA"/>
        </w:rPr>
        <w:t>一是调整了办理事项</w:t>
      </w:r>
      <w:r>
        <w:rPr>
          <w:rFonts w:hint="default" w:ascii="Times New Roman" w:hAnsi="Times New Roman" w:eastAsia="方正仿宋_GBK" w:cs="Times New Roman"/>
          <w:color w:val="auto"/>
          <w:spacing w:val="0"/>
          <w:sz w:val="32"/>
          <w:szCs w:val="32"/>
          <w:lang w:val="en-US" w:eastAsia="zh-CN"/>
        </w:rPr>
        <w:t>。根据</w:t>
      </w:r>
      <w:r>
        <w:rPr>
          <w:rFonts w:hint="eastAsia" w:ascii="Times New Roman" w:hAnsi="Times New Roman" w:eastAsia="方正仿宋_GBK" w:cs="Times New Roman"/>
          <w:color w:val="auto"/>
          <w:spacing w:val="0"/>
          <w:sz w:val="32"/>
          <w:szCs w:val="32"/>
          <w:lang w:val="en-US" w:eastAsia="zh-CN"/>
        </w:rPr>
        <w:t>财政部、国家税务总局、水利部联合发布的</w:t>
      </w:r>
      <w:r>
        <w:rPr>
          <w:rFonts w:hint="default" w:ascii="Times New Roman" w:hAnsi="Times New Roman" w:eastAsia="方正仿宋_GBK" w:cs="Times New Roman"/>
          <w:color w:val="auto"/>
          <w:spacing w:val="0"/>
          <w:sz w:val="32"/>
          <w:szCs w:val="32"/>
          <w:lang w:val="en-US" w:eastAsia="zh-CN"/>
        </w:rPr>
        <w:t>《水资源税改革试点实施办法》等规定</w:t>
      </w:r>
      <w:r>
        <w:rPr>
          <w:rFonts w:hint="eastAsia" w:ascii="Times New Roman" w:hAnsi="Times New Roman" w:eastAsia="方正仿宋_GBK" w:cs="Times New Roman"/>
          <w:color w:val="auto"/>
          <w:spacing w:val="0"/>
          <w:sz w:val="32"/>
          <w:szCs w:val="32"/>
          <w:lang w:val="en-US" w:eastAsia="zh-CN"/>
        </w:rPr>
        <w:t>，水资源费已于2024年12月1日起停止征收，故取消“水资源费缓缴审核”事项。为减轻企业负担，将原线下收取水土保持监测季报调整为线上收取，故增加“生产建设项目水土保持监测季报”事项。</w:t>
      </w:r>
      <w:r>
        <w:rPr>
          <w:rFonts w:hint="default" w:ascii="Times New Roman" w:hAnsi="Times New Roman" w:eastAsia="方正仿宋_GBK" w:cs="Times New Roman"/>
          <w:color w:val="auto"/>
          <w:spacing w:val="0"/>
          <w:kern w:val="2"/>
          <w:sz w:val="32"/>
          <w:szCs w:val="32"/>
          <w:lang w:val="en-US" w:eastAsia="zh-CN" w:bidi="ar-SA"/>
        </w:rPr>
        <w:t>二是完善了依据文件</w:t>
      </w:r>
      <w:r>
        <w:rPr>
          <w:rFonts w:hint="default" w:ascii="Times New Roman" w:hAnsi="Times New Roman" w:eastAsia="方正仿宋_GBK" w:cs="Times New Roman"/>
          <w:color w:val="auto"/>
          <w:spacing w:val="0"/>
          <w:sz w:val="32"/>
          <w:szCs w:val="32"/>
          <w:lang w:val="en-US" w:eastAsia="zh-CN"/>
        </w:rPr>
        <w:t>。在事项的审批（办理）设定依据文件基础上，增加了事项的审批（办理）权限依据文件</w:t>
      </w:r>
      <w:r>
        <w:rPr>
          <w:rFonts w:hint="eastAsia" w:ascii="Times New Roman" w:hAnsi="Times New Roman" w:eastAsia="方正仿宋_GBK" w:cs="Times New Roman"/>
          <w:color w:val="auto"/>
          <w:spacing w:val="0"/>
          <w:sz w:val="32"/>
          <w:szCs w:val="32"/>
          <w:lang w:val="en-US" w:eastAsia="zh-CN"/>
        </w:rPr>
        <w:t>，并</w:t>
      </w:r>
      <w:r>
        <w:rPr>
          <w:rFonts w:hint="default" w:ascii="Times New Roman" w:hAnsi="Times New Roman" w:eastAsia="方正仿宋_GBK" w:cs="Times New Roman"/>
          <w:color w:val="auto"/>
          <w:spacing w:val="0"/>
          <w:sz w:val="32"/>
          <w:szCs w:val="32"/>
          <w:lang w:val="en-US" w:eastAsia="zh-CN"/>
        </w:rPr>
        <w:t>根据水利部和市水利局</w:t>
      </w:r>
      <w:r>
        <w:rPr>
          <w:rFonts w:hint="eastAsia" w:ascii="Times New Roman" w:hAnsi="Times New Roman" w:eastAsia="方正仿宋_GBK" w:cs="Times New Roman"/>
          <w:color w:val="auto"/>
          <w:spacing w:val="0"/>
          <w:sz w:val="32"/>
          <w:szCs w:val="32"/>
          <w:lang w:val="en-US" w:eastAsia="zh-CN"/>
        </w:rPr>
        <w:t>等</w:t>
      </w:r>
      <w:r>
        <w:rPr>
          <w:rFonts w:hint="default" w:ascii="Times New Roman" w:hAnsi="Times New Roman" w:eastAsia="方正仿宋_GBK" w:cs="Times New Roman"/>
          <w:color w:val="auto"/>
          <w:spacing w:val="0"/>
          <w:sz w:val="32"/>
          <w:szCs w:val="32"/>
          <w:lang w:val="en-US" w:eastAsia="zh-CN"/>
        </w:rPr>
        <w:t>最新政策要求，更新了部分依据文件</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kern w:val="2"/>
          <w:sz w:val="32"/>
          <w:szCs w:val="32"/>
          <w:lang w:val="en-US" w:eastAsia="zh-CN" w:bidi="ar-SA"/>
        </w:rPr>
        <w:t>三是</w:t>
      </w:r>
      <w:r>
        <w:rPr>
          <w:rFonts w:hint="eastAsia" w:ascii="Times New Roman" w:hAnsi="Times New Roman" w:eastAsia="方正仿宋_GBK" w:cs="Times New Roman"/>
          <w:color w:val="auto"/>
          <w:spacing w:val="0"/>
          <w:kern w:val="2"/>
          <w:sz w:val="32"/>
          <w:szCs w:val="32"/>
          <w:lang w:val="en-US" w:eastAsia="zh-CN" w:bidi="ar-SA"/>
        </w:rPr>
        <w:t>调整</w:t>
      </w:r>
      <w:r>
        <w:rPr>
          <w:rFonts w:hint="default" w:ascii="Times New Roman" w:hAnsi="Times New Roman" w:eastAsia="方正仿宋_GBK" w:cs="Times New Roman"/>
          <w:color w:val="auto"/>
          <w:spacing w:val="0"/>
          <w:kern w:val="2"/>
          <w:sz w:val="32"/>
          <w:szCs w:val="32"/>
          <w:lang w:val="en-US" w:eastAsia="zh-CN" w:bidi="ar-SA"/>
        </w:rPr>
        <w:t>了审批（办理）</w:t>
      </w:r>
      <w:r>
        <w:rPr>
          <w:rFonts w:hint="eastAsia" w:ascii="Times New Roman" w:hAnsi="Times New Roman" w:eastAsia="方正仿宋_GBK" w:cs="Times New Roman"/>
          <w:color w:val="auto"/>
          <w:spacing w:val="0"/>
          <w:kern w:val="2"/>
          <w:sz w:val="32"/>
          <w:szCs w:val="32"/>
          <w:lang w:val="en-US" w:eastAsia="zh-CN" w:bidi="ar-SA"/>
        </w:rPr>
        <w:t>范围。</w:t>
      </w:r>
      <w:r>
        <w:rPr>
          <w:rFonts w:hint="default" w:ascii="Times New Roman" w:hAnsi="Times New Roman" w:eastAsia="方正仿宋_GBK" w:cs="Times New Roman"/>
          <w:color w:val="auto"/>
          <w:spacing w:val="0"/>
          <w:sz w:val="32"/>
          <w:szCs w:val="32"/>
          <w:lang w:val="en-US" w:eastAsia="zh-CN"/>
        </w:rPr>
        <w:t>对</w:t>
      </w:r>
      <w:r>
        <w:rPr>
          <w:rFonts w:hint="eastAsia" w:ascii="Times New Roman" w:hAnsi="Times New Roman" w:eastAsia="方正仿宋_GBK" w:cs="Times New Roman"/>
          <w:color w:val="auto"/>
          <w:spacing w:val="0"/>
          <w:sz w:val="32"/>
          <w:szCs w:val="32"/>
          <w:lang w:val="en-US" w:eastAsia="zh-CN"/>
        </w:rPr>
        <w:t>“水利基建项目初步设计文件审批”“</w:t>
      </w:r>
      <w:r>
        <w:rPr>
          <w:rFonts w:hint="default" w:ascii="Times New Roman" w:hAnsi="Times New Roman" w:eastAsia="方正仿宋_GBK" w:cs="Times New Roman"/>
          <w:color w:val="auto"/>
          <w:spacing w:val="0"/>
          <w:sz w:val="32"/>
          <w:szCs w:val="32"/>
          <w:lang w:val="en-US" w:eastAsia="zh-CN"/>
        </w:rPr>
        <w:t>工程质量监督手续办理</w:t>
      </w:r>
      <w:r>
        <w:rPr>
          <w:rFonts w:hint="eastAsia" w:ascii="Times New Roman" w:hAnsi="Times New Roman" w:eastAsia="方正仿宋_GBK"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等事项的审批（办理）</w:t>
      </w:r>
      <w:r>
        <w:rPr>
          <w:rFonts w:hint="eastAsia" w:ascii="Times New Roman" w:hAnsi="Times New Roman" w:eastAsia="方正仿宋_GBK" w:cs="Times New Roman"/>
          <w:color w:val="auto"/>
          <w:spacing w:val="0"/>
          <w:sz w:val="32"/>
          <w:szCs w:val="32"/>
          <w:lang w:val="en-US" w:eastAsia="zh-CN"/>
        </w:rPr>
        <w:t>范围</w:t>
      </w:r>
      <w:r>
        <w:rPr>
          <w:rFonts w:hint="default" w:ascii="Times New Roman" w:hAnsi="Times New Roman" w:eastAsia="方正仿宋_GBK" w:cs="Times New Roman"/>
          <w:color w:val="auto"/>
          <w:spacing w:val="0"/>
          <w:sz w:val="32"/>
          <w:szCs w:val="32"/>
          <w:lang w:val="en-US" w:eastAsia="zh-CN"/>
        </w:rPr>
        <w:t>进行了调</w:t>
      </w:r>
      <w:r>
        <w:rPr>
          <w:rFonts w:hint="eastAsia" w:ascii="Times New Roman" w:hAnsi="Times New Roman" w:eastAsia="方正仿宋_GBK" w:cs="Times New Roman"/>
          <w:color w:val="auto"/>
          <w:spacing w:val="0"/>
          <w:sz w:val="32"/>
          <w:szCs w:val="32"/>
          <w:lang w:val="en-US" w:eastAsia="zh-CN"/>
        </w:rPr>
        <w:t>整</w:t>
      </w:r>
      <w:r>
        <w:rPr>
          <w:rFonts w:hint="default" w:ascii="Times New Roman" w:hAnsi="Times New Roman" w:eastAsia="方正仿宋_GBK" w:cs="Times New Roman"/>
          <w:color w:val="auto"/>
          <w:spacing w:val="0"/>
          <w:sz w:val="32"/>
          <w:szCs w:val="32"/>
          <w:lang w:val="en-US" w:eastAsia="zh-CN"/>
        </w:rPr>
        <w:t>。</w:t>
      </w:r>
      <w:r>
        <w:rPr>
          <w:rFonts w:hint="eastAsia" w:ascii="Times New Roman" w:hAnsi="Times New Roman" w:eastAsia="方正仿宋_GBK" w:cs="方正仿宋_GBK"/>
          <w:color w:val="auto"/>
          <w:spacing w:val="0"/>
          <w:kern w:val="2"/>
          <w:sz w:val="32"/>
          <w:szCs w:val="32"/>
          <w:lang w:val="en-US" w:eastAsia="zh-CN" w:bidi="ar-SA"/>
        </w:rPr>
        <w:t>四是优化了指南框架。</w:t>
      </w:r>
      <w:r>
        <w:rPr>
          <w:rFonts w:hint="default" w:ascii="Times New Roman" w:hAnsi="Times New Roman" w:eastAsia="方正仿宋_GBK" w:cs="Times New Roman"/>
          <w:color w:val="auto"/>
          <w:spacing w:val="0"/>
          <w:sz w:val="32"/>
          <w:szCs w:val="32"/>
          <w:lang w:val="en-US" w:eastAsia="zh-CN"/>
        </w:rPr>
        <w:t>针对2023版办事指南中部分办理要素重复的问题，202</w:t>
      </w:r>
      <w:r>
        <w:rPr>
          <w:rFonts w:hint="eastAsia" w:ascii="Times New Roman" w:hAnsi="Times New Roman" w:eastAsia="方正仿宋_GBK" w:cs="Times New Roman"/>
          <w:color w:val="auto"/>
          <w:spacing w:val="0"/>
          <w:sz w:val="32"/>
          <w:szCs w:val="32"/>
          <w:lang w:val="en-US" w:eastAsia="zh-CN"/>
        </w:rPr>
        <w:t>5</w:t>
      </w:r>
      <w:r>
        <w:rPr>
          <w:rFonts w:hint="default" w:ascii="Times New Roman" w:hAnsi="Times New Roman" w:eastAsia="方正仿宋_GBK" w:cs="Times New Roman"/>
          <w:color w:val="auto"/>
          <w:spacing w:val="0"/>
          <w:sz w:val="32"/>
          <w:szCs w:val="32"/>
          <w:lang w:val="en-US" w:eastAsia="zh-CN"/>
        </w:rPr>
        <w:t>版办事指南通过设置附件的方式进行了优化，收集汇总了区县</w:t>
      </w:r>
      <w:r>
        <w:rPr>
          <w:rFonts w:hint="eastAsia" w:ascii="Times New Roman" w:hAnsi="Times New Roman" w:eastAsia="方正仿宋_GBK" w:cs="Times New Roman"/>
          <w:color w:val="auto"/>
          <w:spacing w:val="0"/>
          <w:sz w:val="32"/>
          <w:szCs w:val="32"/>
          <w:lang w:val="en-US" w:eastAsia="zh-CN"/>
        </w:rPr>
        <w:t>（自治县）政务服务窗口办公时间、办事地点等</w:t>
      </w:r>
      <w:r>
        <w:rPr>
          <w:rFonts w:hint="default" w:ascii="Times New Roman" w:hAnsi="Times New Roman" w:eastAsia="方正仿宋_GBK" w:cs="Times New Roman"/>
          <w:color w:val="auto"/>
          <w:spacing w:val="0"/>
          <w:sz w:val="32"/>
          <w:szCs w:val="32"/>
          <w:lang w:val="en-US" w:eastAsia="zh-CN"/>
        </w:rPr>
        <w:t>相关要素，避免了在单个事项办事指南中重复描述的问题。</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outlineLvl w:val="9"/>
        <w:rPr>
          <w:rFonts w:hint="eastAsia" w:ascii="Times New Roman" w:hAnsi="Times New Roman" w:eastAsia="方正黑体_GBK" w:cs="Times New Roman"/>
          <w:color w:val="auto"/>
          <w:sz w:val="32"/>
          <w:szCs w:val="32"/>
          <w:lang w:eastAsia="zh-CN"/>
        </w:rPr>
      </w:pPr>
      <w:r>
        <w:rPr>
          <w:rFonts w:hint="eastAsia" w:ascii="Times New Roman" w:hAnsi="Times New Roman" w:eastAsia="方正黑体_GBK" w:cs="Times New Roman"/>
          <w:color w:val="auto"/>
          <w:sz w:val="32"/>
          <w:szCs w:val="32"/>
        </w:rPr>
        <w:t>二、修订</w:t>
      </w:r>
      <w:r>
        <w:rPr>
          <w:rFonts w:hint="eastAsia" w:ascii="Times New Roman" w:hAnsi="Times New Roman" w:eastAsia="方正黑体_GBK" w:cs="Times New Roman"/>
          <w:color w:val="auto"/>
          <w:sz w:val="32"/>
          <w:szCs w:val="32"/>
          <w:lang w:eastAsia="zh-CN"/>
        </w:rPr>
        <w:t>的主要内容</w:t>
      </w:r>
    </w:p>
    <w:p>
      <w:pPr>
        <w:keepNext w:val="0"/>
        <w:keepLines w:val="0"/>
        <w:pageBreakBefore w:val="0"/>
        <w:widowControl w:val="0"/>
        <w:kinsoku/>
        <w:wordWrap/>
        <w:overflowPunct/>
        <w:topLinePunct w:val="0"/>
        <w:autoSpaceDE/>
        <w:autoSpaceDN/>
        <w:bidi w:val="0"/>
        <w:spacing w:line="594" w:lineRule="exact"/>
        <w:ind w:right="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auto"/>
          <w:spacing w:val="0"/>
          <w:sz w:val="32"/>
          <w:szCs w:val="32"/>
        </w:rPr>
        <w:t>本次修订</w:t>
      </w:r>
      <w:r>
        <w:rPr>
          <w:rFonts w:ascii="Times New Roman" w:hAnsi="Times New Roman" w:eastAsia="方正仿宋_GBK" w:cs="Times New Roman"/>
          <w:color w:val="auto"/>
          <w:spacing w:val="0"/>
          <w:sz w:val="32"/>
          <w:szCs w:val="32"/>
        </w:rPr>
        <w:t>后</w:t>
      </w:r>
      <w:r>
        <w:rPr>
          <w:rFonts w:hint="eastAsia" w:ascii="Times New Roman" w:hAnsi="Times New Roman" w:eastAsia="方正仿宋_GBK" w:cs="Times New Roman"/>
          <w:color w:val="auto"/>
          <w:spacing w:val="0"/>
          <w:sz w:val="32"/>
          <w:szCs w:val="32"/>
          <w:lang w:eastAsia="zh-CN"/>
        </w:rPr>
        <w:t>办事</w:t>
      </w:r>
      <w:r>
        <w:rPr>
          <w:rFonts w:ascii="Times New Roman" w:hAnsi="Times New Roman" w:eastAsia="方正仿宋_GBK" w:cs="Times New Roman"/>
          <w:color w:val="auto"/>
          <w:spacing w:val="0"/>
          <w:sz w:val="32"/>
          <w:szCs w:val="32"/>
        </w:rPr>
        <w:t>指南包括生产建设项目水土保持方案审批</w:t>
      </w:r>
      <w:r>
        <w:rPr>
          <w:rFonts w:hint="eastAsia" w:ascii="Times New Roman" w:hAnsi="Times New Roman" w:eastAsia="方正仿宋_GBK" w:cs="Times New Roman"/>
          <w:color w:val="auto"/>
          <w:spacing w:val="0"/>
          <w:sz w:val="32"/>
          <w:szCs w:val="32"/>
        </w:rPr>
        <w:t>、</w:t>
      </w:r>
      <w:r>
        <w:rPr>
          <w:rFonts w:ascii="Times New Roman" w:hAnsi="Times New Roman" w:eastAsia="方正仿宋_GBK" w:cs="Times New Roman"/>
          <w:color w:val="auto"/>
          <w:spacing w:val="0"/>
          <w:sz w:val="32"/>
          <w:szCs w:val="32"/>
        </w:rPr>
        <w:t>取水许可</w:t>
      </w:r>
      <w:r>
        <w:rPr>
          <w:rFonts w:hint="eastAsia" w:ascii="Times New Roman" w:hAnsi="Times New Roman" w:eastAsia="方正仿宋_GBK" w:cs="Times New Roman"/>
          <w:color w:val="auto"/>
          <w:spacing w:val="0"/>
          <w:sz w:val="32"/>
          <w:szCs w:val="32"/>
        </w:rPr>
        <w:t>、</w:t>
      </w:r>
      <w:r>
        <w:rPr>
          <w:rFonts w:ascii="Times New Roman" w:hAnsi="Times New Roman" w:eastAsia="方正仿宋_GBK" w:cs="Times New Roman"/>
          <w:color w:val="auto"/>
          <w:spacing w:val="0"/>
          <w:sz w:val="32"/>
          <w:szCs w:val="32"/>
        </w:rPr>
        <w:t>洪水影响评价</w:t>
      </w:r>
      <w:r>
        <w:rPr>
          <w:rFonts w:hint="eastAsia" w:ascii="Times New Roman" w:hAnsi="Times New Roman" w:eastAsia="方正仿宋_GBK" w:cs="Times New Roman"/>
          <w:color w:val="auto"/>
          <w:spacing w:val="0"/>
          <w:sz w:val="32"/>
          <w:szCs w:val="32"/>
          <w:lang w:eastAsia="zh-CN"/>
        </w:rPr>
        <w:t>类</w:t>
      </w:r>
      <w:r>
        <w:rPr>
          <w:rFonts w:ascii="Times New Roman" w:hAnsi="Times New Roman" w:eastAsia="方正仿宋_GBK" w:cs="Times New Roman"/>
          <w:color w:val="auto"/>
          <w:spacing w:val="0"/>
          <w:sz w:val="32"/>
          <w:szCs w:val="32"/>
        </w:rPr>
        <w:t>审批</w:t>
      </w:r>
      <w:r>
        <w:rPr>
          <w:rFonts w:hint="eastAsia" w:ascii="Times New Roman" w:hAnsi="Times New Roman" w:eastAsia="方正仿宋_GBK" w:cs="Times New Roman"/>
          <w:color w:val="auto"/>
          <w:spacing w:val="0"/>
          <w:sz w:val="32"/>
          <w:szCs w:val="32"/>
        </w:rPr>
        <w:t>、</w:t>
      </w:r>
      <w:r>
        <w:rPr>
          <w:rFonts w:ascii="Times New Roman" w:hAnsi="Times New Roman" w:eastAsia="方正仿宋_GBK" w:cs="Times New Roman"/>
          <w:color w:val="auto"/>
          <w:spacing w:val="0"/>
          <w:sz w:val="32"/>
          <w:szCs w:val="32"/>
        </w:rPr>
        <w:t>水利基建项目初步设计文件审批</w:t>
      </w:r>
      <w:r>
        <w:rPr>
          <w:rFonts w:hint="eastAsia" w:ascii="Times New Roman" w:hAnsi="Times New Roman" w:eastAsia="方正仿宋_GBK" w:cs="Times New Roman"/>
          <w:color w:val="auto"/>
          <w:spacing w:val="0"/>
          <w:sz w:val="32"/>
          <w:szCs w:val="32"/>
        </w:rPr>
        <w:t>等</w:t>
      </w:r>
      <w:r>
        <w:rPr>
          <w:rFonts w:hint="eastAsia" w:ascii="Times New Roman" w:hAnsi="Times New Roman" w:eastAsia="方正仿宋_GBK" w:cs="Times New Roman"/>
          <w:color w:val="auto"/>
          <w:spacing w:val="0"/>
          <w:sz w:val="32"/>
          <w:szCs w:val="32"/>
          <w:lang w:val="en-US" w:eastAsia="zh-CN"/>
        </w:rPr>
        <w:t>34</w:t>
      </w:r>
      <w:r>
        <w:rPr>
          <w:rFonts w:hint="eastAsia" w:ascii="Times New Roman" w:hAnsi="Times New Roman" w:eastAsia="方正仿宋_GBK" w:cs="Times New Roman"/>
          <w:color w:val="auto"/>
          <w:spacing w:val="0"/>
          <w:sz w:val="32"/>
          <w:szCs w:val="32"/>
        </w:rPr>
        <w:t>项</w:t>
      </w:r>
      <w:r>
        <w:rPr>
          <w:rFonts w:hint="eastAsia" w:ascii="Times New Roman" w:hAnsi="Times New Roman" w:eastAsia="方正仿宋_GBK" w:cs="Times New Roman"/>
          <w:color w:val="auto"/>
          <w:spacing w:val="0"/>
          <w:sz w:val="32"/>
          <w:szCs w:val="32"/>
          <w:lang w:eastAsia="zh-CN"/>
        </w:rPr>
        <w:t>涉水政务服务事项（其中含行政许可</w:t>
      </w:r>
      <w:r>
        <w:rPr>
          <w:rFonts w:hint="eastAsia" w:ascii="Times New Roman" w:hAnsi="Times New Roman" w:eastAsia="方正仿宋_GBK" w:cs="Times New Roman"/>
          <w:color w:val="auto"/>
          <w:spacing w:val="0"/>
          <w:sz w:val="32"/>
          <w:szCs w:val="32"/>
          <w:lang w:val="en-US" w:eastAsia="zh-CN"/>
        </w:rPr>
        <w:t>20项、行政裁决4项、其他行政权力6项、公共服务4项</w:t>
      </w:r>
      <w:r>
        <w:rPr>
          <w:rFonts w:hint="eastAsia" w:ascii="Times New Roman" w:hAnsi="Times New Roman" w:eastAsia="方正仿宋_GBK" w:cs="Times New Roman"/>
          <w:color w:val="auto"/>
          <w:spacing w:val="0"/>
          <w:sz w:val="32"/>
          <w:szCs w:val="32"/>
          <w:lang w:eastAsia="zh-CN"/>
        </w:rPr>
        <w:t>）</w:t>
      </w:r>
      <w:r>
        <w:rPr>
          <w:rFonts w:ascii="Times New Roman" w:hAnsi="Times New Roman" w:eastAsia="方正仿宋_GBK" w:cs="Times New Roman"/>
          <w:color w:val="auto"/>
          <w:spacing w:val="0"/>
          <w:sz w:val="32"/>
          <w:szCs w:val="32"/>
        </w:rPr>
        <w:t>，</w:t>
      </w:r>
      <w:r>
        <w:rPr>
          <w:rFonts w:hint="eastAsia" w:ascii="Times New Roman" w:hAnsi="Times New Roman" w:eastAsia="方正仿宋_GBK" w:cs="Times New Roman"/>
          <w:color w:val="auto"/>
          <w:spacing w:val="0"/>
          <w:sz w:val="32"/>
          <w:szCs w:val="32"/>
        </w:rPr>
        <w:t>每项</w:t>
      </w:r>
      <w:r>
        <w:rPr>
          <w:rFonts w:hint="eastAsia" w:ascii="Times New Roman" w:hAnsi="Times New Roman" w:eastAsia="方正仿宋_GBK" w:cs="Times New Roman"/>
          <w:color w:val="auto"/>
          <w:spacing w:val="0"/>
          <w:sz w:val="32"/>
          <w:szCs w:val="32"/>
          <w:lang w:eastAsia="zh-CN"/>
        </w:rPr>
        <w:t>办事</w:t>
      </w:r>
      <w:r>
        <w:rPr>
          <w:rFonts w:hint="eastAsia" w:ascii="Times New Roman" w:hAnsi="Times New Roman" w:eastAsia="方正仿宋_GBK" w:cs="Times New Roman"/>
          <w:color w:val="auto"/>
          <w:spacing w:val="0"/>
          <w:sz w:val="32"/>
          <w:szCs w:val="32"/>
        </w:rPr>
        <w:t>指南</w:t>
      </w:r>
      <w:r>
        <w:rPr>
          <w:rFonts w:ascii="Times New Roman" w:hAnsi="Times New Roman" w:eastAsia="方正仿宋_GBK" w:cs="Times New Roman"/>
          <w:color w:val="auto"/>
          <w:spacing w:val="0"/>
          <w:sz w:val="32"/>
          <w:szCs w:val="32"/>
        </w:rPr>
        <w:t>内容按照</w:t>
      </w:r>
      <w:r>
        <w:rPr>
          <w:rFonts w:hint="eastAsia" w:ascii="Times New Roman" w:hAnsi="Times New Roman" w:eastAsia="方正仿宋_GBK"/>
          <w:color w:val="auto"/>
          <w:spacing w:val="0"/>
          <w:sz w:val="32"/>
          <w:szCs w:val="32"/>
        </w:rPr>
        <w:t>《行政许可标准化指引</w:t>
      </w:r>
      <w:r>
        <w:rPr>
          <w:rFonts w:hint="eastAsia" w:ascii="Times New Roman" w:hAnsi="Times New Roman" w:eastAsia="方正仿宋_GBK" w:cs="Times New Roman"/>
          <w:color w:val="auto"/>
          <w:spacing w:val="0"/>
          <w:sz w:val="32"/>
          <w:szCs w:val="32"/>
        </w:rPr>
        <w:t>（2016</w:t>
      </w:r>
      <w:r>
        <w:rPr>
          <w:rFonts w:hint="eastAsia" w:ascii="Times New Roman" w:hAnsi="Times New Roman" w:eastAsia="方正仿宋_GBK"/>
          <w:color w:val="auto"/>
          <w:spacing w:val="0"/>
          <w:sz w:val="32"/>
          <w:szCs w:val="32"/>
        </w:rPr>
        <w:t>）版》要求</w:t>
      </w:r>
      <w:r>
        <w:rPr>
          <w:rFonts w:ascii="Times New Roman" w:hAnsi="Times New Roman" w:eastAsia="方正仿宋_GBK"/>
          <w:color w:val="auto"/>
          <w:spacing w:val="0"/>
          <w:sz w:val="32"/>
          <w:szCs w:val="32"/>
        </w:rPr>
        <w:t>，包括</w:t>
      </w:r>
      <w:r>
        <w:rPr>
          <w:rFonts w:hint="eastAsia" w:ascii="Times New Roman" w:hAnsi="Times New Roman" w:eastAsia="方正仿宋_GBK"/>
          <w:color w:val="auto"/>
          <w:spacing w:val="0"/>
          <w:sz w:val="32"/>
          <w:szCs w:val="32"/>
        </w:rPr>
        <w:t>适用</w:t>
      </w:r>
      <w:r>
        <w:rPr>
          <w:rFonts w:ascii="Times New Roman" w:hAnsi="Times New Roman" w:eastAsia="方正仿宋_GBK"/>
          <w:color w:val="auto"/>
          <w:spacing w:val="0"/>
          <w:sz w:val="32"/>
          <w:szCs w:val="32"/>
        </w:rPr>
        <w:t>范围、</w:t>
      </w:r>
      <w:r>
        <w:rPr>
          <w:rFonts w:hint="eastAsia" w:ascii="Times New Roman" w:hAnsi="Times New Roman" w:eastAsia="方正仿宋_GBK"/>
          <w:color w:val="auto"/>
          <w:spacing w:val="0"/>
          <w:sz w:val="32"/>
          <w:szCs w:val="32"/>
        </w:rPr>
        <w:t>事项</w:t>
      </w:r>
      <w:r>
        <w:rPr>
          <w:rFonts w:ascii="Times New Roman" w:hAnsi="Times New Roman" w:eastAsia="方正仿宋_GBK"/>
          <w:color w:val="auto"/>
          <w:spacing w:val="0"/>
          <w:sz w:val="32"/>
          <w:szCs w:val="32"/>
        </w:rPr>
        <w:t>审查类型、</w:t>
      </w:r>
      <w:r>
        <w:rPr>
          <w:rFonts w:hint="eastAsia" w:ascii="Times New Roman" w:hAnsi="Times New Roman" w:eastAsia="方正仿宋_GBK"/>
          <w:color w:val="auto"/>
          <w:spacing w:val="0"/>
          <w:sz w:val="32"/>
          <w:szCs w:val="32"/>
        </w:rPr>
        <w:t>审批</w:t>
      </w:r>
      <w:r>
        <w:rPr>
          <w:rFonts w:ascii="Times New Roman" w:hAnsi="Times New Roman" w:eastAsia="方正仿宋_GBK"/>
          <w:color w:val="auto"/>
          <w:spacing w:val="0"/>
          <w:sz w:val="32"/>
          <w:szCs w:val="32"/>
        </w:rPr>
        <w:t>依据</w:t>
      </w:r>
      <w:r>
        <w:rPr>
          <w:rFonts w:hint="eastAsia" w:ascii="Times New Roman" w:hAnsi="Times New Roman" w:eastAsia="方正仿宋_GBK"/>
          <w:color w:val="auto"/>
          <w:spacing w:val="0"/>
          <w:sz w:val="32"/>
          <w:szCs w:val="32"/>
        </w:rPr>
        <w:t>、</w:t>
      </w:r>
      <w:r>
        <w:rPr>
          <w:rFonts w:ascii="Times New Roman" w:hAnsi="Times New Roman" w:eastAsia="方正仿宋_GBK"/>
          <w:color w:val="auto"/>
          <w:spacing w:val="0"/>
          <w:sz w:val="32"/>
          <w:szCs w:val="32"/>
        </w:rPr>
        <w:t>受理机构、决定</w:t>
      </w:r>
      <w:r>
        <w:rPr>
          <w:rFonts w:hint="eastAsia" w:ascii="Times New Roman" w:hAnsi="Times New Roman" w:eastAsia="方正仿宋_GBK"/>
          <w:color w:val="auto"/>
          <w:spacing w:val="0"/>
          <w:sz w:val="32"/>
          <w:szCs w:val="32"/>
        </w:rPr>
        <w:t>机构、</w:t>
      </w:r>
      <w:r>
        <w:rPr>
          <w:rFonts w:ascii="Times New Roman" w:hAnsi="Times New Roman" w:eastAsia="方正仿宋_GBK"/>
          <w:color w:val="auto"/>
          <w:spacing w:val="0"/>
          <w:sz w:val="32"/>
          <w:szCs w:val="32"/>
        </w:rPr>
        <w:t>数量限制、申请条件</w:t>
      </w:r>
      <w:r>
        <w:rPr>
          <w:rFonts w:hint="eastAsia" w:ascii="Times New Roman" w:hAnsi="Times New Roman" w:eastAsia="方正仿宋_GBK"/>
          <w:color w:val="auto"/>
          <w:spacing w:val="0"/>
          <w:sz w:val="32"/>
          <w:szCs w:val="32"/>
        </w:rPr>
        <w:t>、禁止性</w:t>
      </w:r>
      <w:r>
        <w:rPr>
          <w:rFonts w:ascii="Times New Roman" w:hAnsi="Times New Roman" w:eastAsia="方正仿宋_GBK"/>
          <w:color w:val="auto"/>
          <w:spacing w:val="0"/>
          <w:sz w:val="32"/>
          <w:szCs w:val="32"/>
        </w:rPr>
        <w:t>要求、申请材料目录</w:t>
      </w:r>
      <w:r>
        <w:rPr>
          <w:rFonts w:hint="eastAsia" w:ascii="Times New Roman" w:hAnsi="Times New Roman" w:eastAsia="方正仿宋_GBK"/>
          <w:color w:val="auto"/>
          <w:spacing w:val="0"/>
          <w:sz w:val="32"/>
          <w:szCs w:val="32"/>
          <w:lang w:eastAsia="zh-CN"/>
        </w:rPr>
        <w:t>、申请接收、办理基本流程、办理方式、办结时限</w:t>
      </w:r>
      <w:r>
        <w:rPr>
          <w:rFonts w:hint="eastAsia" w:ascii="Times New Roman" w:hAnsi="Times New Roman" w:eastAsia="方正仿宋_GBK"/>
          <w:color w:val="auto"/>
          <w:spacing w:val="0"/>
          <w:sz w:val="32"/>
          <w:szCs w:val="32"/>
        </w:rPr>
        <w:t>等</w:t>
      </w:r>
      <w:r>
        <w:rPr>
          <w:rFonts w:hint="eastAsia" w:ascii="Times New Roman" w:hAnsi="Times New Roman" w:eastAsia="方正仿宋_GBK" w:cs="Times New Roman"/>
          <w:color w:val="auto"/>
          <w:spacing w:val="0"/>
          <w:sz w:val="32"/>
          <w:szCs w:val="32"/>
        </w:rPr>
        <w:t>22</w:t>
      </w:r>
      <w:r>
        <w:rPr>
          <w:rFonts w:hint="eastAsia" w:ascii="Times New Roman" w:hAnsi="Times New Roman" w:eastAsia="方正仿宋_GBK"/>
          <w:color w:val="auto"/>
          <w:spacing w:val="0"/>
          <w:sz w:val="32"/>
          <w:szCs w:val="32"/>
        </w:rPr>
        <w:t>个</w:t>
      </w:r>
      <w:r>
        <w:rPr>
          <w:rFonts w:ascii="Times New Roman" w:hAnsi="Times New Roman" w:eastAsia="方正仿宋_GBK"/>
          <w:color w:val="auto"/>
          <w:spacing w:val="0"/>
          <w:sz w:val="32"/>
          <w:szCs w:val="32"/>
        </w:rPr>
        <w:t>要素。</w:t>
      </w:r>
    </w:p>
    <w:sectPr>
      <w:footerReference r:id="rId3" w:type="default"/>
      <w:pgSz w:w="11906" w:h="16838"/>
      <w:pgMar w:top="1985" w:right="1446" w:bottom="1644" w:left="144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思源宋体"/>
    <w:panose1 w:val="00000000000000000000"/>
    <w:charset w:val="00"/>
    <w:family w:val="auto"/>
    <w:pitch w:val="default"/>
    <w:sig w:usb0="00000000" w:usb1="00000000" w:usb2="00000000"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方正姚体"/>
    <w:panose1 w:val="02010600030101010101"/>
    <w:charset w:val="00"/>
    <w:family w:val="auto"/>
    <w:pitch w:val="default"/>
    <w:sig w:usb0="00000000" w:usb1="00000000" w:usb2="00000016" w:usb3="00000000" w:csb0="0004000F"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思源宋体">
    <w:panose1 w:val="020205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8"/>
        <w:rFonts w:ascii="宋体" w:hAnsi="宋体" w:eastAsia="宋体"/>
        <w:sz w:val="28"/>
        <w:szCs w:val="28"/>
      </w:rPr>
    </w:pPr>
    <w:r>
      <w:rPr>
        <w:rStyle w:val="18"/>
        <w:rFonts w:hint="eastAsia" w:ascii="宋体" w:hAnsi="宋体" w:eastAsia="宋体"/>
        <w:sz w:val="28"/>
        <w:szCs w:val="28"/>
      </w:rPr>
      <w:t xml:space="preserve">— </w:t>
    </w:r>
    <w:r>
      <w:rPr>
        <w:rStyle w:val="18"/>
        <w:rFonts w:hint="eastAsia" w:ascii="宋体" w:hAnsi="宋体" w:eastAsia="宋体"/>
        <w:sz w:val="28"/>
        <w:szCs w:val="28"/>
      </w:rPr>
      <w:fldChar w:fldCharType="begin"/>
    </w:r>
    <w:r>
      <w:rPr>
        <w:rStyle w:val="18"/>
        <w:rFonts w:hint="eastAsia" w:ascii="宋体" w:hAnsi="宋体" w:eastAsia="宋体"/>
        <w:sz w:val="28"/>
        <w:szCs w:val="28"/>
      </w:rPr>
      <w:instrText xml:space="preserve">PAGE  </w:instrText>
    </w:r>
    <w:r>
      <w:rPr>
        <w:rStyle w:val="18"/>
        <w:rFonts w:hint="eastAsia" w:ascii="宋体" w:hAnsi="宋体" w:eastAsia="宋体"/>
        <w:sz w:val="28"/>
        <w:szCs w:val="28"/>
      </w:rPr>
      <w:fldChar w:fldCharType="separate"/>
    </w:r>
    <w:r>
      <w:rPr>
        <w:rStyle w:val="18"/>
        <w:rFonts w:ascii="宋体" w:hAnsi="宋体" w:eastAsia="宋体"/>
        <w:sz w:val="28"/>
        <w:szCs w:val="28"/>
      </w:rPr>
      <w:t>129</w:t>
    </w:r>
    <w:r>
      <w:rPr>
        <w:rStyle w:val="18"/>
        <w:rFonts w:hint="eastAsia" w:ascii="宋体" w:hAnsi="宋体" w:eastAsia="宋体"/>
        <w:sz w:val="28"/>
        <w:szCs w:val="28"/>
      </w:rPr>
      <w:fldChar w:fldCharType="end"/>
    </w:r>
    <w:r>
      <w:rPr>
        <w:rStyle w:val="18"/>
        <w:rFonts w:hint="eastAsia" w:ascii="宋体" w:hAnsi="宋体" w:eastAsia="宋体"/>
        <w:sz w:val="28"/>
        <w:szCs w:val="28"/>
      </w:rPr>
      <w:t xml:space="preserve"> —</w: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revisionView w:markup="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FD1"/>
    <w:rsid w:val="00003688"/>
    <w:rsid w:val="0000455E"/>
    <w:rsid w:val="00007573"/>
    <w:rsid w:val="000103E0"/>
    <w:rsid w:val="00024E1A"/>
    <w:rsid w:val="00040A65"/>
    <w:rsid w:val="00044788"/>
    <w:rsid w:val="00055909"/>
    <w:rsid w:val="00073144"/>
    <w:rsid w:val="0008700A"/>
    <w:rsid w:val="000B73F8"/>
    <w:rsid w:val="000C460E"/>
    <w:rsid w:val="000D1EC9"/>
    <w:rsid w:val="000D39C0"/>
    <w:rsid w:val="000E044E"/>
    <w:rsid w:val="000F5180"/>
    <w:rsid w:val="0011153F"/>
    <w:rsid w:val="00112BA6"/>
    <w:rsid w:val="00117003"/>
    <w:rsid w:val="00121E18"/>
    <w:rsid w:val="0012446D"/>
    <w:rsid w:val="00125295"/>
    <w:rsid w:val="001361F7"/>
    <w:rsid w:val="00166110"/>
    <w:rsid w:val="00176866"/>
    <w:rsid w:val="00177DED"/>
    <w:rsid w:val="00194F38"/>
    <w:rsid w:val="00195BD9"/>
    <w:rsid w:val="001A65F9"/>
    <w:rsid w:val="001A7DDE"/>
    <w:rsid w:val="001B28BB"/>
    <w:rsid w:val="001C4871"/>
    <w:rsid w:val="001D438C"/>
    <w:rsid w:val="001D7A62"/>
    <w:rsid w:val="001E103E"/>
    <w:rsid w:val="001E6AF8"/>
    <w:rsid w:val="00202F68"/>
    <w:rsid w:val="00216B1C"/>
    <w:rsid w:val="002232FC"/>
    <w:rsid w:val="00226A32"/>
    <w:rsid w:val="00232FFB"/>
    <w:rsid w:val="0024772F"/>
    <w:rsid w:val="002501E4"/>
    <w:rsid w:val="00261181"/>
    <w:rsid w:val="00265A89"/>
    <w:rsid w:val="0028083A"/>
    <w:rsid w:val="00282C9C"/>
    <w:rsid w:val="00286A7F"/>
    <w:rsid w:val="00293DFD"/>
    <w:rsid w:val="002A261A"/>
    <w:rsid w:val="002A6147"/>
    <w:rsid w:val="002B1BD8"/>
    <w:rsid w:val="002B77EE"/>
    <w:rsid w:val="002D6E24"/>
    <w:rsid w:val="002E4C18"/>
    <w:rsid w:val="002F2B4D"/>
    <w:rsid w:val="00302B44"/>
    <w:rsid w:val="00303BDA"/>
    <w:rsid w:val="00311015"/>
    <w:rsid w:val="00314B3C"/>
    <w:rsid w:val="003227DF"/>
    <w:rsid w:val="00332630"/>
    <w:rsid w:val="00336917"/>
    <w:rsid w:val="00343695"/>
    <w:rsid w:val="003637C4"/>
    <w:rsid w:val="00364B1A"/>
    <w:rsid w:val="00370D7E"/>
    <w:rsid w:val="003815F2"/>
    <w:rsid w:val="003A4D0F"/>
    <w:rsid w:val="003A7C4B"/>
    <w:rsid w:val="003C7210"/>
    <w:rsid w:val="003D79F2"/>
    <w:rsid w:val="003E1515"/>
    <w:rsid w:val="004034E7"/>
    <w:rsid w:val="0041112D"/>
    <w:rsid w:val="004113FF"/>
    <w:rsid w:val="00411407"/>
    <w:rsid w:val="00415EB7"/>
    <w:rsid w:val="004210CE"/>
    <w:rsid w:val="00425A14"/>
    <w:rsid w:val="00440040"/>
    <w:rsid w:val="00446DB0"/>
    <w:rsid w:val="00453ACB"/>
    <w:rsid w:val="00454F35"/>
    <w:rsid w:val="00457AEB"/>
    <w:rsid w:val="00462EA5"/>
    <w:rsid w:val="00462F57"/>
    <w:rsid w:val="00466C90"/>
    <w:rsid w:val="0047221B"/>
    <w:rsid w:val="00495666"/>
    <w:rsid w:val="004A113C"/>
    <w:rsid w:val="004A36B1"/>
    <w:rsid w:val="004B09B6"/>
    <w:rsid w:val="004B2F93"/>
    <w:rsid w:val="004B34B8"/>
    <w:rsid w:val="004C6D13"/>
    <w:rsid w:val="004E0575"/>
    <w:rsid w:val="0050579A"/>
    <w:rsid w:val="0051131A"/>
    <w:rsid w:val="005265CD"/>
    <w:rsid w:val="00533B40"/>
    <w:rsid w:val="005538E6"/>
    <w:rsid w:val="00561BA7"/>
    <w:rsid w:val="00564825"/>
    <w:rsid w:val="005852F3"/>
    <w:rsid w:val="005916DB"/>
    <w:rsid w:val="005A261B"/>
    <w:rsid w:val="005A785E"/>
    <w:rsid w:val="005A7A3D"/>
    <w:rsid w:val="005C0179"/>
    <w:rsid w:val="005C693A"/>
    <w:rsid w:val="005C6E66"/>
    <w:rsid w:val="005C7382"/>
    <w:rsid w:val="005F7197"/>
    <w:rsid w:val="005F783E"/>
    <w:rsid w:val="006071F5"/>
    <w:rsid w:val="006079CB"/>
    <w:rsid w:val="00623776"/>
    <w:rsid w:val="0063192C"/>
    <w:rsid w:val="00642302"/>
    <w:rsid w:val="00643CA2"/>
    <w:rsid w:val="00652B41"/>
    <w:rsid w:val="00653EA5"/>
    <w:rsid w:val="00677B8B"/>
    <w:rsid w:val="00680D33"/>
    <w:rsid w:val="0068162A"/>
    <w:rsid w:val="006917AB"/>
    <w:rsid w:val="00691838"/>
    <w:rsid w:val="00694445"/>
    <w:rsid w:val="00695F1C"/>
    <w:rsid w:val="006A0698"/>
    <w:rsid w:val="006B4BE5"/>
    <w:rsid w:val="006D46A8"/>
    <w:rsid w:val="006D5D76"/>
    <w:rsid w:val="006F20BB"/>
    <w:rsid w:val="0070134B"/>
    <w:rsid w:val="0070328A"/>
    <w:rsid w:val="007401D2"/>
    <w:rsid w:val="00753501"/>
    <w:rsid w:val="00772824"/>
    <w:rsid w:val="00774A6B"/>
    <w:rsid w:val="00776C17"/>
    <w:rsid w:val="007D486D"/>
    <w:rsid w:val="007D5FC6"/>
    <w:rsid w:val="007E6106"/>
    <w:rsid w:val="007E6E0F"/>
    <w:rsid w:val="007F0543"/>
    <w:rsid w:val="007F07D1"/>
    <w:rsid w:val="008150E2"/>
    <w:rsid w:val="008171BF"/>
    <w:rsid w:val="008206C6"/>
    <w:rsid w:val="0082728A"/>
    <w:rsid w:val="0082790E"/>
    <w:rsid w:val="00840BF0"/>
    <w:rsid w:val="00855E99"/>
    <w:rsid w:val="008575AD"/>
    <w:rsid w:val="0087490F"/>
    <w:rsid w:val="00880B4C"/>
    <w:rsid w:val="00881D5B"/>
    <w:rsid w:val="008850D8"/>
    <w:rsid w:val="008B12E5"/>
    <w:rsid w:val="008B5A2A"/>
    <w:rsid w:val="008E1D78"/>
    <w:rsid w:val="008E7693"/>
    <w:rsid w:val="00902BFA"/>
    <w:rsid w:val="00907AEA"/>
    <w:rsid w:val="00913CF7"/>
    <w:rsid w:val="009178CD"/>
    <w:rsid w:val="00932088"/>
    <w:rsid w:val="00934A57"/>
    <w:rsid w:val="00946AF4"/>
    <w:rsid w:val="00955597"/>
    <w:rsid w:val="00963222"/>
    <w:rsid w:val="009761C9"/>
    <w:rsid w:val="009944F5"/>
    <w:rsid w:val="00996AA2"/>
    <w:rsid w:val="009B6A37"/>
    <w:rsid w:val="009C16E3"/>
    <w:rsid w:val="009C2F0E"/>
    <w:rsid w:val="009C6A9A"/>
    <w:rsid w:val="009F6FD1"/>
    <w:rsid w:val="00A027C5"/>
    <w:rsid w:val="00A03FD3"/>
    <w:rsid w:val="00A047B0"/>
    <w:rsid w:val="00A11DDE"/>
    <w:rsid w:val="00A141D2"/>
    <w:rsid w:val="00A20577"/>
    <w:rsid w:val="00A20C11"/>
    <w:rsid w:val="00A21B96"/>
    <w:rsid w:val="00A23AD3"/>
    <w:rsid w:val="00A3505D"/>
    <w:rsid w:val="00A726C6"/>
    <w:rsid w:val="00A73FB3"/>
    <w:rsid w:val="00AA7088"/>
    <w:rsid w:val="00AE0C5E"/>
    <w:rsid w:val="00AE42F3"/>
    <w:rsid w:val="00AF4C47"/>
    <w:rsid w:val="00B04972"/>
    <w:rsid w:val="00B07083"/>
    <w:rsid w:val="00B23785"/>
    <w:rsid w:val="00B27596"/>
    <w:rsid w:val="00B3765C"/>
    <w:rsid w:val="00B56AAC"/>
    <w:rsid w:val="00B66139"/>
    <w:rsid w:val="00B81F41"/>
    <w:rsid w:val="00B95490"/>
    <w:rsid w:val="00BA54BA"/>
    <w:rsid w:val="00BB2B1D"/>
    <w:rsid w:val="00BB5266"/>
    <w:rsid w:val="00BB6584"/>
    <w:rsid w:val="00BF0D6F"/>
    <w:rsid w:val="00BF524A"/>
    <w:rsid w:val="00C118A7"/>
    <w:rsid w:val="00C14A2B"/>
    <w:rsid w:val="00C162EF"/>
    <w:rsid w:val="00C51491"/>
    <w:rsid w:val="00C5191B"/>
    <w:rsid w:val="00C674BD"/>
    <w:rsid w:val="00C712E1"/>
    <w:rsid w:val="00C750D2"/>
    <w:rsid w:val="00CA07D8"/>
    <w:rsid w:val="00CA0A0B"/>
    <w:rsid w:val="00CA401D"/>
    <w:rsid w:val="00CC21EE"/>
    <w:rsid w:val="00CF4FC1"/>
    <w:rsid w:val="00CF6341"/>
    <w:rsid w:val="00CF68FD"/>
    <w:rsid w:val="00D000E2"/>
    <w:rsid w:val="00D006A7"/>
    <w:rsid w:val="00D01C5E"/>
    <w:rsid w:val="00D01ED7"/>
    <w:rsid w:val="00D12D90"/>
    <w:rsid w:val="00D14766"/>
    <w:rsid w:val="00D226B1"/>
    <w:rsid w:val="00D23AE3"/>
    <w:rsid w:val="00D30C83"/>
    <w:rsid w:val="00D37260"/>
    <w:rsid w:val="00D55FD8"/>
    <w:rsid w:val="00D57662"/>
    <w:rsid w:val="00D604D6"/>
    <w:rsid w:val="00D63B32"/>
    <w:rsid w:val="00D76059"/>
    <w:rsid w:val="00D81974"/>
    <w:rsid w:val="00DB0054"/>
    <w:rsid w:val="00DB6654"/>
    <w:rsid w:val="00DC6F34"/>
    <w:rsid w:val="00DC7C69"/>
    <w:rsid w:val="00DD3FA9"/>
    <w:rsid w:val="00DE0EC6"/>
    <w:rsid w:val="00E03F88"/>
    <w:rsid w:val="00E20281"/>
    <w:rsid w:val="00E3415B"/>
    <w:rsid w:val="00E42FEF"/>
    <w:rsid w:val="00E551B8"/>
    <w:rsid w:val="00E62474"/>
    <w:rsid w:val="00E62F4D"/>
    <w:rsid w:val="00E74128"/>
    <w:rsid w:val="00E77875"/>
    <w:rsid w:val="00E979A8"/>
    <w:rsid w:val="00EA2B5E"/>
    <w:rsid w:val="00EB05FF"/>
    <w:rsid w:val="00EB42F4"/>
    <w:rsid w:val="00EC6631"/>
    <w:rsid w:val="00EC7309"/>
    <w:rsid w:val="00ED739D"/>
    <w:rsid w:val="00EF76D5"/>
    <w:rsid w:val="00F148D6"/>
    <w:rsid w:val="00F223AA"/>
    <w:rsid w:val="00F31618"/>
    <w:rsid w:val="00F43EEB"/>
    <w:rsid w:val="00F4736E"/>
    <w:rsid w:val="00F63C1C"/>
    <w:rsid w:val="00F7357E"/>
    <w:rsid w:val="00F80411"/>
    <w:rsid w:val="00F82F39"/>
    <w:rsid w:val="00F85662"/>
    <w:rsid w:val="00F9087D"/>
    <w:rsid w:val="00F93D3A"/>
    <w:rsid w:val="00F964B3"/>
    <w:rsid w:val="00FB26C5"/>
    <w:rsid w:val="00FB3729"/>
    <w:rsid w:val="00FD3F20"/>
    <w:rsid w:val="00FD760E"/>
    <w:rsid w:val="00FF1FED"/>
    <w:rsid w:val="014B52C2"/>
    <w:rsid w:val="01F00AA6"/>
    <w:rsid w:val="020F76A1"/>
    <w:rsid w:val="04050803"/>
    <w:rsid w:val="04E50072"/>
    <w:rsid w:val="057D3C88"/>
    <w:rsid w:val="05B82EB5"/>
    <w:rsid w:val="08C4297C"/>
    <w:rsid w:val="0B770AB6"/>
    <w:rsid w:val="0C523354"/>
    <w:rsid w:val="0CCC7226"/>
    <w:rsid w:val="0D7F3909"/>
    <w:rsid w:val="0D9B7043"/>
    <w:rsid w:val="0EDE7E49"/>
    <w:rsid w:val="0F0E29B5"/>
    <w:rsid w:val="0F6403CE"/>
    <w:rsid w:val="1016412C"/>
    <w:rsid w:val="109D3151"/>
    <w:rsid w:val="10A34AF9"/>
    <w:rsid w:val="10B5593C"/>
    <w:rsid w:val="12C0323B"/>
    <w:rsid w:val="13B636C0"/>
    <w:rsid w:val="16FECAD1"/>
    <w:rsid w:val="18BB6410"/>
    <w:rsid w:val="198C6257"/>
    <w:rsid w:val="19BF7A28"/>
    <w:rsid w:val="1ACF47DB"/>
    <w:rsid w:val="1AE66925"/>
    <w:rsid w:val="1C5E4FC8"/>
    <w:rsid w:val="1CFAC21F"/>
    <w:rsid w:val="1D0C2B1C"/>
    <w:rsid w:val="1D8A0016"/>
    <w:rsid w:val="1E9465E4"/>
    <w:rsid w:val="1EF53962"/>
    <w:rsid w:val="1F1506F8"/>
    <w:rsid w:val="1F7C7C42"/>
    <w:rsid w:val="1FFE3C78"/>
    <w:rsid w:val="22DF99DE"/>
    <w:rsid w:val="243E579E"/>
    <w:rsid w:val="25833FEE"/>
    <w:rsid w:val="258708B7"/>
    <w:rsid w:val="27BCC47C"/>
    <w:rsid w:val="28AE3897"/>
    <w:rsid w:val="298D61FF"/>
    <w:rsid w:val="2A3A6418"/>
    <w:rsid w:val="2A6A415B"/>
    <w:rsid w:val="2AFF2851"/>
    <w:rsid w:val="2B5D037F"/>
    <w:rsid w:val="2B777F57"/>
    <w:rsid w:val="2BB85DE0"/>
    <w:rsid w:val="2BC52FC2"/>
    <w:rsid w:val="2BEBF1A0"/>
    <w:rsid w:val="2C773ED3"/>
    <w:rsid w:val="2C7D721F"/>
    <w:rsid w:val="2D560361"/>
    <w:rsid w:val="2E310DC2"/>
    <w:rsid w:val="2EABBD28"/>
    <w:rsid w:val="2EBA3297"/>
    <w:rsid w:val="2EFF2ADE"/>
    <w:rsid w:val="2FDFBE63"/>
    <w:rsid w:val="2FFD3E30"/>
    <w:rsid w:val="2FFF32AD"/>
    <w:rsid w:val="2FFF3460"/>
    <w:rsid w:val="2FFFE340"/>
    <w:rsid w:val="3047692D"/>
    <w:rsid w:val="308279E9"/>
    <w:rsid w:val="30AC4B44"/>
    <w:rsid w:val="30D77119"/>
    <w:rsid w:val="32E308F1"/>
    <w:rsid w:val="34DF5B87"/>
    <w:rsid w:val="352D0A43"/>
    <w:rsid w:val="359D4F06"/>
    <w:rsid w:val="360F629E"/>
    <w:rsid w:val="36BA6DA1"/>
    <w:rsid w:val="36DEE19C"/>
    <w:rsid w:val="37FEFDA7"/>
    <w:rsid w:val="38AD63B3"/>
    <w:rsid w:val="3BFDD9BB"/>
    <w:rsid w:val="3D3F01A6"/>
    <w:rsid w:val="3D7BA0FC"/>
    <w:rsid w:val="3D7FD140"/>
    <w:rsid w:val="3DE272A6"/>
    <w:rsid w:val="3E7B1686"/>
    <w:rsid w:val="3EFB4C70"/>
    <w:rsid w:val="3F571C7E"/>
    <w:rsid w:val="3F71AFC1"/>
    <w:rsid w:val="3FDF3329"/>
    <w:rsid w:val="3FFA71AF"/>
    <w:rsid w:val="3FFEA6D0"/>
    <w:rsid w:val="3FFF61AB"/>
    <w:rsid w:val="3FFF7191"/>
    <w:rsid w:val="43E5565D"/>
    <w:rsid w:val="43EF28F5"/>
    <w:rsid w:val="44D20A39"/>
    <w:rsid w:val="46B03AFF"/>
    <w:rsid w:val="479E6D8C"/>
    <w:rsid w:val="47EE160F"/>
    <w:rsid w:val="47EF1D16"/>
    <w:rsid w:val="48B42C64"/>
    <w:rsid w:val="497D23AC"/>
    <w:rsid w:val="4AC76843"/>
    <w:rsid w:val="4DF75060"/>
    <w:rsid w:val="4E2B0AAC"/>
    <w:rsid w:val="4EF58D0D"/>
    <w:rsid w:val="4FFE985B"/>
    <w:rsid w:val="51BB24BC"/>
    <w:rsid w:val="532D0D1E"/>
    <w:rsid w:val="536A5580"/>
    <w:rsid w:val="54004ECA"/>
    <w:rsid w:val="547348DA"/>
    <w:rsid w:val="55756975"/>
    <w:rsid w:val="55E12BA0"/>
    <w:rsid w:val="57DFE09F"/>
    <w:rsid w:val="57F534E0"/>
    <w:rsid w:val="57FC3463"/>
    <w:rsid w:val="58733027"/>
    <w:rsid w:val="58942E77"/>
    <w:rsid w:val="58E6811A"/>
    <w:rsid w:val="595342FA"/>
    <w:rsid w:val="5B337C2E"/>
    <w:rsid w:val="5B6FC2D4"/>
    <w:rsid w:val="5B9F60FD"/>
    <w:rsid w:val="5BEB33AA"/>
    <w:rsid w:val="5CE0232D"/>
    <w:rsid w:val="5CEE18F0"/>
    <w:rsid w:val="5DEE4996"/>
    <w:rsid w:val="5DFB117B"/>
    <w:rsid w:val="5E7B246E"/>
    <w:rsid w:val="5EE70CD3"/>
    <w:rsid w:val="5F2F38F2"/>
    <w:rsid w:val="5F33C6E5"/>
    <w:rsid w:val="5F5168CA"/>
    <w:rsid w:val="5F6DE0B2"/>
    <w:rsid w:val="5F7B80EC"/>
    <w:rsid w:val="5FB859F7"/>
    <w:rsid w:val="5FCDBE5E"/>
    <w:rsid w:val="5FD3817D"/>
    <w:rsid w:val="5FDF5B1D"/>
    <w:rsid w:val="5FDF6C04"/>
    <w:rsid w:val="5FEFA47C"/>
    <w:rsid w:val="60DE02B3"/>
    <w:rsid w:val="63F760BF"/>
    <w:rsid w:val="65F7FE8B"/>
    <w:rsid w:val="6619562D"/>
    <w:rsid w:val="6679A0C4"/>
    <w:rsid w:val="669755E6"/>
    <w:rsid w:val="67ADAF0A"/>
    <w:rsid w:val="67F70CD5"/>
    <w:rsid w:val="67FBF659"/>
    <w:rsid w:val="67FF241D"/>
    <w:rsid w:val="685C07E1"/>
    <w:rsid w:val="68AD6382"/>
    <w:rsid w:val="696E7D33"/>
    <w:rsid w:val="69C27F42"/>
    <w:rsid w:val="6AC77F64"/>
    <w:rsid w:val="6ADBEE69"/>
    <w:rsid w:val="6B3FE747"/>
    <w:rsid w:val="6B4D1B8A"/>
    <w:rsid w:val="6B69BC28"/>
    <w:rsid w:val="6BEF7425"/>
    <w:rsid w:val="6BF51F09"/>
    <w:rsid w:val="6D56A00F"/>
    <w:rsid w:val="6D5F9215"/>
    <w:rsid w:val="6DD7BE0E"/>
    <w:rsid w:val="6DDE336F"/>
    <w:rsid w:val="6E6D0C4C"/>
    <w:rsid w:val="6ED553D6"/>
    <w:rsid w:val="6F31E6E1"/>
    <w:rsid w:val="6F3A05E6"/>
    <w:rsid w:val="6F71741C"/>
    <w:rsid w:val="6F782AA1"/>
    <w:rsid w:val="6FDF429F"/>
    <w:rsid w:val="6FDF93B6"/>
    <w:rsid w:val="6FFA2920"/>
    <w:rsid w:val="6FFC53E8"/>
    <w:rsid w:val="6FFF43DA"/>
    <w:rsid w:val="7111154D"/>
    <w:rsid w:val="71F2313D"/>
    <w:rsid w:val="725174FC"/>
    <w:rsid w:val="72C57EAE"/>
    <w:rsid w:val="73014B19"/>
    <w:rsid w:val="73D7EE29"/>
    <w:rsid w:val="73F71093"/>
    <w:rsid w:val="748E7387"/>
    <w:rsid w:val="756F5B25"/>
    <w:rsid w:val="759F2F35"/>
    <w:rsid w:val="75FFCF59"/>
    <w:rsid w:val="76DFC31A"/>
    <w:rsid w:val="76EC0C04"/>
    <w:rsid w:val="76F5DA97"/>
    <w:rsid w:val="77BEC136"/>
    <w:rsid w:val="77D20F79"/>
    <w:rsid w:val="77EF3A96"/>
    <w:rsid w:val="77FD1EB0"/>
    <w:rsid w:val="78DF496D"/>
    <w:rsid w:val="78EC82DD"/>
    <w:rsid w:val="7903397A"/>
    <w:rsid w:val="795C7BD8"/>
    <w:rsid w:val="797F825B"/>
    <w:rsid w:val="79EC1E24"/>
    <w:rsid w:val="7AEB2D93"/>
    <w:rsid w:val="7AF2A5C5"/>
    <w:rsid w:val="7B57CB72"/>
    <w:rsid w:val="7B89D2E3"/>
    <w:rsid w:val="7BC77D51"/>
    <w:rsid w:val="7BFA0721"/>
    <w:rsid w:val="7BFF03AA"/>
    <w:rsid w:val="7BFFCB66"/>
    <w:rsid w:val="7C2A2470"/>
    <w:rsid w:val="7C70614D"/>
    <w:rsid w:val="7C8C4C5D"/>
    <w:rsid w:val="7CBE777E"/>
    <w:rsid w:val="7DF9E302"/>
    <w:rsid w:val="7DFAE0EB"/>
    <w:rsid w:val="7DFB0FA0"/>
    <w:rsid w:val="7DFDEFAE"/>
    <w:rsid w:val="7DFFAC08"/>
    <w:rsid w:val="7E51F664"/>
    <w:rsid w:val="7E75FC1B"/>
    <w:rsid w:val="7ED75E32"/>
    <w:rsid w:val="7EEB8ADE"/>
    <w:rsid w:val="7EFEBEE4"/>
    <w:rsid w:val="7EFF7065"/>
    <w:rsid w:val="7EFFB5BA"/>
    <w:rsid w:val="7F5F6257"/>
    <w:rsid w:val="7F7AACCE"/>
    <w:rsid w:val="7FAF1D4A"/>
    <w:rsid w:val="7FB378DD"/>
    <w:rsid w:val="7FB52BC6"/>
    <w:rsid w:val="7FD4851A"/>
    <w:rsid w:val="7FEB68A5"/>
    <w:rsid w:val="7FEFA5D0"/>
    <w:rsid w:val="7FF7F1A5"/>
    <w:rsid w:val="7FFB15FB"/>
    <w:rsid w:val="7FFB8775"/>
    <w:rsid w:val="7FFD854A"/>
    <w:rsid w:val="7FFE88AD"/>
    <w:rsid w:val="7FFE9698"/>
    <w:rsid w:val="7FFF61E7"/>
    <w:rsid w:val="7FFFC39D"/>
    <w:rsid w:val="7FFFFC04"/>
    <w:rsid w:val="94EE18D3"/>
    <w:rsid w:val="957042AD"/>
    <w:rsid w:val="96BF50DC"/>
    <w:rsid w:val="97FF34B1"/>
    <w:rsid w:val="9BFF34AD"/>
    <w:rsid w:val="9DF6031D"/>
    <w:rsid w:val="9E3D2106"/>
    <w:rsid w:val="9F5647EE"/>
    <w:rsid w:val="9FEC2BBB"/>
    <w:rsid w:val="9FFB5971"/>
    <w:rsid w:val="9FFDEA40"/>
    <w:rsid w:val="A7B670F0"/>
    <w:rsid w:val="AA778313"/>
    <w:rsid w:val="ABD7B898"/>
    <w:rsid w:val="ABEFA4AB"/>
    <w:rsid w:val="AFDF7AE4"/>
    <w:rsid w:val="AFEFAC08"/>
    <w:rsid w:val="B39C2FF6"/>
    <w:rsid w:val="B3EF35BD"/>
    <w:rsid w:val="B6BC94FE"/>
    <w:rsid w:val="B7BDE488"/>
    <w:rsid w:val="B7C73CAD"/>
    <w:rsid w:val="B7EF5CE9"/>
    <w:rsid w:val="B7EFB058"/>
    <w:rsid w:val="B8E9745F"/>
    <w:rsid w:val="BB8F2D2D"/>
    <w:rsid w:val="BBBBFFC8"/>
    <w:rsid w:val="BBD53A20"/>
    <w:rsid w:val="BBDC5CF2"/>
    <w:rsid w:val="BCF86632"/>
    <w:rsid w:val="BDDFABEB"/>
    <w:rsid w:val="BDE75102"/>
    <w:rsid w:val="BDFF1064"/>
    <w:rsid w:val="BE6E403F"/>
    <w:rsid w:val="BE7BB1B7"/>
    <w:rsid w:val="BE9B1970"/>
    <w:rsid w:val="BF3F7F84"/>
    <w:rsid w:val="BFAFDB02"/>
    <w:rsid w:val="BFDB6B02"/>
    <w:rsid w:val="BFF4F6FE"/>
    <w:rsid w:val="BFF780E7"/>
    <w:rsid w:val="BFFB4B3A"/>
    <w:rsid w:val="BFFF077F"/>
    <w:rsid w:val="BFFF83E2"/>
    <w:rsid w:val="C5FB0ABC"/>
    <w:rsid w:val="C75F3D9F"/>
    <w:rsid w:val="C7CE41CE"/>
    <w:rsid w:val="CFEC9250"/>
    <w:rsid w:val="CFEF90B9"/>
    <w:rsid w:val="CFF7B484"/>
    <w:rsid w:val="D1D16BBA"/>
    <w:rsid w:val="D6BF8D4A"/>
    <w:rsid w:val="D6FB8865"/>
    <w:rsid w:val="D7E97164"/>
    <w:rsid w:val="D7EF4515"/>
    <w:rsid w:val="D7EF73F8"/>
    <w:rsid w:val="D7FED3FA"/>
    <w:rsid w:val="DB712CB5"/>
    <w:rsid w:val="DBF2F6D0"/>
    <w:rsid w:val="DBFF879D"/>
    <w:rsid w:val="DCDFE644"/>
    <w:rsid w:val="DD4D67FB"/>
    <w:rsid w:val="DD9DF081"/>
    <w:rsid w:val="DDFCD005"/>
    <w:rsid w:val="DDFF3ABF"/>
    <w:rsid w:val="DECD4924"/>
    <w:rsid w:val="DEFA60AE"/>
    <w:rsid w:val="DF3EF08E"/>
    <w:rsid w:val="DF6744CF"/>
    <w:rsid w:val="DFB9B08A"/>
    <w:rsid w:val="DFBF4294"/>
    <w:rsid w:val="DFBFBEB0"/>
    <w:rsid w:val="DFCF774D"/>
    <w:rsid w:val="DFD34BDF"/>
    <w:rsid w:val="DFD7BDC4"/>
    <w:rsid w:val="DFDBB3A2"/>
    <w:rsid w:val="DFDC0009"/>
    <w:rsid w:val="DFEDFB41"/>
    <w:rsid w:val="DFFF544C"/>
    <w:rsid w:val="E0FF789F"/>
    <w:rsid w:val="E3EF30B3"/>
    <w:rsid w:val="E5FE3AF9"/>
    <w:rsid w:val="E6D9B6E7"/>
    <w:rsid w:val="E6FBCFB6"/>
    <w:rsid w:val="E7EF7236"/>
    <w:rsid w:val="E7FAA7A8"/>
    <w:rsid w:val="E7FF1FEC"/>
    <w:rsid w:val="E88A01F6"/>
    <w:rsid w:val="E9FD6822"/>
    <w:rsid w:val="EAADC022"/>
    <w:rsid w:val="EBB7DC7F"/>
    <w:rsid w:val="EBBD7283"/>
    <w:rsid w:val="EBFFAE64"/>
    <w:rsid w:val="EE5FC732"/>
    <w:rsid w:val="EE7E7B6E"/>
    <w:rsid w:val="EE9FC0DB"/>
    <w:rsid w:val="EF3B52BE"/>
    <w:rsid w:val="EF5F206A"/>
    <w:rsid w:val="EF6FF3B9"/>
    <w:rsid w:val="EFBE08AB"/>
    <w:rsid w:val="EFFF0C5D"/>
    <w:rsid w:val="F3DB3571"/>
    <w:rsid w:val="F3FBA3A6"/>
    <w:rsid w:val="F3FC2F7E"/>
    <w:rsid w:val="F4CEECC9"/>
    <w:rsid w:val="F4F6674D"/>
    <w:rsid w:val="F53D1B9A"/>
    <w:rsid w:val="F576C05C"/>
    <w:rsid w:val="F5BD9223"/>
    <w:rsid w:val="F5BFA30E"/>
    <w:rsid w:val="F5C738FE"/>
    <w:rsid w:val="F5FFD597"/>
    <w:rsid w:val="F67BD2D5"/>
    <w:rsid w:val="F6D7109B"/>
    <w:rsid w:val="F6E55B8B"/>
    <w:rsid w:val="F75F6596"/>
    <w:rsid w:val="F77F3954"/>
    <w:rsid w:val="F7A372E5"/>
    <w:rsid w:val="F9FE3322"/>
    <w:rsid w:val="F9FF2BB2"/>
    <w:rsid w:val="FA6FA83D"/>
    <w:rsid w:val="FA7FB2B9"/>
    <w:rsid w:val="FAF6E32D"/>
    <w:rsid w:val="FAFF5CEB"/>
    <w:rsid w:val="FAFF8F80"/>
    <w:rsid w:val="FB778FE8"/>
    <w:rsid w:val="FBBF30CD"/>
    <w:rsid w:val="FBFF7027"/>
    <w:rsid w:val="FBFFC945"/>
    <w:rsid w:val="FCDF38E3"/>
    <w:rsid w:val="FCFF813C"/>
    <w:rsid w:val="FDBD29D3"/>
    <w:rsid w:val="FDBD97A4"/>
    <w:rsid w:val="FDCC93B5"/>
    <w:rsid w:val="FDD39BC6"/>
    <w:rsid w:val="FDDA03C0"/>
    <w:rsid w:val="FDEF3B60"/>
    <w:rsid w:val="FDF77587"/>
    <w:rsid w:val="FDFF0EFC"/>
    <w:rsid w:val="FDFFD6D9"/>
    <w:rsid w:val="FE1E1EA0"/>
    <w:rsid w:val="FE3F1074"/>
    <w:rsid w:val="FEE7D867"/>
    <w:rsid w:val="FEFCD87C"/>
    <w:rsid w:val="FEFDF4E0"/>
    <w:rsid w:val="FF2C19DE"/>
    <w:rsid w:val="FF316595"/>
    <w:rsid w:val="FF5E005F"/>
    <w:rsid w:val="FF7615E3"/>
    <w:rsid w:val="FF7D283C"/>
    <w:rsid w:val="FF7D56B5"/>
    <w:rsid w:val="FF7F412B"/>
    <w:rsid w:val="FF933C7A"/>
    <w:rsid w:val="FFA7AF27"/>
    <w:rsid w:val="FFAC8480"/>
    <w:rsid w:val="FFBF4D4E"/>
    <w:rsid w:val="FFDB83F2"/>
    <w:rsid w:val="FFDEA6B1"/>
    <w:rsid w:val="FFEF2590"/>
    <w:rsid w:val="FFF3B5EF"/>
    <w:rsid w:val="FFF74A50"/>
    <w:rsid w:val="FFF7D649"/>
    <w:rsid w:val="FFFC9958"/>
    <w:rsid w:val="FFFF16BB"/>
    <w:rsid w:val="FFFF97E7"/>
    <w:rsid w:val="FFFF9B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1"/>
    <w:qFormat/>
    <w:uiPriority w:val="9"/>
    <w:pPr>
      <w:keepNext/>
      <w:keepLines/>
      <w:widowControl/>
      <w:spacing w:line="594" w:lineRule="exact"/>
      <w:jc w:val="center"/>
      <w:outlineLvl w:val="0"/>
    </w:pPr>
    <w:rPr>
      <w:rFonts w:ascii="Times New Roman" w:hAnsi="Times New Roman" w:eastAsia="方正小标宋_GBK" w:cs="Times New Roman"/>
      <w:bCs/>
      <w:kern w:val="44"/>
      <w:sz w:val="32"/>
      <w:szCs w:val="44"/>
      <w:lang w:val="zh-CN" w:eastAsia="zh-CN"/>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widowControl w:val="0"/>
      <w:ind w:left="100" w:leftChars="100" w:right="100" w:rightChars="100"/>
      <w:jc w:val="both"/>
    </w:pPr>
    <w:rPr>
      <w:rFonts w:ascii="Times New Roman" w:hAnsi="Times New Roman" w:eastAsia="方正仿宋_GBK" w:cs="Times New Roman"/>
      <w:kern w:val="2"/>
      <w:sz w:val="32"/>
      <w:lang w:val="en-US" w:eastAsia="zh-CN" w:bidi="ar-SA"/>
    </w:rPr>
  </w:style>
  <w:style w:type="paragraph" w:styleId="3">
    <w:name w:val="Body Text First Indent"/>
    <w:basedOn w:val="2"/>
    <w:qFormat/>
    <w:uiPriority w:val="0"/>
    <w:pPr>
      <w:ind w:firstLine="420" w:firstLineChars="100"/>
    </w:pPr>
  </w:style>
  <w:style w:type="paragraph" w:styleId="5">
    <w:name w:val="Body Text Indent"/>
    <w:basedOn w:val="1"/>
    <w:link w:val="22"/>
    <w:qFormat/>
    <w:uiPriority w:val="0"/>
    <w:pPr>
      <w:spacing w:line="600" w:lineRule="exact"/>
      <w:ind w:firstLine="853" w:firstLineChars="200"/>
      <w:jc w:val="center"/>
    </w:pPr>
    <w:rPr>
      <w:rFonts w:ascii="方正小标宋_GBK" w:hAnsi="Times New Roman" w:eastAsia="方正小标宋_GBK" w:cs="Times New Roman"/>
      <w:sz w:val="44"/>
      <w:szCs w:val="36"/>
    </w:rPr>
  </w:style>
  <w:style w:type="paragraph" w:styleId="6">
    <w:name w:val="List 2"/>
    <w:basedOn w:val="1"/>
    <w:qFormat/>
    <w:uiPriority w:val="0"/>
    <w:pPr>
      <w:ind w:left="100" w:leftChars="200" w:hanging="200" w:hangingChars="200"/>
    </w:pPr>
    <w:rPr>
      <w:rFonts w:ascii="Times New Roman" w:hAnsi="Times New Roman" w:eastAsia="宋体" w:cs="Times New Roman"/>
      <w:szCs w:val="24"/>
    </w:rPr>
  </w:style>
  <w:style w:type="paragraph" w:styleId="7">
    <w:name w:val="toc 5"/>
    <w:basedOn w:val="1"/>
    <w:next w:val="1"/>
    <w:qFormat/>
    <w:uiPriority w:val="0"/>
    <w:pPr>
      <w:ind w:left="1680" w:leftChars="800"/>
    </w:pPr>
  </w:style>
  <w:style w:type="paragraph" w:styleId="8">
    <w:name w:val="Balloon Text"/>
    <w:basedOn w:val="1"/>
    <w:link w:val="23"/>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tabs>
        <w:tab w:val="right" w:leader="dot" w:pos="9004"/>
      </w:tabs>
      <w:spacing w:line="594" w:lineRule="exact"/>
    </w:pPr>
    <w:rPr>
      <w:rFonts w:ascii="方正小标宋_GBK" w:hAnsi="宋体" w:eastAsia="宋体" w:cs="Times New Roman"/>
      <w:snapToGrid w:val="0"/>
      <w:kern w:val="0"/>
      <w:sz w:val="28"/>
      <w:szCs w:val="28"/>
    </w:rPr>
  </w:style>
  <w:style w:type="paragraph" w:styleId="12">
    <w:name w:val="Normal (Web)"/>
    <w:basedOn w:val="1"/>
    <w:qFormat/>
    <w:uiPriority w:val="0"/>
    <w:pPr>
      <w:widowControl/>
      <w:spacing w:before="100" w:beforeAutospacing="1" w:after="100" w:afterAutospacing="1"/>
      <w:ind w:firstLine="200" w:firstLineChars="200"/>
      <w:jc w:val="left"/>
    </w:pPr>
    <w:rPr>
      <w:rFonts w:ascii="宋体" w:hAnsi="宋体" w:eastAsia="宋体" w:cs="宋体"/>
      <w:color w:val="000000"/>
      <w:kern w:val="0"/>
      <w:sz w:val="24"/>
      <w:szCs w:val="24"/>
    </w:rPr>
  </w:style>
  <w:style w:type="paragraph" w:styleId="13">
    <w:name w:val="Title"/>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unhideWhenUsed/>
    <w:qFormat/>
    <w:uiPriority w:val="0"/>
  </w:style>
  <w:style w:type="character" w:styleId="19">
    <w:name w:val="FollowedHyperlink"/>
    <w:qFormat/>
    <w:uiPriority w:val="0"/>
    <w:rPr>
      <w:color w:val="800080"/>
      <w:u w:val="single"/>
    </w:rPr>
  </w:style>
  <w:style w:type="character" w:styleId="20">
    <w:name w:val="Hyperlink"/>
    <w:unhideWhenUsed/>
    <w:qFormat/>
    <w:uiPriority w:val="99"/>
    <w:rPr>
      <w:color w:val="0563C1"/>
      <w:u w:val="single"/>
    </w:rPr>
  </w:style>
  <w:style w:type="character" w:customStyle="1" w:styleId="21">
    <w:name w:val="标题 1 字符"/>
    <w:basedOn w:val="16"/>
    <w:link w:val="4"/>
    <w:qFormat/>
    <w:uiPriority w:val="9"/>
    <w:rPr>
      <w:rFonts w:eastAsia="方正小标宋_GBK"/>
      <w:bCs/>
      <w:kern w:val="44"/>
      <w:sz w:val="32"/>
      <w:szCs w:val="44"/>
      <w:lang w:val="zh-CN" w:eastAsia="zh-CN"/>
    </w:rPr>
  </w:style>
  <w:style w:type="character" w:customStyle="1" w:styleId="22">
    <w:name w:val="正文文本缩进 字符"/>
    <w:link w:val="5"/>
    <w:qFormat/>
    <w:uiPriority w:val="0"/>
    <w:rPr>
      <w:rFonts w:ascii="方正小标宋_GBK" w:eastAsia="方正小标宋_GBK"/>
      <w:kern w:val="2"/>
      <w:sz w:val="44"/>
      <w:szCs w:val="36"/>
    </w:rPr>
  </w:style>
  <w:style w:type="character" w:customStyle="1" w:styleId="23">
    <w:name w:val="批注框文本 字符"/>
    <w:basedOn w:val="16"/>
    <w:link w:val="8"/>
    <w:semiHidden/>
    <w:qFormat/>
    <w:uiPriority w:val="99"/>
    <w:rPr>
      <w:rFonts w:ascii="等线" w:hAnsi="等线" w:eastAsia="等线" w:cs="Times New Roman"/>
      <w:kern w:val="2"/>
      <w:sz w:val="18"/>
      <w:szCs w:val="18"/>
    </w:rPr>
  </w:style>
  <w:style w:type="character" w:customStyle="1" w:styleId="24">
    <w:name w:val="页脚 字符"/>
    <w:basedOn w:val="16"/>
    <w:link w:val="9"/>
    <w:qFormat/>
    <w:uiPriority w:val="99"/>
    <w:rPr>
      <w:sz w:val="18"/>
      <w:szCs w:val="18"/>
    </w:rPr>
  </w:style>
  <w:style w:type="character" w:customStyle="1" w:styleId="25">
    <w:name w:val="页眉 字符"/>
    <w:basedOn w:val="16"/>
    <w:link w:val="10"/>
    <w:qFormat/>
    <w:uiPriority w:val="99"/>
    <w:rPr>
      <w:sz w:val="18"/>
      <w:szCs w:val="18"/>
    </w:rPr>
  </w:style>
  <w:style w:type="character" w:customStyle="1" w:styleId="26">
    <w:name w:val="页脚 Char"/>
    <w:qFormat/>
    <w:uiPriority w:val="99"/>
    <w:rPr>
      <w:rFonts w:ascii="方正仿宋_GBK" w:hAnsi="Times New Roman" w:eastAsia="方正仿宋_GBK"/>
      <w:kern w:val="2"/>
      <w:sz w:val="18"/>
      <w:szCs w:val="18"/>
    </w:rPr>
  </w:style>
  <w:style w:type="character" w:customStyle="1" w:styleId="27">
    <w:name w:val="height1"/>
    <w:qFormat/>
    <w:uiPriority w:val="0"/>
  </w:style>
  <w:style w:type="character" w:customStyle="1" w:styleId="28">
    <w:name w:val="正文文本缩进 字符1"/>
    <w:basedOn w:val="16"/>
    <w:semiHidden/>
    <w:qFormat/>
    <w:uiPriority w:val="99"/>
    <w:rPr>
      <w:rFonts w:ascii="等线" w:hAnsi="等线" w:eastAsia="等线" w:cs="Times New Roman"/>
      <w:kern w:val="2"/>
      <w:sz w:val="21"/>
      <w:szCs w:val="22"/>
    </w:rPr>
  </w:style>
  <w:style w:type="character" w:customStyle="1" w:styleId="29">
    <w:name w:val="NormalCharacter"/>
    <w:qFormat/>
    <w:uiPriority w:val="0"/>
  </w:style>
  <w:style w:type="character" w:customStyle="1" w:styleId="30">
    <w:name w:val="页脚 字符1"/>
    <w:semiHidden/>
    <w:qFormat/>
    <w:locked/>
    <w:uiPriority w:val="99"/>
    <w:rPr>
      <w:rFonts w:ascii="方正仿宋_GBK" w:eastAsia="方正仿宋_GBK"/>
      <w:kern w:val="2"/>
      <w:sz w:val="18"/>
      <w:szCs w:val="18"/>
      <w:lang w:val="zh-CN" w:eastAsia="zh-CN"/>
    </w:rPr>
  </w:style>
  <w:style w:type="character" w:customStyle="1" w:styleId="31">
    <w:name w:val="f15link1"/>
    <w:qFormat/>
    <w:uiPriority w:val="0"/>
    <w:rPr>
      <w:rFonts w:hint="eastAsia" w:ascii="宋体" w:hAnsi="宋体" w:eastAsia="宋体"/>
      <w:color w:val="000099"/>
      <w:sz w:val="18"/>
      <w:szCs w:val="18"/>
      <w:u w:val="none"/>
    </w:rPr>
  </w:style>
  <w:style w:type="character" w:customStyle="1" w:styleId="32">
    <w:name w:val="表内文字（居中）-wd Char"/>
    <w:link w:val="33"/>
    <w:qFormat/>
    <w:uiPriority w:val="0"/>
    <w:rPr>
      <w:rFonts w:ascii="宋体"/>
      <w:color w:val="000080"/>
      <w:sz w:val="28"/>
      <w:szCs w:val="28"/>
    </w:rPr>
  </w:style>
  <w:style w:type="paragraph" w:customStyle="1" w:styleId="33">
    <w:name w:val="表内文字（居中）-wd"/>
    <w:link w:val="32"/>
    <w:qFormat/>
    <w:uiPriority w:val="0"/>
    <w:pPr>
      <w:jc w:val="center"/>
    </w:pPr>
    <w:rPr>
      <w:rFonts w:ascii="宋体" w:hAnsi="Times New Roman" w:eastAsia="宋体" w:cs="Times New Roman"/>
      <w:color w:val="000080"/>
      <w:sz w:val="28"/>
      <w:szCs w:val="28"/>
      <w:lang w:val="en-US" w:eastAsia="zh-CN" w:bidi="ar-SA"/>
    </w:rPr>
  </w:style>
  <w:style w:type="paragraph" w:styleId="34">
    <w:name w:val="List Paragraph"/>
    <w:basedOn w:val="1"/>
    <w:qFormat/>
    <w:uiPriority w:val="99"/>
    <w:pPr>
      <w:ind w:firstLine="420" w:firstLineChars="200"/>
    </w:pPr>
  </w:style>
  <w:style w:type="paragraph" w:customStyle="1" w:styleId="35">
    <w:name w:val="TOC Heading"/>
    <w:basedOn w:val="4"/>
    <w:next w:val="1"/>
    <w:qFormat/>
    <w:uiPriority w:val="39"/>
    <w:pPr>
      <w:spacing w:before="240" w:line="259" w:lineRule="auto"/>
      <w:jc w:val="left"/>
      <w:outlineLvl w:val="9"/>
    </w:pPr>
    <w:rPr>
      <w:rFonts w:ascii="等线 Light" w:hAnsi="等线 Light" w:eastAsia="等线 Light"/>
      <w:bCs w:val="0"/>
      <w:color w:val="2E74B5"/>
      <w:kern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167</Pages>
  <Words>8920</Words>
  <Characters>50847</Characters>
  <Lines>423</Lines>
  <Paragraphs>119</Paragraphs>
  <TotalTime>58</TotalTime>
  <ScaleCrop>false</ScaleCrop>
  <LinksUpToDate>false</LinksUpToDate>
  <CharactersWithSpaces>59648</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2021-09-11T14:11:00Z</dcterms:created>
  <dc:creator>张艺馨</dc:creator>
  <cp:lastModifiedBy>陈亮亮</cp:lastModifiedBy>
  <cp:lastPrinted>2025-08-23T02:37:00Z</cp:lastPrinted>
  <dcterms:modified xsi:type="dcterms:W3CDTF">2025-09-19T15:13:34Z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