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西永线三合阀室—外环双福阀室</w:t>
      </w:r>
    </w:p>
    <w:p>
      <w:pPr>
        <w:adjustRightInd w:val="0"/>
        <w:snapToGrid w:val="0"/>
        <w:jc w:val="center"/>
        <w:rPr>
          <w:rFonts w:hint="eastAsia" w:ascii="Times New Roman" w:hAnsi="Times New Roman" w:eastAsia="方正小标宋_GBK"/>
          <w:bCs/>
          <w:sz w:val="44"/>
          <w:szCs w:val="44"/>
        </w:rPr>
      </w:pPr>
      <w:r>
        <w:rPr>
          <w:rFonts w:hint="eastAsia" w:ascii="Times New Roman" w:hAnsi="Times New Roman" w:eastAsia="方正小标宋_GBK"/>
          <w:sz w:val="44"/>
          <w:szCs w:val="44"/>
        </w:rPr>
        <w:t>天然气输气管道工程</w:t>
      </w:r>
      <w:r>
        <w:rPr>
          <w:rFonts w:hint="eastAsia" w:ascii="Times New Roman" w:hAnsi="Times New Roman" w:eastAsia="方正小标宋_GBK"/>
          <w:bCs/>
          <w:sz w:val="44"/>
          <w:szCs w:val="44"/>
        </w:rPr>
        <w:t>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重庆燃气集团股份有限公司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sz w:val="32"/>
          <w:szCs w:val="32"/>
        </w:rPr>
        <w:t>你司提交的西永线三合阀室—外环双福阀室天然气输气管道</w:t>
      </w:r>
      <w:r>
        <w:rPr>
          <w:rFonts w:hint="eastAsia" w:ascii="Times New Roman" w:hAnsi="Times New Roman" w:eastAsia="方正仿宋_GBK"/>
          <w:spacing w:val="-11"/>
          <w:sz w:val="32"/>
          <w:szCs w:val="32"/>
        </w:rPr>
        <w:t>工程水土保持方案审批申请（项目代码：</w:t>
      </w:r>
      <w:r>
        <w:rPr>
          <w:rFonts w:hint="eastAsia" w:ascii="Times New Roman" w:hAnsi="Times New Roman" w:eastAsia="方正仿宋_GBK"/>
          <w:spacing w:val="-11"/>
          <w:sz w:val="32"/>
          <w:szCs w:val="32"/>
          <w:lang w:val="en-US" w:eastAsia="zh-CN"/>
        </w:rPr>
        <w:t>2210-500000-04-01-153008</w:t>
      </w:r>
      <w:r>
        <w:rPr>
          <w:rFonts w:hint="eastAsia" w:ascii="Times New Roman" w:hAnsi="Times New Roman" w:eastAsia="方正仿宋_GBK"/>
          <w:spacing w:val="-11"/>
          <w:sz w:val="32"/>
          <w:szCs w:val="32"/>
        </w:rPr>
        <w:t>）</w:t>
      </w:r>
      <w:r>
        <w:rPr>
          <w:rFonts w:hint="eastAsia" w:ascii="Times New Roman" w:hAnsi="Times New Roman" w:eastAsia="方正仿宋_GBK"/>
          <w:sz w:val="32"/>
          <w:szCs w:val="32"/>
        </w:rPr>
        <w:t>和《西永线三合阀室—外环双福阀室天然气输气管道工程水土保持方案报告书》收悉。经审查，该申请符合法定条件，根据《中华人民共和国行政许可法》第三十八条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28</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w:t>
      </w:r>
      <w:r>
        <w:rPr>
          <w:rFonts w:hint="eastAsia"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24.31hm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，其中：璧山区14.82hm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eastAsia="zh-CN"/>
        </w:rPr>
        <w:t>江津</w:t>
      </w:r>
      <w:r>
        <w:rPr>
          <w:rFonts w:hint="default" w:ascii="Times New Roman" w:hAnsi="Times New Roman" w:eastAsia="方正仿宋_GB2312" w:cs="Times New Roman"/>
          <w:color w:val="auto"/>
          <w:sz w:val="32"/>
          <w:szCs w:val="32"/>
        </w:rPr>
        <w:t>区4.82hm</w:t>
      </w:r>
      <w:r>
        <w:rPr>
          <w:rFonts w:hint="default" w:ascii="Times New Roman" w:hAnsi="Times New Roman" w:eastAsia="方正仿宋_GB2312" w:cs="Times New Roman"/>
          <w:color w:val="auto"/>
          <w:sz w:val="32"/>
          <w:szCs w:val="32"/>
          <w:vertAlign w:val="superscript"/>
        </w:rPr>
        <w:t>2</w:t>
      </w:r>
      <w:r>
        <w:rPr>
          <w:rFonts w:hint="eastAsia" w:ascii="Times New Roman" w:hAnsi="Times New Roman" w:eastAsia="方正仿宋_GBK" w:cs="Times New Roman"/>
          <w:sz w:val="32"/>
          <w:szCs w:val="32"/>
          <w:lang w:val="en-US" w:eastAsia="zh-CN"/>
        </w:rPr>
        <w:t>、九龙坡区4.67hm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%，表土保护率92%，林草植被恢复率97%，林草覆盖率2</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962.13万元，其中：主体已列441.76万元，方案新增520.37万元（工程措施41.97万元，植物措施17.51万元，监测措施38.75万元，施工临时措施273.42万元，独立费用87.15万元，基本预备费27.53万元，水土保持补偿费34.034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.西永线三合阀室—外环双福阀室天然气输气管道工程</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西永线三合阀室—外环双福阀室天然气输气管道工程水土保持方案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color w:val="FF0000"/>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24</w:t>
      </w:r>
      <w:r>
        <w:rPr>
          <w:rFonts w:ascii="Times New Roman" w:hAnsi="Times New Roman" w:eastAsia="方正仿宋_GBK"/>
          <w:color w:val="auto"/>
          <w:sz w:val="32"/>
          <w:szCs w:val="32"/>
        </w:rPr>
        <w:t>日</w:t>
      </w:r>
    </w:p>
    <w:p>
      <w:pPr>
        <w:pStyle w:val="2"/>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spacing w:line="594" w:lineRule="exact"/>
        <w:jc w:val="left"/>
        <w:rPr>
          <w:rFonts w:hint="eastAsia" w:ascii="方正黑体_GBK" w:hAnsi="方正黑体_GBK" w:eastAsia="方正黑体_GBK" w:cs="方正黑体_GBK"/>
          <w:sz w:val="32"/>
          <w:szCs w:val="32"/>
        </w:rPr>
      </w:pPr>
    </w:p>
    <w:p>
      <w:pPr>
        <w:spacing w:line="594" w:lineRule="exact"/>
        <w:jc w:val="left"/>
        <w:rPr>
          <w:rFonts w:hint="eastAsia" w:ascii="方正黑体_GBK" w:hAnsi="方正黑体_GBK" w:eastAsia="方正黑体_GBK" w:cs="方正黑体_GBK"/>
          <w:sz w:val="32"/>
          <w:szCs w:val="32"/>
        </w:rPr>
        <w:sectPr>
          <w:footerReference r:id="rId3" w:type="default"/>
          <w:footerReference r:id="rId4" w:type="even"/>
          <w:pgSz w:w="11906" w:h="16838"/>
          <w:pgMar w:top="1985" w:right="1446" w:bottom="1684" w:left="1446" w:header="851" w:footer="992" w:gutter="0"/>
          <w:pgNumType w:fmt="decimal"/>
          <w:cols w:space="720" w:num="1"/>
          <w:docGrid w:linePitch="381" w:charSpace="0"/>
        </w:sectPr>
      </w:pP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6"/>
          <w:szCs w:val="36"/>
        </w:rPr>
      </w:pP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西永线三合阀室—外环双福阀室天然气输气管道工程</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36"/>
          <w:szCs w:val="36"/>
        </w:rPr>
      </w:pPr>
      <w:r>
        <w:rPr>
          <w:rFonts w:hint="default" w:ascii="Times New Roman" w:hAnsi="Times New Roman" w:eastAsia="方正小标宋_GBK" w:cs="Times New Roman"/>
          <w:b w:val="0"/>
          <w:bCs/>
          <w:color w:val="auto"/>
          <w:sz w:val="36"/>
          <w:szCs w:val="36"/>
        </w:rPr>
        <w:t>水土保持方案特性表</w:t>
      </w:r>
    </w:p>
    <w:tbl>
      <w:tblPr>
        <w:tblStyle w:val="9"/>
        <w:tblW w:w="92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317"/>
        <w:gridCol w:w="550"/>
        <w:gridCol w:w="1315"/>
        <w:gridCol w:w="784"/>
        <w:gridCol w:w="845"/>
        <w:gridCol w:w="541"/>
        <w:gridCol w:w="923"/>
        <w:gridCol w:w="1101"/>
        <w:gridCol w:w="561"/>
        <w:gridCol w:w="57"/>
        <w:gridCol w:w="806"/>
        <w:gridCol w:w="7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3"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项目名称</w:t>
            </w:r>
          </w:p>
        </w:tc>
        <w:tc>
          <w:tcPr>
            <w:tcW w:w="4958" w:type="dxa"/>
            <w:gridSpan w:val="6"/>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bookmarkStart w:id="0" w:name="_Hlk40703808"/>
            <w:r>
              <w:rPr>
                <w:rFonts w:hint="eastAsia" w:ascii="Times New Roman" w:hAnsi="Times New Roman" w:eastAsia="仿宋_GB2312" w:cs="Times New Roman"/>
                <w:color w:val="auto"/>
                <w:kern w:val="24"/>
                <w:sz w:val="20"/>
                <w:szCs w:val="20"/>
                <w:highlight w:val="none"/>
                <w:lang w:val="en-US" w:eastAsia="zh-CN" w:bidi="ar-SA"/>
              </w:rPr>
              <w:t>西永线三合阀室—外环双福阀室天然气输气管道工程</w:t>
            </w:r>
            <w:bookmarkEnd w:id="0"/>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流域管理机构</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3"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涉及省市</w:t>
            </w:r>
          </w:p>
        </w:tc>
        <w:tc>
          <w:tcPr>
            <w:tcW w:w="1865"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重庆市</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涉及地市或个数</w:t>
            </w:r>
          </w:p>
        </w:tc>
        <w:tc>
          <w:tcPr>
            <w:tcW w:w="146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w:t>
            </w:r>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涉及县或个数</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hint="default"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璧山区、江津区、九龙坡区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3"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项目规模</w:t>
            </w:r>
          </w:p>
        </w:tc>
        <w:tc>
          <w:tcPr>
            <w:tcW w:w="1865"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输气管道长度共计25.00</w:t>
            </w:r>
            <w:r>
              <w:rPr>
                <w:rFonts w:ascii="Times New Roman" w:hAnsi="Times New Roman" w:eastAsia="仿宋_GB2312" w:cs="Times New Roman"/>
                <w:color w:val="auto"/>
                <w:kern w:val="24"/>
                <w:sz w:val="20"/>
                <w:szCs w:val="20"/>
                <w:highlight w:val="none"/>
                <w:lang w:val="en-US" w:eastAsia="zh-CN" w:bidi="ar-SA"/>
              </w:rPr>
              <w:t>km</w:t>
            </w:r>
            <w:r>
              <w:rPr>
                <w:rFonts w:hint="eastAsia" w:ascii="Times New Roman" w:hAnsi="Times New Roman" w:eastAsia="仿宋_GB2312" w:cs="Times New Roman"/>
                <w:color w:val="auto"/>
                <w:kern w:val="24"/>
                <w:sz w:val="20"/>
                <w:szCs w:val="20"/>
                <w:highlight w:val="none"/>
                <w:lang w:val="en-US" w:eastAsia="zh-CN" w:bidi="ar-SA"/>
              </w:rPr>
              <w:t>,设计输量7.</w:t>
            </w:r>
            <w:r>
              <w:rPr>
                <w:rFonts w:ascii="Times New Roman" w:hAnsi="Times New Roman" w:eastAsia="仿宋_GB2312" w:cs="Times New Roman"/>
                <w:color w:val="auto"/>
                <w:kern w:val="24"/>
                <w:sz w:val="20"/>
                <w:szCs w:val="20"/>
                <w:highlight w:val="none"/>
                <w:lang w:val="en-US" w:eastAsia="zh-CN" w:bidi="ar-SA"/>
              </w:rPr>
              <w:t>0</w:t>
            </w:r>
            <w:r>
              <w:rPr>
                <w:rFonts w:hint="eastAsia" w:ascii="Times New Roman" w:hAnsi="Times New Roman" w:eastAsia="仿宋_GB2312" w:cs="Times New Roman"/>
                <w:color w:val="auto"/>
                <w:kern w:val="24"/>
                <w:sz w:val="20"/>
                <w:szCs w:val="20"/>
                <w:highlight w:val="none"/>
                <w:lang w:val="en-US" w:eastAsia="zh-CN" w:bidi="ar-SA"/>
              </w:rPr>
              <w:t>×10</w:t>
            </w:r>
            <w:r>
              <w:rPr>
                <w:rFonts w:hint="eastAsia" w:ascii="Times New Roman" w:hAnsi="Times New Roman" w:eastAsia="仿宋_GB2312" w:cs="Times New Roman"/>
                <w:color w:val="auto"/>
                <w:kern w:val="24"/>
                <w:sz w:val="20"/>
                <w:szCs w:val="20"/>
                <w:highlight w:val="none"/>
                <w:vertAlign w:val="superscript"/>
                <w:lang w:val="en-US" w:eastAsia="zh-CN" w:bidi="ar-SA"/>
              </w:rPr>
              <w:t>8</w:t>
            </w:r>
            <w:r>
              <w:rPr>
                <w:rFonts w:hint="eastAsia" w:ascii="Times New Roman" w:hAnsi="Times New Roman" w:eastAsia="仿宋_GB2312" w:cs="Times New Roman"/>
                <w:color w:val="auto"/>
                <w:kern w:val="24"/>
                <w:sz w:val="20"/>
                <w:szCs w:val="20"/>
                <w:highlight w:val="none"/>
                <w:lang w:val="en-US" w:eastAsia="zh-CN" w:bidi="ar-SA"/>
              </w:rPr>
              <w:t>Nm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/a</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总投资（万元）</w:t>
            </w:r>
          </w:p>
        </w:tc>
        <w:tc>
          <w:tcPr>
            <w:tcW w:w="1464" w:type="dxa"/>
            <w:gridSpan w:val="2"/>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
              </w:rPr>
              <w:t>10859</w:t>
            </w:r>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土建投资（万元）</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
              </w:rPr>
              <w:t>6665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3"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动工时间</w:t>
            </w:r>
          </w:p>
        </w:tc>
        <w:tc>
          <w:tcPr>
            <w:tcW w:w="1865"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202</w:t>
            </w:r>
            <w:r>
              <w:rPr>
                <w:rFonts w:hint="eastAsia" w:ascii="Times New Roman" w:hAnsi="Times New Roman" w:eastAsia="仿宋_GB2312" w:cs="Times New Roman"/>
                <w:color w:val="auto"/>
                <w:kern w:val="24"/>
                <w:sz w:val="20"/>
                <w:szCs w:val="20"/>
                <w:highlight w:val="none"/>
                <w:lang w:val="en-US" w:eastAsia="zh-CN" w:bidi="ar-SA"/>
              </w:rPr>
              <w:t>6</w:t>
            </w:r>
            <w:r>
              <w:rPr>
                <w:rFonts w:ascii="Times New Roman" w:hAnsi="Times New Roman" w:eastAsia="仿宋_GB2312" w:cs="Times New Roman"/>
                <w:color w:val="auto"/>
                <w:kern w:val="24"/>
                <w:sz w:val="20"/>
                <w:szCs w:val="20"/>
                <w:highlight w:val="none"/>
                <w:lang w:val="en-US" w:eastAsia="zh-CN" w:bidi="ar-SA"/>
              </w:rPr>
              <w:t>年</w:t>
            </w:r>
            <w:r>
              <w:rPr>
                <w:rFonts w:hint="eastAsia" w:ascii="Times New Roman" w:hAnsi="Times New Roman" w:eastAsia="仿宋_GB2312" w:cs="Times New Roman"/>
                <w:color w:val="auto"/>
                <w:kern w:val="24"/>
                <w:sz w:val="20"/>
                <w:szCs w:val="20"/>
                <w:highlight w:val="none"/>
                <w:lang w:val="en-US" w:eastAsia="zh-CN" w:bidi="ar-SA"/>
              </w:rPr>
              <w:t>3</w:t>
            </w:r>
            <w:r>
              <w:rPr>
                <w:rFonts w:ascii="Times New Roman" w:hAnsi="Times New Roman" w:eastAsia="仿宋_GB2312" w:cs="Times New Roman"/>
                <w:color w:val="auto"/>
                <w:kern w:val="24"/>
                <w:sz w:val="20"/>
                <w:szCs w:val="20"/>
                <w:highlight w:val="none"/>
                <w:lang w:val="en-US" w:eastAsia="zh-CN" w:bidi="ar-SA"/>
              </w:rPr>
              <w:t>月</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完工时间</w:t>
            </w:r>
          </w:p>
        </w:tc>
        <w:tc>
          <w:tcPr>
            <w:tcW w:w="146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202</w:t>
            </w:r>
            <w:r>
              <w:rPr>
                <w:rFonts w:hint="eastAsia" w:ascii="Times New Roman" w:hAnsi="Times New Roman" w:eastAsia="仿宋_GB2312" w:cs="Times New Roman"/>
                <w:color w:val="auto"/>
                <w:kern w:val="24"/>
                <w:sz w:val="20"/>
                <w:szCs w:val="20"/>
                <w:highlight w:val="none"/>
                <w:lang w:val="en-US" w:eastAsia="zh-CN" w:bidi="ar-SA"/>
              </w:rPr>
              <w:t>8</w:t>
            </w:r>
            <w:r>
              <w:rPr>
                <w:rFonts w:ascii="Times New Roman" w:hAnsi="Times New Roman" w:eastAsia="仿宋_GB2312" w:cs="Times New Roman"/>
                <w:color w:val="auto"/>
                <w:kern w:val="24"/>
                <w:sz w:val="20"/>
                <w:szCs w:val="20"/>
                <w:highlight w:val="none"/>
                <w:lang w:val="en-US" w:eastAsia="zh-CN" w:bidi="ar-SA"/>
              </w:rPr>
              <w:t>年2月</w:t>
            </w:r>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设计水平年</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202</w:t>
            </w:r>
            <w:r>
              <w:rPr>
                <w:rFonts w:hint="eastAsia" w:ascii="Times New Roman" w:hAnsi="Times New Roman" w:eastAsia="仿宋_GB2312" w:cs="Times New Roman"/>
                <w:color w:val="auto"/>
                <w:kern w:val="24"/>
                <w:sz w:val="20"/>
                <w:szCs w:val="20"/>
                <w:highlight w:val="none"/>
                <w:lang w:val="en-US" w:eastAsia="zh-CN" w:bidi="ar-SA"/>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3"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工程占地（hm</w:t>
            </w:r>
            <w:r>
              <w:rPr>
                <w:rFonts w:ascii="Times New Roman" w:hAnsi="Times New Roman" w:eastAsia="仿宋_GB2312" w:cs="Times New Roman"/>
                <w:color w:val="auto"/>
                <w:kern w:val="24"/>
                <w:sz w:val="20"/>
                <w:szCs w:val="20"/>
                <w:highlight w:val="none"/>
                <w:vertAlign w:val="superscript"/>
                <w:lang w:val="en-US" w:eastAsia="zh-CN" w:bidi="ar-SA"/>
              </w:rPr>
              <w:t>2</w:t>
            </w:r>
            <w:r>
              <w:rPr>
                <w:rFonts w:ascii="Times New Roman" w:hAnsi="Times New Roman" w:eastAsia="仿宋_GB2312" w:cs="Times New Roman"/>
                <w:color w:val="auto"/>
                <w:kern w:val="24"/>
                <w:sz w:val="20"/>
                <w:szCs w:val="20"/>
                <w:highlight w:val="none"/>
                <w:lang w:val="en-US" w:eastAsia="zh-CN" w:bidi="ar-SA"/>
              </w:rPr>
              <w:t>）</w:t>
            </w:r>
          </w:p>
        </w:tc>
        <w:tc>
          <w:tcPr>
            <w:tcW w:w="1865"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24</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31</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永久占地（hm</w:t>
            </w:r>
            <w:r>
              <w:rPr>
                <w:rFonts w:ascii="Times New Roman" w:hAnsi="Times New Roman" w:eastAsia="仿宋_GB2312" w:cs="Times New Roman"/>
                <w:color w:val="auto"/>
                <w:kern w:val="24"/>
                <w:sz w:val="20"/>
                <w:szCs w:val="20"/>
                <w:highlight w:val="none"/>
                <w:vertAlign w:val="superscript"/>
                <w:lang w:val="en-US" w:eastAsia="zh-CN" w:bidi="ar-SA"/>
              </w:rPr>
              <w:t>2</w:t>
            </w:r>
            <w:r>
              <w:rPr>
                <w:rFonts w:ascii="Times New Roman" w:hAnsi="Times New Roman" w:eastAsia="仿宋_GB2312" w:cs="Times New Roman"/>
                <w:color w:val="auto"/>
                <w:kern w:val="24"/>
                <w:sz w:val="20"/>
                <w:szCs w:val="20"/>
                <w:highlight w:val="none"/>
                <w:lang w:val="en-US" w:eastAsia="zh-CN" w:bidi="ar-SA"/>
              </w:rPr>
              <w:t>）</w:t>
            </w:r>
          </w:p>
        </w:tc>
        <w:tc>
          <w:tcPr>
            <w:tcW w:w="146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0</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34</w:t>
            </w:r>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临时占地（hm</w:t>
            </w:r>
            <w:r>
              <w:rPr>
                <w:rFonts w:ascii="Times New Roman" w:hAnsi="Times New Roman" w:eastAsia="仿宋_GB2312" w:cs="Times New Roman"/>
                <w:color w:val="auto"/>
                <w:kern w:val="24"/>
                <w:sz w:val="20"/>
                <w:szCs w:val="20"/>
                <w:highlight w:val="none"/>
                <w:vertAlign w:val="superscript"/>
                <w:lang w:val="en-US" w:eastAsia="zh-CN" w:bidi="ar-SA"/>
              </w:rPr>
              <w:t>2</w:t>
            </w:r>
            <w:r>
              <w:rPr>
                <w:rFonts w:ascii="Times New Roman" w:hAnsi="Times New Roman" w:eastAsia="仿宋_GB2312" w:cs="Times New Roman"/>
                <w:color w:val="auto"/>
                <w:kern w:val="24"/>
                <w:sz w:val="20"/>
                <w:szCs w:val="20"/>
                <w:highlight w:val="none"/>
                <w:lang w:val="en-US" w:eastAsia="zh-CN" w:bidi="ar-SA"/>
              </w:rPr>
              <w:t>）</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23.97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vMerge w:val="restart"/>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土石方量（万m</w:t>
            </w:r>
            <w:r>
              <w:rPr>
                <w:rFonts w:ascii="Times New Roman" w:hAnsi="Times New Roman" w:eastAsia="仿宋_GB2312" w:cs="Times New Roman"/>
                <w:color w:val="auto"/>
                <w:kern w:val="24"/>
                <w:sz w:val="20"/>
                <w:szCs w:val="20"/>
                <w:highlight w:val="none"/>
                <w:vertAlign w:val="superscript"/>
                <w:lang w:val="en-US" w:eastAsia="zh-CN" w:bidi="ar-SA"/>
              </w:rPr>
              <w:t>3</w:t>
            </w:r>
            <w:r>
              <w:rPr>
                <w:rFonts w:ascii="Times New Roman" w:hAnsi="Times New Roman" w:eastAsia="仿宋_GB2312" w:cs="Times New Roman"/>
                <w:color w:val="auto"/>
                <w:kern w:val="24"/>
                <w:sz w:val="20"/>
                <w:szCs w:val="20"/>
                <w:highlight w:val="none"/>
                <w:lang w:val="en-US" w:eastAsia="zh-CN" w:bidi="ar-SA"/>
              </w:rPr>
              <w:t>）</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挖方量</w:t>
            </w:r>
          </w:p>
        </w:tc>
        <w:tc>
          <w:tcPr>
            <w:tcW w:w="146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填方量</w:t>
            </w:r>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借方量</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弃（余）方</w:t>
            </w:r>
            <w:r>
              <w:rPr>
                <w:rFonts w:ascii="Times New Roman" w:hAnsi="Times New Roman" w:eastAsia="仿宋_GB2312" w:cs="Times New Roman"/>
                <w:color w:val="auto"/>
                <w:kern w:val="24"/>
                <w:sz w:val="20"/>
                <w:szCs w:val="20"/>
                <w:highlight w:val="none"/>
                <w:lang w:val="en-US" w:eastAsia="zh-CN" w:bidi="ar-SA"/>
              </w:rPr>
              <w:t>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26</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55</w:t>
            </w:r>
          </w:p>
        </w:tc>
        <w:tc>
          <w:tcPr>
            <w:tcW w:w="146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26</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55</w:t>
            </w:r>
          </w:p>
        </w:tc>
        <w:tc>
          <w:tcPr>
            <w:tcW w:w="1662"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0.00</w:t>
            </w:r>
          </w:p>
        </w:tc>
        <w:tc>
          <w:tcPr>
            <w:tcW w:w="1661"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0</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vertAlign w:val="superscript"/>
                <w:lang w:val="en-US" w:eastAsia="zh-CN" w:bidi="ar-SA"/>
              </w:rPr>
            </w:pPr>
            <w:r>
              <w:rPr>
                <w:rFonts w:ascii="Times New Roman" w:hAnsi="Times New Roman" w:eastAsia="仿宋_GB2312" w:cs="Times New Roman"/>
                <w:color w:val="auto"/>
                <w:kern w:val="24"/>
                <w:sz w:val="20"/>
                <w:szCs w:val="20"/>
                <w:highlight w:val="none"/>
                <w:lang w:val="en-US" w:eastAsia="zh-CN" w:bidi="ar-SA"/>
              </w:rPr>
              <w:t>重点防治区名称</w:t>
            </w:r>
          </w:p>
        </w:tc>
        <w:tc>
          <w:tcPr>
            <w:tcW w:w="6416" w:type="dxa"/>
            <w:gridSpan w:val="9"/>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重庆市水土流失重点预防区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地貌类型</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丘陵</w:t>
            </w:r>
          </w:p>
        </w:tc>
        <w:tc>
          <w:tcPr>
            <w:tcW w:w="3183" w:type="dxa"/>
            <w:gridSpan w:val="5"/>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水土保持区划</w:t>
            </w:r>
          </w:p>
        </w:tc>
        <w:tc>
          <w:tcPr>
            <w:tcW w:w="160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土壤侵蚀类型</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水力侵蚀</w:t>
            </w:r>
          </w:p>
        </w:tc>
        <w:tc>
          <w:tcPr>
            <w:tcW w:w="3183" w:type="dxa"/>
            <w:gridSpan w:val="5"/>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土壤侵蚀强度</w:t>
            </w:r>
          </w:p>
        </w:tc>
        <w:tc>
          <w:tcPr>
            <w:tcW w:w="160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防治责任范围（hm</w:t>
            </w:r>
            <w:r>
              <w:rPr>
                <w:rFonts w:ascii="Times New Roman" w:hAnsi="Times New Roman" w:eastAsia="仿宋_GB2312" w:cs="Times New Roman"/>
                <w:color w:val="auto"/>
                <w:kern w:val="24"/>
                <w:sz w:val="20"/>
                <w:szCs w:val="20"/>
                <w:highlight w:val="none"/>
                <w:vertAlign w:val="superscript"/>
                <w:lang w:val="en-US" w:eastAsia="zh-CN" w:bidi="ar-SA"/>
              </w:rPr>
              <w:t>2</w:t>
            </w:r>
            <w:r>
              <w:rPr>
                <w:rFonts w:ascii="Times New Roman" w:hAnsi="Times New Roman" w:eastAsia="仿宋_GB2312" w:cs="Times New Roman"/>
                <w:color w:val="auto"/>
                <w:kern w:val="24"/>
                <w:sz w:val="20"/>
                <w:szCs w:val="20"/>
                <w:highlight w:val="none"/>
                <w:lang w:val="en-US" w:eastAsia="zh-CN" w:bidi="ar-SA"/>
              </w:rPr>
              <w:t>）</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24</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31</w:t>
            </w:r>
          </w:p>
        </w:tc>
        <w:tc>
          <w:tcPr>
            <w:tcW w:w="3183" w:type="dxa"/>
            <w:gridSpan w:val="5"/>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容许土壤流失量[t/（km</w:t>
            </w:r>
            <w:r>
              <w:rPr>
                <w:rFonts w:ascii="Times New Roman" w:hAnsi="Times New Roman" w:eastAsia="仿宋_GB2312" w:cs="Times New Roman"/>
                <w:color w:val="auto"/>
                <w:kern w:val="24"/>
                <w:sz w:val="20"/>
                <w:szCs w:val="20"/>
                <w:highlight w:val="none"/>
                <w:vertAlign w:val="superscript"/>
                <w:lang w:val="en-US" w:eastAsia="zh-CN" w:bidi="ar-SA"/>
              </w:rPr>
              <w:t>2</w:t>
            </w:r>
            <w:r>
              <w:rPr>
                <w:rFonts w:ascii="Times New Roman" w:hAnsi="Times New Roman" w:eastAsia="仿宋_GB2312" w:cs="Times New Roman"/>
                <w:color w:val="auto"/>
                <w:kern w:val="24"/>
                <w:sz w:val="20"/>
                <w:szCs w:val="20"/>
                <w:highlight w:val="none"/>
                <w:lang w:val="en-US" w:eastAsia="zh-CN" w:bidi="ar-SA"/>
              </w:rPr>
              <w:t>·a）]</w:t>
            </w:r>
          </w:p>
        </w:tc>
        <w:tc>
          <w:tcPr>
            <w:tcW w:w="160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土壤流失预测总量（t）</w:t>
            </w:r>
          </w:p>
        </w:tc>
        <w:tc>
          <w:tcPr>
            <w:tcW w:w="1629"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bCs/>
                <w:color w:val="auto"/>
                <w:kern w:val="24"/>
                <w:sz w:val="20"/>
                <w:szCs w:val="20"/>
                <w:highlight w:val="none"/>
                <w:lang w:val="en-US" w:eastAsia="zh-CN" w:bidi="ar-SA"/>
              </w:rPr>
              <w:t>3978</w:t>
            </w:r>
          </w:p>
        </w:tc>
        <w:tc>
          <w:tcPr>
            <w:tcW w:w="3183" w:type="dxa"/>
            <w:gridSpan w:val="5"/>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新增土壤流失量（t）</w:t>
            </w:r>
          </w:p>
        </w:tc>
        <w:tc>
          <w:tcPr>
            <w:tcW w:w="160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bCs/>
                <w:color w:val="auto"/>
                <w:kern w:val="24"/>
                <w:sz w:val="20"/>
                <w:szCs w:val="20"/>
                <w:highlight w:val="none"/>
                <w:lang w:val="en-US" w:eastAsia="zh-CN" w:bidi="ar-SA"/>
              </w:rPr>
              <w:t>2716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水土流失防治标准执行等级</w:t>
            </w:r>
          </w:p>
        </w:tc>
        <w:tc>
          <w:tcPr>
            <w:tcW w:w="6416" w:type="dxa"/>
            <w:gridSpan w:val="9"/>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restart"/>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防治目标</w:t>
            </w: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水土流失治理度（%）</w:t>
            </w:r>
          </w:p>
        </w:tc>
        <w:tc>
          <w:tcPr>
            <w:tcW w:w="2170"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97</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土壤流失控制比</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渣土防护率（%）</w:t>
            </w:r>
          </w:p>
        </w:tc>
        <w:tc>
          <w:tcPr>
            <w:tcW w:w="2170"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9</w:t>
            </w:r>
            <w:r>
              <w:rPr>
                <w:rFonts w:hint="eastAsia" w:ascii="Times New Roman" w:hAnsi="Times New Roman" w:eastAsia="仿宋_GB2312" w:cs="Times New Roman"/>
                <w:color w:val="auto"/>
                <w:kern w:val="24"/>
                <w:sz w:val="20"/>
                <w:szCs w:val="20"/>
                <w:highlight w:val="none"/>
                <w:lang w:val="en-US" w:eastAsia="zh-CN" w:bidi="ar-SA"/>
              </w:rPr>
              <w:t>4</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表土保护率（%）</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林草植被恢复率（%）</w:t>
            </w:r>
          </w:p>
        </w:tc>
        <w:tc>
          <w:tcPr>
            <w:tcW w:w="2170"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97</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林草覆盖率（%）</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restart"/>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防治措施及工程量</w:t>
            </w: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防治分区</w:t>
            </w:r>
          </w:p>
        </w:tc>
        <w:tc>
          <w:tcPr>
            <w:tcW w:w="2170"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工程措施</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植物措施</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站场阀室工程</w:t>
            </w:r>
          </w:p>
        </w:tc>
        <w:tc>
          <w:tcPr>
            <w:tcW w:w="2170" w:type="dxa"/>
            <w:gridSpan w:val="3"/>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主体已列浆砌石排水沟215m，截水沟222m，透水铺装853m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；方案新增表土剥离0.46hm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（0.10万m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），表土回覆量0.03万m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，土地整治0.13hm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vertAlign w:val="baseline"/>
                <w:lang w:val="en-US" w:eastAsia="zh-CN" w:bidi="ar-SA"/>
              </w:rPr>
              <w:t>，沉沙池1座</w:t>
            </w:r>
            <w:r>
              <w:rPr>
                <w:rFonts w:ascii="Times New Roman" w:hAnsi="Times New Roman" w:eastAsia="仿宋_GB2312" w:cs="Times New Roman"/>
                <w:color w:val="auto"/>
                <w:kern w:val="24"/>
                <w:sz w:val="20"/>
                <w:szCs w:val="20"/>
                <w:highlight w:val="none"/>
                <w:lang w:val="en-US" w:eastAsia="zh-CN" w:bidi="ar-SA"/>
              </w:rPr>
              <w:t>。</w:t>
            </w:r>
          </w:p>
        </w:tc>
        <w:tc>
          <w:tcPr>
            <w:tcW w:w="2024" w:type="dxa"/>
            <w:gridSpan w:val="2"/>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主体已列景观绿化910m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；方案新增撒草绿化</w:t>
            </w:r>
            <w:r>
              <w:rPr>
                <w:rFonts w:ascii="Times New Roman" w:hAnsi="Times New Roman" w:eastAsia="仿宋_GB2312" w:cs="Times New Roman"/>
                <w:color w:val="auto"/>
                <w:kern w:val="24"/>
                <w:sz w:val="20"/>
                <w:szCs w:val="20"/>
                <w:highlight w:val="none"/>
                <w:lang w:val="en-US" w:eastAsia="zh-CN" w:bidi="ar-SA"/>
              </w:rPr>
              <w:t>0.</w:t>
            </w:r>
            <w:r>
              <w:rPr>
                <w:rFonts w:hint="eastAsia" w:ascii="Times New Roman" w:hAnsi="Times New Roman" w:eastAsia="仿宋_GB2312" w:cs="Times New Roman"/>
                <w:color w:val="auto"/>
                <w:kern w:val="24"/>
                <w:sz w:val="20"/>
                <w:szCs w:val="20"/>
                <w:highlight w:val="none"/>
                <w:lang w:val="en-US" w:eastAsia="zh-CN" w:bidi="ar-SA"/>
              </w:rPr>
              <w:t>04hm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222" w:type="dxa"/>
            <w:gridSpan w:val="4"/>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方案新增边坡无纺布覆盖800m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，材料防雨布覆盖500m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管线作业带</w:t>
            </w:r>
          </w:p>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70" w:type="dxa"/>
            <w:gridSpan w:val="3"/>
            <w:noWrap w:val="0"/>
            <w:vAlign w:val="top"/>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主体已列浆砌石排水沟4683m，浆砌石截水沟779m，土地复耕9.07hm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vertAlign w:val="baseline"/>
                <w:lang w:val="en-US" w:eastAsia="zh-CN" w:bidi="ar-SA"/>
              </w:rPr>
              <w:t>（堡坎8440m）</w:t>
            </w:r>
            <w:r>
              <w:rPr>
                <w:rFonts w:hint="eastAsia" w:ascii="Times New Roman" w:hAnsi="Times New Roman" w:eastAsia="仿宋_GB2312" w:cs="Times New Roman"/>
                <w:color w:val="auto"/>
                <w:kern w:val="24"/>
                <w:sz w:val="20"/>
                <w:szCs w:val="20"/>
                <w:highlight w:val="none"/>
                <w:lang w:val="en-US" w:eastAsia="zh-CN" w:bidi="ar-SA"/>
              </w:rPr>
              <w:t>；方案新增表土剥离11.41hm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（2.30万m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），表土回覆量2.37万m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，土地整治8.58hm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024" w:type="dxa"/>
            <w:gridSpan w:val="2"/>
            <w:noWrap w:val="0"/>
            <w:vAlign w:val="top"/>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方案新增撒草绿化8.58hm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222" w:type="dxa"/>
            <w:gridSpan w:val="4"/>
            <w:noWrap w:val="0"/>
            <w:vAlign w:val="top"/>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方案新增堆土无纺布覆盖37900m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，堆土编织袋装土拦挡4114m（装土及拆除4114m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穿越工程</w:t>
            </w:r>
          </w:p>
        </w:tc>
        <w:tc>
          <w:tcPr>
            <w:tcW w:w="2170" w:type="dxa"/>
            <w:gridSpan w:val="3"/>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主体已列土地复耕1.11hm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；方案新增表土剥离1.60hm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（0.35万m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），表土回覆量0.35万m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，土地整治0.53hm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024" w:type="dxa"/>
            <w:gridSpan w:val="2"/>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方案新增撒草绿化0.53hm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，栽植灌木5640株。</w:t>
            </w:r>
          </w:p>
        </w:tc>
        <w:tc>
          <w:tcPr>
            <w:tcW w:w="2222" w:type="dxa"/>
            <w:gridSpan w:val="4"/>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方案新增临时排水沟866m，临时沉砂池10座，泥浆沉淀池2座，堆土（表土）无纺布覆盖70</w:t>
            </w:r>
            <w:r>
              <w:rPr>
                <w:rFonts w:ascii="Times New Roman" w:hAnsi="Times New Roman" w:eastAsia="仿宋_GB2312" w:cs="Times New Roman"/>
                <w:color w:val="auto"/>
                <w:kern w:val="24"/>
                <w:sz w:val="20"/>
                <w:szCs w:val="20"/>
                <w:highlight w:val="none"/>
                <w:lang w:val="en-US" w:eastAsia="zh-CN" w:bidi="ar-SA"/>
              </w:rPr>
              <w:t>0</w:t>
            </w:r>
            <w:r>
              <w:rPr>
                <w:rFonts w:hint="eastAsia" w:ascii="Times New Roman" w:hAnsi="Times New Roman" w:eastAsia="仿宋_GB2312" w:cs="Times New Roman"/>
                <w:color w:val="auto"/>
                <w:kern w:val="24"/>
                <w:sz w:val="20"/>
                <w:szCs w:val="20"/>
                <w:highlight w:val="none"/>
                <w:lang w:val="en-US" w:eastAsia="zh-CN" w:bidi="ar-SA"/>
              </w:rPr>
              <w:t>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vertAlign w:val="baseline"/>
                <w:lang w:val="en-US" w:eastAsia="zh-CN" w:bidi="ar-SA"/>
              </w:rPr>
              <w:t>，临时拦挡940m</w:t>
            </w:r>
            <w:r>
              <w:rPr>
                <w:rFonts w:hint="eastAsia" w:ascii="Times New Roman" w:hAnsi="Times New Roman" w:eastAsia="仿宋_GB2312" w:cs="Times New Roman"/>
                <w:color w:val="auto"/>
                <w:kern w:val="24"/>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堆管场</w:t>
            </w:r>
          </w:p>
        </w:tc>
        <w:tc>
          <w:tcPr>
            <w:tcW w:w="2170" w:type="dxa"/>
            <w:gridSpan w:val="3"/>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主体已列土地复耕0.16hm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，方案新增土地整治0</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72hm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024" w:type="dxa"/>
            <w:gridSpan w:val="2"/>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方案新增撒草绿化</w:t>
            </w:r>
            <w:r>
              <w:rPr>
                <w:rFonts w:ascii="Times New Roman" w:hAnsi="Times New Roman" w:eastAsia="仿宋_GB2312" w:cs="Times New Roman"/>
                <w:color w:val="auto"/>
                <w:kern w:val="24"/>
                <w:sz w:val="20"/>
                <w:szCs w:val="20"/>
                <w:highlight w:val="none"/>
                <w:lang w:val="en-US" w:eastAsia="zh-CN" w:bidi="ar-SA"/>
              </w:rPr>
              <w:t>0.</w:t>
            </w:r>
            <w:r>
              <w:rPr>
                <w:rFonts w:hint="eastAsia" w:ascii="Times New Roman" w:hAnsi="Times New Roman" w:eastAsia="仿宋_GB2312" w:cs="Times New Roman"/>
                <w:color w:val="auto"/>
                <w:kern w:val="24"/>
                <w:sz w:val="20"/>
                <w:szCs w:val="20"/>
                <w:highlight w:val="none"/>
                <w:lang w:val="en-US" w:eastAsia="zh-CN" w:bidi="ar-SA"/>
              </w:rPr>
              <w:t>72hm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222" w:type="dxa"/>
            <w:gridSpan w:val="4"/>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方案新增防雨布铺垫88</w:t>
            </w:r>
            <w:r>
              <w:rPr>
                <w:rFonts w:ascii="Times New Roman" w:hAnsi="Times New Roman" w:eastAsia="仿宋_GB2312" w:cs="Times New Roman"/>
                <w:color w:val="auto"/>
                <w:kern w:val="24"/>
                <w:sz w:val="20"/>
                <w:szCs w:val="20"/>
                <w:highlight w:val="none"/>
                <w:lang w:val="en-US" w:eastAsia="zh-CN" w:bidi="ar-SA"/>
              </w:rPr>
              <w:t>00</w:t>
            </w:r>
            <w:r>
              <w:rPr>
                <w:rFonts w:hint="eastAsia" w:ascii="Times New Roman" w:hAnsi="Times New Roman" w:eastAsia="仿宋_GB2312" w:cs="Times New Roman"/>
                <w:color w:val="auto"/>
                <w:kern w:val="24"/>
                <w:sz w:val="20"/>
                <w:szCs w:val="20"/>
                <w:highlight w:val="none"/>
                <w:lang w:val="en-US" w:eastAsia="zh-CN" w:bidi="ar-SA"/>
              </w:rPr>
              <w:t>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bCs/>
                <w:color w:val="auto"/>
                <w:kern w:val="24"/>
                <w:sz w:val="20"/>
                <w:szCs w:val="20"/>
                <w:highlight w:val="none"/>
                <w:lang w:val="en-US" w:eastAsia="zh-CN" w:bidi="ar-SA"/>
              </w:rPr>
              <w:t>施工便道</w:t>
            </w:r>
          </w:p>
        </w:tc>
        <w:tc>
          <w:tcPr>
            <w:tcW w:w="2170" w:type="dxa"/>
            <w:gridSpan w:val="3"/>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主体已列土地复耕</w:t>
            </w:r>
            <w:r>
              <w:rPr>
                <w:rFonts w:ascii="Times New Roman" w:hAnsi="Times New Roman" w:eastAsia="仿宋_GB2312" w:cs="Times New Roman"/>
                <w:color w:val="auto"/>
                <w:kern w:val="24"/>
                <w:sz w:val="20"/>
                <w:szCs w:val="20"/>
                <w:highlight w:val="none"/>
                <w:lang w:val="en-US" w:eastAsia="zh-CN" w:bidi="ar-SA"/>
              </w:rPr>
              <w:t>0.</w:t>
            </w:r>
            <w:r>
              <w:rPr>
                <w:rFonts w:hint="eastAsia" w:ascii="Times New Roman" w:hAnsi="Times New Roman" w:eastAsia="仿宋_GB2312" w:cs="Times New Roman"/>
                <w:color w:val="auto"/>
                <w:kern w:val="24"/>
                <w:sz w:val="20"/>
                <w:szCs w:val="20"/>
                <w:highlight w:val="none"/>
                <w:lang w:val="en-US" w:eastAsia="zh-CN" w:bidi="ar-SA"/>
              </w:rPr>
              <w:t>18hm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；方案新增表土剥离1.21hm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（0.20万m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），表土回覆量0.20万m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，土地整治1.03hm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w:t>
            </w:r>
          </w:p>
        </w:tc>
        <w:tc>
          <w:tcPr>
            <w:tcW w:w="2024" w:type="dxa"/>
            <w:gridSpan w:val="2"/>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smallCaps/>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方案新增撒草绿化1.03hm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lang w:val="en-US" w:eastAsia="zh-CN" w:bidi="ar-SA"/>
              </w:rPr>
              <w:t>，栽植灌木10300株。</w:t>
            </w:r>
          </w:p>
        </w:tc>
        <w:tc>
          <w:tcPr>
            <w:tcW w:w="2222" w:type="dxa"/>
            <w:gridSpan w:val="4"/>
            <w:noWrap w:val="0"/>
            <w:vAlign w:val="top"/>
          </w:tcPr>
          <w:p>
            <w:pPr>
              <w:widowControl w:val="0"/>
              <w:adjustRightInd/>
              <w:snapToGrid/>
              <w:spacing w:line="240" w:lineRule="auto"/>
              <w:ind w:left="-63" w:leftChars="-30" w:right="-63" w:rightChars="-30" w:firstLine="0" w:firstLineChars="0"/>
              <w:jc w:val="both"/>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方案新增临时排水沟2000m，临时沉砂池5座，堆土(表土</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无纺布覆盖2320m</w:t>
            </w:r>
            <w:r>
              <w:rPr>
                <w:rFonts w:hint="eastAsia" w:ascii="Times New Roman" w:hAnsi="Times New Roman" w:eastAsia="仿宋_GB2312" w:cs="Times New Roman"/>
                <w:color w:val="auto"/>
                <w:kern w:val="24"/>
                <w:sz w:val="20"/>
                <w:szCs w:val="20"/>
                <w:highlight w:val="none"/>
                <w:vertAlign w:val="superscript"/>
                <w:lang w:val="en-US" w:eastAsia="zh-CN" w:bidi="ar-SA"/>
              </w:rPr>
              <w:t>2</w:t>
            </w:r>
            <w:r>
              <w:rPr>
                <w:rFonts w:hint="eastAsia" w:ascii="Times New Roman" w:hAnsi="Times New Roman" w:eastAsia="仿宋_GB2312" w:cs="Times New Roman"/>
                <w:color w:val="auto"/>
                <w:kern w:val="24"/>
                <w:sz w:val="20"/>
                <w:szCs w:val="20"/>
                <w:highlight w:val="none"/>
                <w:vertAlign w:val="baseli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堆土编织袋装土拦挡1148m（装土及拆除1148m</w:t>
            </w:r>
            <w:r>
              <w:rPr>
                <w:rFonts w:hint="eastAsia" w:ascii="Times New Roman" w:hAnsi="Times New Roman" w:eastAsia="仿宋_GB2312" w:cs="Times New Roman"/>
                <w:color w:val="auto"/>
                <w:kern w:val="24"/>
                <w:sz w:val="20"/>
                <w:szCs w:val="20"/>
                <w:highlight w:val="none"/>
                <w:vertAlign w:val="superscript"/>
                <w:lang w:val="en-US" w:eastAsia="zh-CN" w:bidi="ar-SA"/>
              </w:rPr>
              <w:t>3</w:t>
            </w:r>
            <w:r>
              <w:rPr>
                <w:rFonts w:hint="eastAsia" w:ascii="Times New Roman" w:hAnsi="Times New Roman" w:eastAsia="仿宋_GB2312" w:cs="Times New Roman"/>
                <w:color w:val="auto"/>
                <w:kern w:val="24"/>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6" w:type="dxa"/>
            <w:vMerge w:val="continue"/>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p>
        </w:tc>
        <w:tc>
          <w:tcPr>
            <w:tcW w:w="2182"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投资（万元）</w:t>
            </w:r>
          </w:p>
        </w:tc>
        <w:tc>
          <w:tcPr>
            <w:tcW w:w="2170"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474.17</w:t>
            </w:r>
            <w:r>
              <w:rPr>
                <w:rFonts w:ascii="Times New Roman" w:hAnsi="Times New Roman" w:eastAsia="仿宋_GB2312" w:cs="Times New Roman"/>
                <w:color w:val="auto"/>
                <w:kern w:val="24"/>
                <w:sz w:val="20"/>
                <w:szCs w:val="20"/>
                <w:highlight w:val="none"/>
                <w:lang w:val="en-US" w:eastAsia="zh-CN" w:bidi="ar-SA"/>
              </w:rPr>
              <w:t>（方案新增</w:t>
            </w:r>
            <w:r>
              <w:rPr>
                <w:rFonts w:hint="eastAsia" w:ascii="Times New Roman" w:hAnsi="Times New Roman" w:eastAsia="仿宋_GB2312" w:cs="Times New Roman"/>
                <w:color w:val="auto"/>
                <w:kern w:val="24"/>
                <w:sz w:val="20"/>
                <w:szCs w:val="20"/>
                <w:highlight w:val="none"/>
                <w:lang w:val="en-US" w:eastAsia="zh-CN" w:bidi="ar-SA"/>
              </w:rPr>
              <w:t>41.97</w:t>
            </w:r>
            <w:r>
              <w:rPr>
                <w:rFonts w:ascii="Times New Roman" w:hAnsi="Times New Roman" w:eastAsia="仿宋_GB2312" w:cs="Times New Roman"/>
                <w:color w:val="auto"/>
                <w:kern w:val="24"/>
                <w:sz w:val="20"/>
                <w:szCs w:val="20"/>
                <w:highlight w:val="none"/>
                <w:lang w:val="en-US" w:eastAsia="zh-CN" w:bidi="ar-SA"/>
              </w:rPr>
              <w:t>万元）</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hint="default"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27.07</w:t>
            </w:r>
          </w:p>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（方案新增</w:t>
            </w:r>
            <w:r>
              <w:rPr>
                <w:rFonts w:hint="eastAsia" w:ascii="Times New Roman" w:hAnsi="Times New Roman" w:eastAsia="仿宋_GB2312" w:cs="Times New Roman"/>
                <w:color w:val="auto"/>
                <w:kern w:val="24"/>
                <w:sz w:val="20"/>
                <w:szCs w:val="20"/>
                <w:highlight w:val="none"/>
                <w:lang w:val="en-US" w:eastAsia="zh-CN" w:bidi="ar-SA"/>
              </w:rPr>
              <w:t>17.51</w:t>
            </w:r>
            <w:r>
              <w:rPr>
                <w:rFonts w:ascii="Times New Roman" w:hAnsi="Times New Roman" w:eastAsia="仿宋_GB2312" w:cs="Times New Roman"/>
                <w:color w:val="auto"/>
                <w:kern w:val="24"/>
                <w:sz w:val="20"/>
                <w:szCs w:val="20"/>
                <w:highlight w:val="none"/>
                <w:lang w:val="en-US" w:eastAsia="zh-CN" w:bidi="ar-SA"/>
              </w:rPr>
              <w:t>万元</w:t>
            </w:r>
            <w:r>
              <w:rPr>
                <w:rFonts w:hint="eastAsia" w:ascii="Times New Roman" w:hAnsi="Times New Roman" w:eastAsia="仿宋_GB2312" w:cs="Times New Roman"/>
                <w:color w:val="auto"/>
                <w:kern w:val="24"/>
                <w:sz w:val="20"/>
                <w:szCs w:val="20"/>
                <w:highlight w:val="none"/>
                <w:lang w:val="en-US" w:eastAsia="zh-CN" w:bidi="ar-SA"/>
              </w:rPr>
              <w:t>）</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方案新增</w:t>
            </w:r>
            <w:r>
              <w:rPr>
                <w:rFonts w:hint="eastAsia" w:ascii="Times New Roman" w:hAnsi="Times New Roman" w:eastAsia="仿宋_GB2312" w:cs="Times New Roman"/>
                <w:color w:val="auto"/>
                <w:kern w:val="24"/>
                <w:sz w:val="20"/>
                <w:szCs w:val="20"/>
                <w:highlight w:val="none"/>
                <w:lang w:val="en-US" w:eastAsia="zh-CN" w:bidi="ar-SA"/>
              </w:rPr>
              <w:t>273</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42</w:t>
            </w:r>
            <w:r>
              <w:rPr>
                <w:rFonts w:ascii="Times New Roman" w:hAnsi="Times New Roman" w:eastAsia="仿宋_GB2312" w:cs="Times New Roman"/>
                <w:color w:val="auto"/>
                <w:kern w:val="24"/>
                <w:sz w:val="20"/>
                <w:szCs w:val="20"/>
                <w:highlight w:val="none"/>
                <w:lang w:val="en-US" w:eastAsia="zh-CN" w:bidi="ar-SA"/>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水土保持总投资（万元）</w:t>
            </w:r>
          </w:p>
        </w:tc>
        <w:tc>
          <w:tcPr>
            <w:tcW w:w="2170"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962</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13</w:t>
            </w:r>
            <w:r>
              <w:rPr>
                <w:rFonts w:ascii="Times New Roman" w:hAnsi="Times New Roman" w:eastAsia="仿宋_GB2312" w:cs="Times New Roman"/>
                <w:color w:val="auto"/>
                <w:kern w:val="24"/>
                <w:sz w:val="20"/>
                <w:szCs w:val="20"/>
                <w:highlight w:val="none"/>
                <w:lang w:val="en-US" w:eastAsia="zh-CN" w:bidi="ar-SA"/>
              </w:rPr>
              <w:t>(方案新增投资</w:t>
            </w:r>
            <w:r>
              <w:rPr>
                <w:rFonts w:hint="eastAsia" w:ascii="Times New Roman" w:hAnsi="Times New Roman" w:eastAsia="仿宋_GB2312" w:cs="Times New Roman"/>
                <w:color w:val="auto"/>
                <w:kern w:val="24"/>
                <w:sz w:val="20"/>
                <w:szCs w:val="20"/>
                <w:highlight w:val="none"/>
                <w:lang w:val="en-US" w:eastAsia="zh-CN" w:bidi="ar-SA"/>
              </w:rPr>
              <w:t>520</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37</w:t>
            </w:r>
            <w:r>
              <w:rPr>
                <w:rFonts w:ascii="Times New Roman" w:hAnsi="Times New Roman" w:eastAsia="仿宋_GB2312" w:cs="Times New Roman"/>
                <w:color w:val="auto"/>
                <w:kern w:val="24"/>
                <w:sz w:val="20"/>
                <w:szCs w:val="20"/>
                <w:highlight w:val="none"/>
                <w:lang w:val="en-US" w:eastAsia="zh-CN" w:bidi="ar-SA"/>
              </w:rPr>
              <w:t>万元)</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独立费用（万元）</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87.15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828"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监理费（万元）</w:t>
            </w:r>
          </w:p>
        </w:tc>
        <w:tc>
          <w:tcPr>
            <w:tcW w:w="784" w:type="dxa"/>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1</w:t>
            </w:r>
            <w:r>
              <w:rPr>
                <w:rFonts w:hint="eastAsia" w:ascii="Times New Roman" w:hAnsi="Times New Roman" w:eastAsia="仿宋_GB2312" w:cs="Times New Roman"/>
                <w:color w:val="auto"/>
                <w:kern w:val="24"/>
                <w:sz w:val="20"/>
                <w:szCs w:val="20"/>
                <w:highlight w:val="none"/>
                <w:lang w:val="en-US" w:eastAsia="zh-CN" w:bidi="ar-SA"/>
              </w:rPr>
              <w:t>0.08</w:t>
            </w:r>
          </w:p>
        </w:tc>
        <w:tc>
          <w:tcPr>
            <w:tcW w:w="1386"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监测费</w:t>
            </w:r>
            <w:r>
              <w:rPr>
                <w:rFonts w:hint="eastAsia" w:ascii="Times New Roman" w:hAnsi="Times New Roman" w:eastAsia="仿宋_GB2312" w:cs="Times New Roman"/>
                <w:color w:val="auto"/>
                <w:kern w:val="24"/>
                <w:sz w:val="20"/>
                <w:szCs w:val="20"/>
                <w:highlight w:val="none"/>
                <w:lang w:val="en-US" w:eastAsia="zh-CN" w:bidi="ar-SA"/>
              </w:rPr>
              <w:t>（</w:t>
            </w:r>
            <w:r>
              <w:rPr>
                <w:rFonts w:ascii="Times New Roman" w:hAnsi="Times New Roman" w:eastAsia="仿宋_GB2312" w:cs="Times New Roman"/>
                <w:color w:val="auto"/>
                <w:kern w:val="24"/>
                <w:sz w:val="20"/>
                <w:szCs w:val="20"/>
                <w:highlight w:val="none"/>
                <w:lang w:val="en-US" w:eastAsia="zh-CN" w:bidi="ar-SA"/>
              </w:rPr>
              <w:t>万元</w:t>
            </w:r>
            <w:r>
              <w:rPr>
                <w:rFonts w:hint="eastAsia" w:ascii="Times New Roman" w:hAnsi="Times New Roman" w:eastAsia="仿宋_GB2312" w:cs="Times New Roman"/>
                <w:color w:val="auto"/>
                <w:kern w:val="24"/>
                <w:sz w:val="20"/>
                <w:szCs w:val="20"/>
                <w:highlight w:val="none"/>
                <w:lang w:val="en-US" w:eastAsia="zh-CN" w:bidi="ar-SA"/>
              </w:rPr>
              <w:t>）</w:t>
            </w:r>
          </w:p>
        </w:tc>
        <w:tc>
          <w:tcPr>
            <w:tcW w:w="2024" w:type="dxa"/>
            <w:gridSpan w:val="2"/>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38</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75</w:t>
            </w:r>
          </w:p>
        </w:tc>
        <w:tc>
          <w:tcPr>
            <w:tcW w:w="1424"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补偿费（万元）</w:t>
            </w:r>
          </w:p>
        </w:tc>
        <w:tc>
          <w:tcPr>
            <w:tcW w:w="798" w:type="dxa"/>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34</w:t>
            </w:r>
            <w:r>
              <w:rPr>
                <w:rFonts w:ascii="Times New Roman" w:hAnsi="Times New Roman" w:eastAsia="仿宋_GB2312" w:cs="Times New Roman"/>
                <w:color w:val="auto"/>
                <w:kern w:val="24"/>
                <w:sz w:val="20"/>
                <w:szCs w:val="20"/>
                <w:highlight w:val="none"/>
                <w:lang w:val="en-US" w:eastAsia="zh-CN" w:bidi="ar-SA"/>
              </w:rPr>
              <w:t>.</w:t>
            </w:r>
            <w:r>
              <w:rPr>
                <w:rFonts w:hint="eastAsia" w:ascii="Times New Roman" w:hAnsi="Times New Roman" w:eastAsia="仿宋_GB2312" w:cs="Times New Roman"/>
                <w:color w:val="auto"/>
                <w:kern w:val="24"/>
                <w:sz w:val="20"/>
                <w:szCs w:val="20"/>
                <w:highlight w:val="none"/>
                <w:lang w:val="en-US" w:eastAsia="zh-CN" w:bidi="ar-SA"/>
              </w:rPr>
              <w:t>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方案编制单位</w:t>
            </w:r>
          </w:p>
        </w:tc>
        <w:tc>
          <w:tcPr>
            <w:tcW w:w="2944"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中煤科工重庆设计研究院（集团）有限公司</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建设单位</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重庆燃气集团股份有限公司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spacing w:val="-10"/>
                <w:kern w:val="24"/>
                <w:sz w:val="20"/>
                <w:szCs w:val="20"/>
                <w:highlight w:val="none"/>
                <w:lang w:val="en-US" w:eastAsia="zh-CN" w:bidi="ar-SA"/>
              </w:rPr>
              <w:t>法定代表人及电话</w:t>
            </w:r>
          </w:p>
        </w:tc>
        <w:tc>
          <w:tcPr>
            <w:tcW w:w="2944"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欧凯</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spacing w:val="-10"/>
                <w:kern w:val="24"/>
                <w:sz w:val="20"/>
                <w:szCs w:val="20"/>
                <w:highlight w:val="none"/>
                <w:lang w:val="en-US" w:eastAsia="zh-CN" w:bidi="ar-SA"/>
              </w:rPr>
              <w:t>法定代表人及电话</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hint="eastAsia" w:ascii="Arial" w:hAnsi="Arial" w:eastAsia="仿宋_GB2312" w:cs="Arial"/>
                <w:color w:val="auto"/>
                <w:kern w:val="24"/>
                <w:sz w:val="20"/>
                <w:szCs w:val="20"/>
                <w:highlight w:val="none"/>
                <w:shd w:val="clear" w:color="auto" w:fill="FFFFFF"/>
                <w:lang w:val="en-US" w:eastAsia="zh-CN" w:bidi="ar-SA"/>
              </w:rPr>
              <w:t>黄涌生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地  址</w:t>
            </w:r>
          </w:p>
        </w:tc>
        <w:tc>
          <w:tcPr>
            <w:tcW w:w="2944"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重庆市渝中区长江二路179号</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地   址</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重庆市江北区鸿恩路7号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邮政编码</w:t>
            </w:r>
          </w:p>
        </w:tc>
        <w:tc>
          <w:tcPr>
            <w:tcW w:w="2944" w:type="dxa"/>
            <w:gridSpan w:val="3"/>
            <w:noWrap w:val="0"/>
            <w:vAlign w:val="center"/>
          </w:tcPr>
          <w:p>
            <w:pPr>
              <w:widowControl w:val="0"/>
              <w:adjustRightInd/>
              <w:snapToGrid/>
              <w:spacing w:line="240" w:lineRule="auto"/>
              <w:ind w:left="-63" w:leftChars="-30" w:right="-63" w:rightChars="-30" w:firstLine="0" w:firstLineChars="0"/>
              <w:jc w:val="center"/>
              <w:rPr>
                <w:rFonts w:hint="eastAsia" w:ascii="Times New Roman" w:hAnsi="Times New Roman" w:eastAsia="仿宋_GB2312" w:cs="Times New Roman"/>
                <w:color w:val="auto"/>
                <w:kern w:val="24"/>
                <w:sz w:val="20"/>
                <w:szCs w:val="20"/>
                <w:highlight w:val="none"/>
                <w:lang w:val="en-US" w:eastAsia="zh-CN" w:bidi="ar-SA"/>
              </w:rPr>
            </w:pPr>
            <w:r>
              <w:rPr>
                <w:rFonts w:hint="eastAsia" w:ascii="Times New Roman" w:hAnsi="Times New Roman" w:eastAsia="仿宋_GB2312" w:cs="Times New Roman"/>
                <w:color w:val="auto"/>
                <w:kern w:val="24"/>
                <w:sz w:val="20"/>
                <w:szCs w:val="20"/>
                <w:highlight w:val="none"/>
                <w:lang w:val="en-US" w:eastAsia="zh-CN" w:bidi="ar-SA"/>
              </w:rPr>
              <w:t>400016</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邮政编码</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400020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联系人及电话</w:t>
            </w:r>
          </w:p>
        </w:tc>
        <w:tc>
          <w:tcPr>
            <w:tcW w:w="2944" w:type="dxa"/>
            <w:gridSpan w:val="3"/>
            <w:noWrap w:val="0"/>
            <w:vAlign w:val="center"/>
          </w:tcPr>
          <w:p>
            <w:pPr>
              <w:widowControl w:val="0"/>
              <w:bidi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1"/>
                <w:szCs w:val="24"/>
                <w:highlight w:val="none"/>
                <w:lang w:val="en-US" w:eastAsia="zh-CN" w:bidi="ar-SA"/>
              </w:rPr>
              <w:t>张学伍/18</w:t>
            </w:r>
            <w:r>
              <w:rPr>
                <w:rFonts w:hint="eastAsia" w:ascii="Times New Roman" w:hAnsi="Times New Roman" w:eastAsia="仿宋_GB2312" w:cs="Times New Roman"/>
                <w:color w:val="auto"/>
                <w:kern w:val="24"/>
                <w:sz w:val="21"/>
                <w:szCs w:val="24"/>
                <w:highlight w:val="none"/>
                <w:lang w:val="en-US" w:eastAsia="zh-CN" w:bidi="ar-SA"/>
              </w:rPr>
              <w:t>***</w:t>
            </w:r>
            <w:r>
              <w:rPr>
                <w:rFonts w:ascii="Times New Roman" w:hAnsi="Times New Roman" w:eastAsia="仿宋_GB2312" w:cs="Times New Roman"/>
                <w:color w:val="auto"/>
                <w:kern w:val="24"/>
                <w:sz w:val="21"/>
                <w:szCs w:val="24"/>
                <w:highlight w:val="none"/>
                <w:lang w:val="en-US" w:eastAsia="zh-CN" w:bidi="ar-SA"/>
              </w:rPr>
              <w:t>22</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联系人及电话</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罗先智/</w:t>
            </w:r>
            <w:r>
              <w:rPr>
                <w:rFonts w:ascii="Times New Roman" w:hAnsi="Times New Roman" w:eastAsia="仿宋_GB2312" w:cs="Times New Roman"/>
                <w:color w:val="auto"/>
                <w:kern w:val="0"/>
                <w:sz w:val="20"/>
                <w:szCs w:val="20"/>
                <w:highlight w:val="none"/>
                <w:lang w:val="en-US" w:eastAsia="zh-CN" w:bidi="ar-SA"/>
              </w:rPr>
              <w:t>18</w:t>
            </w:r>
            <w:r>
              <w:rPr>
                <w:rFonts w:hint="eastAsia" w:ascii="Times New Roman" w:hAnsi="Times New Roman" w:eastAsia="仿宋_GB2312" w:cs="Times New Roman"/>
                <w:color w:val="auto"/>
                <w:kern w:val="0"/>
                <w:sz w:val="20"/>
                <w:szCs w:val="20"/>
                <w:highlight w:val="none"/>
                <w:lang w:val="en-US" w:eastAsia="zh-CN" w:bidi="ar-SA"/>
              </w:rPr>
              <w:t>***</w:t>
            </w:r>
            <w:r>
              <w:rPr>
                <w:rFonts w:ascii="Times New Roman" w:hAnsi="Times New Roman" w:eastAsia="仿宋_GB2312" w:cs="Times New Roman"/>
                <w:color w:val="auto"/>
                <w:kern w:val="0"/>
                <w:sz w:val="20"/>
                <w:szCs w:val="20"/>
                <w:highlight w:val="none"/>
                <w:lang w:val="en-US" w:eastAsia="zh-CN" w:bidi="ar-SA"/>
              </w:rPr>
              <w:t>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传  真</w:t>
            </w:r>
          </w:p>
        </w:tc>
        <w:tc>
          <w:tcPr>
            <w:tcW w:w="2944" w:type="dxa"/>
            <w:gridSpan w:val="3"/>
            <w:noWrap w:val="0"/>
            <w:vAlign w:val="center"/>
          </w:tcPr>
          <w:p>
            <w:pPr>
              <w:widowControl w:val="0"/>
              <w:bidi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1"/>
                <w:szCs w:val="24"/>
                <w:highlight w:val="none"/>
                <w:lang w:val="en-US" w:eastAsia="zh-CN" w:bidi="ar-SA"/>
              </w:rPr>
              <w:t>023-68</w:t>
            </w:r>
            <w:r>
              <w:rPr>
                <w:rFonts w:hint="eastAsia" w:ascii="Times New Roman" w:hAnsi="Times New Roman" w:eastAsia="仿宋_GB2312" w:cs="Times New Roman"/>
                <w:color w:val="auto"/>
                <w:kern w:val="24"/>
                <w:sz w:val="21"/>
                <w:szCs w:val="24"/>
                <w:highlight w:val="none"/>
                <w:lang w:val="en-US" w:eastAsia="zh-CN" w:bidi="ar-SA"/>
              </w:rPr>
              <w:t>***</w:t>
            </w:r>
            <w:r>
              <w:rPr>
                <w:rFonts w:ascii="Times New Roman" w:hAnsi="Times New Roman" w:eastAsia="仿宋_GB2312" w:cs="Times New Roman"/>
                <w:color w:val="auto"/>
                <w:kern w:val="24"/>
                <w:sz w:val="21"/>
                <w:szCs w:val="24"/>
                <w:highlight w:val="none"/>
                <w:lang w:val="en-US" w:eastAsia="zh-CN" w:bidi="ar-SA"/>
              </w:rPr>
              <w:t>05</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传  真</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3"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0"/>
                <w:szCs w:val="20"/>
                <w:highlight w:val="none"/>
                <w:lang w:val="en-US" w:eastAsia="zh-CN" w:bidi="ar-SA"/>
              </w:rPr>
              <w:t>电子信箱</w:t>
            </w:r>
          </w:p>
        </w:tc>
        <w:tc>
          <w:tcPr>
            <w:tcW w:w="2944" w:type="dxa"/>
            <w:gridSpan w:val="3"/>
            <w:noWrap w:val="0"/>
            <w:vAlign w:val="center"/>
          </w:tcPr>
          <w:p>
            <w:pPr>
              <w:widowControl w:val="0"/>
              <w:bidi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24"/>
                <w:sz w:val="20"/>
                <w:szCs w:val="20"/>
                <w:highlight w:val="none"/>
                <w:lang w:val="en-US" w:eastAsia="zh-CN" w:bidi="ar-SA"/>
              </w:rPr>
            </w:pPr>
            <w:r>
              <w:rPr>
                <w:rFonts w:ascii="Times New Roman" w:hAnsi="Times New Roman" w:eastAsia="仿宋_GB2312" w:cs="Times New Roman"/>
                <w:color w:val="auto"/>
                <w:kern w:val="24"/>
                <w:sz w:val="21"/>
                <w:szCs w:val="24"/>
                <w:highlight w:val="none"/>
                <w:lang w:val="en-US" w:eastAsia="zh-CN" w:bidi="ar-SA"/>
              </w:rPr>
              <w:t>30</w:t>
            </w:r>
            <w:r>
              <w:rPr>
                <w:rFonts w:hint="eastAsia" w:ascii="Times New Roman" w:hAnsi="Times New Roman" w:eastAsia="仿宋_GB2312" w:cs="Times New Roman"/>
                <w:color w:val="auto"/>
                <w:kern w:val="24"/>
                <w:sz w:val="21"/>
                <w:szCs w:val="24"/>
                <w:highlight w:val="none"/>
                <w:lang w:val="en-US" w:eastAsia="zh-CN" w:bidi="ar-SA"/>
              </w:rPr>
              <w:t>***</w:t>
            </w:r>
            <w:r>
              <w:rPr>
                <w:rFonts w:ascii="Times New Roman" w:hAnsi="Times New Roman" w:eastAsia="仿宋_GB2312" w:cs="Times New Roman"/>
                <w:color w:val="auto"/>
                <w:kern w:val="24"/>
                <w:sz w:val="21"/>
                <w:szCs w:val="24"/>
                <w:highlight w:val="none"/>
                <w:lang w:val="en-US" w:eastAsia="zh-CN" w:bidi="ar-SA"/>
              </w:rPr>
              <w:t>56@qq.com</w:t>
            </w:r>
          </w:p>
        </w:tc>
        <w:tc>
          <w:tcPr>
            <w:tcW w:w="2565" w:type="dxa"/>
            <w:gridSpan w:val="3"/>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电子信箱</w:t>
            </w:r>
          </w:p>
        </w:tc>
        <w:tc>
          <w:tcPr>
            <w:tcW w:w="2222" w:type="dxa"/>
            <w:gridSpan w:val="4"/>
            <w:noWrap w:val="0"/>
            <w:vAlign w:val="center"/>
          </w:tcPr>
          <w:p>
            <w:pPr>
              <w:widowControl w:val="0"/>
              <w:adjustRightInd/>
              <w:snapToGrid/>
              <w:spacing w:line="240" w:lineRule="auto"/>
              <w:ind w:left="-63" w:leftChars="-30" w:right="-63" w:rightChars="-30" w:firstLine="0" w:firstLineChars="0"/>
              <w:jc w:val="center"/>
              <w:rPr>
                <w:rFonts w:ascii="Times New Roman" w:hAnsi="Times New Roman" w:eastAsia="仿宋_GB2312" w:cs="Times New Roman"/>
                <w:color w:val="auto"/>
                <w:kern w:val="0"/>
                <w:sz w:val="20"/>
                <w:szCs w:val="20"/>
                <w:highlight w:val="none"/>
                <w:lang w:val="en-US" w:eastAsia="zh-CN" w:bidi="ar-SA"/>
              </w:rPr>
            </w:pPr>
            <w:r>
              <w:rPr>
                <w:rFonts w:ascii="Times New Roman" w:hAnsi="Times New Roman" w:eastAsia="仿宋_GB2312" w:cs="Times New Roman"/>
                <w:color w:val="auto"/>
                <w:kern w:val="0"/>
                <w:sz w:val="20"/>
                <w:szCs w:val="20"/>
                <w:highlight w:val="none"/>
                <w:lang w:val="en-US" w:eastAsia="zh-CN" w:bidi="ar-SA"/>
              </w:rPr>
              <w:t>92</w:t>
            </w:r>
            <w:r>
              <w:rPr>
                <w:rFonts w:hint="eastAsia" w:ascii="Times New Roman" w:hAnsi="Times New Roman" w:eastAsia="仿宋_GB2312" w:cs="Times New Roman"/>
                <w:color w:val="auto"/>
                <w:kern w:val="0"/>
                <w:sz w:val="20"/>
                <w:szCs w:val="20"/>
                <w:highlight w:val="none"/>
                <w:lang w:val="en-US" w:eastAsia="zh-CN" w:bidi="ar-SA"/>
              </w:rPr>
              <w:t>***</w:t>
            </w:r>
            <w:r>
              <w:rPr>
                <w:rFonts w:ascii="Times New Roman" w:hAnsi="Times New Roman" w:eastAsia="仿宋_GB2312" w:cs="Times New Roman"/>
                <w:color w:val="auto"/>
                <w:kern w:val="0"/>
                <w:sz w:val="20"/>
                <w:szCs w:val="20"/>
                <w:highlight w:val="none"/>
                <w:lang w:val="en-US" w:eastAsia="zh-CN" w:bidi="ar-SA"/>
              </w:rPr>
              <w:t>26@qq.com</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西永线三合阀室—外环双福阀室天然气输气</w:t>
      </w:r>
    </w:p>
    <w:p>
      <w:pPr>
        <w:spacing w:line="594" w:lineRule="exact"/>
        <w:jc w:val="center"/>
        <w:rPr>
          <w:rFonts w:hint="eastAsia" w:ascii="Times New Roman" w:hAnsi="Times New Roman" w:eastAsia="方正小标宋_GBK" w:cs="Times New Roman"/>
          <w:bCs/>
          <w:spacing w:val="-11"/>
          <w:sz w:val="44"/>
          <w:szCs w:val="44"/>
          <w:lang w:bidi="ar"/>
        </w:rPr>
      </w:pPr>
      <w:r>
        <w:rPr>
          <w:rFonts w:hint="eastAsia" w:ascii="Times New Roman" w:hAnsi="Times New Roman" w:eastAsia="方正小标宋_GBK" w:cs="Times New Roman"/>
          <w:bCs/>
          <w:spacing w:val="-11"/>
          <w:sz w:val="44"/>
          <w:szCs w:val="44"/>
          <w:lang w:bidi="ar"/>
        </w:rPr>
        <w:t>管道工程水土保持方案报告书</w:t>
      </w:r>
      <w:r>
        <w:rPr>
          <w:rFonts w:ascii="Times New Roman" w:hAnsi="Times New Roman" w:eastAsia="方正小标宋_GBK" w:cs="Times New Roman"/>
          <w:spacing w:val="-11"/>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12</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24</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西永线三合阀室—外环双福阀室天然气输气管道工程水土保持方案报告书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九龙坡区农业农村委员会、璧山区水利局、江津区水利局、</w:t>
      </w:r>
      <w:r>
        <w:rPr>
          <w:rFonts w:hint="eastAsia" w:ascii="Times New Roman" w:hAnsi="Times New Roman" w:eastAsia="方正仿宋_GBK" w:cs="Times New Roman"/>
          <w:sz w:val="32"/>
          <w:szCs w:val="32"/>
        </w:rPr>
        <w:t>重庆燃气集团股份有限公司</w:t>
      </w:r>
      <w:r>
        <w:rPr>
          <w:rFonts w:hint="eastAsia" w:ascii="Times New Roman" w:hAnsi="Times New Roman" w:eastAsia="方正仿宋_GBK" w:cs="Times New Roman"/>
          <w:sz w:val="32"/>
          <w:szCs w:val="32"/>
          <w:lang w:bidi="ar"/>
        </w:rPr>
        <w:t>（以下简称项目法人）、</w:t>
      </w:r>
      <w:r>
        <w:rPr>
          <w:rFonts w:hint="eastAsia" w:ascii="Times New Roman" w:hAnsi="Times New Roman" w:eastAsia="方正仿宋_GBK" w:cs="Times New Roman"/>
          <w:sz w:val="32"/>
          <w:szCs w:val="32"/>
        </w:rPr>
        <w:t>中煤科工重庆设计研究院（集团）有限公司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重庆燃气设计研究院有限责任公司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3</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12</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28</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24.31hm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，其中：璧山区14.82hm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eastAsia="zh-CN"/>
        </w:rPr>
        <w:t>江津</w:t>
      </w:r>
      <w:r>
        <w:rPr>
          <w:rFonts w:hint="default" w:ascii="Times New Roman" w:hAnsi="Times New Roman" w:eastAsia="方正仿宋_GB2312" w:cs="Times New Roman"/>
          <w:color w:val="auto"/>
          <w:sz w:val="32"/>
          <w:szCs w:val="32"/>
        </w:rPr>
        <w:t>区4.82hm</w:t>
      </w:r>
      <w:r>
        <w:rPr>
          <w:rFonts w:hint="default" w:ascii="Times New Roman" w:hAnsi="Times New Roman" w:eastAsia="方正仿宋_GB2312" w:cs="Times New Roman"/>
          <w:color w:val="auto"/>
          <w:sz w:val="32"/>
          <w:szCs w:val="32"/>
          <w:vertAlign w:val="superscript"/>
        </w:rPr>
        <w:t>2</w:t>
      </w:r>
      <w:r>
        <w:rPr>
          <w:rFonts w:hint="eastAsia" w:ascii="Times New Roman" w:hAnsi="Times New Roman" w:eastAsia="方正仿宋_GBK" w:cs="Times New Roman"/>
          <w:sz w:val="32"/>
          <w:szCs w:val="32"/>
          <w:lang w:val="en-US" w:eastAsia="zh-CN"/>
        </w:rPr>
        <w:t>、九龙坡区4.67hm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2312"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（一）项目概况阐述较为清楚。西永线三合阀室—外环双福阀室天然气输气管道工程</w:t>
      </w:r>
      <w:r>
        <w:rPr>
          <w:rFonts w:hint="eastAsia" w:ascii="Times New Roman" w:hAnsi="Times New Roman" w:eastAsia="方正仿宋_GBK" w:cs="Times New Roman"/>
          <w:sz w:val="32"/>
          <w:szCs w:val="32"/>
          <w:lang w:eastAsia="zh-CN"/>
        </w:rPr>
        <w:t>（以下简称项目）</w:t>
      </w:r>
      <w:r>
        <w:rPr>
          <w:rFonts w:hint="eastAsia" w:ascii="Times New Roman" w:hAnsi="Times New Roman" w:eastAsia="方正仿宋_GBK" w:cs="Times New Roman"/>
          <w:sz w:val="32"/>
          <w:szCs w:val="32"/>
        </w:rPr>
        <w:t>途经重庆市璧山区三合镇、广普镇、健龙镇，江津区圣泉街道</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九龙坡区西彭镇，为新建建设类项目，工程等级为油气管线工程I级</w:t>
      </w:r>
      <w:r>
        <w:rPr>
          <w:rFonts w:hint="eastAsia" w:ascii="Times New Roman" w:hAnsi="Times New Roman" w:eastAsia="方正仿宋_GBK" w:cs="Times New Roman"/>
          <w:sz w:val="32"/>
          <w:szCs w:val="32"/>
          <w:lang w:eastAsia="zh-CN"/>
        </w:rPr>
        <w:t>。项目建设</w:t>
      </w:r>
      <w:r>
        <w:rPr>
          <w:rFonts w:hint="eastAsia" w:ascii="Times New Roman" w:hAnsi="Times New Roman" w:eastAsia="方正仿宋_GBK" w:cs="Times New Roman"/>
          <w:sz w:val="32"/>
          <w:szCs w:val="32"/>
        </w:rPr>
        <w:t>内容包括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新建三合输气站1座，新建大石岗截断阀室1座；改建江津清管站1座及三合阀室、双福阀室等2座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新建输气管线25.00km，输气管线定向钻穿越中型河流538m/2处，顶管穿越等级公路387m/7次，大开挖穿越公路及河流沟渠等919m/87次。施工期间，阀室施工生产区均布置于征地范围内，不新增临时占地；管道工程沿线设作业带宽度7m~14m，设置穿越工程施工场</w:t>
      </w:r>
      <w:r>
        <w:rPr>
          <w:rFonts w:hint="eastAsia" w:ascii="Times New Roman" w:hAnsi="Times New Roman" w:eastAsia="方正仿宋_GBK" w:cs="Times New Roman"/>
          <w:sz w:val="32"/>
          <w:szCs w:val="32"/>
          <w:lang w:eastAsia="zh-CN"/>
        </w:rPr>
        <w:t>地</w:t>
      </w:r>
      <w:r>
        <w:rPr>
          <w:rFonts w:hint="eastAsia" w:ascii="Times New Roman" w:hAnsi="Times New Roman" w:eastAsia="方正仿宋_GBK" w:cs="Times New Roman"/>
          <w:sz w:val="32"/>
          <w:szCs w:val="32"/>
        </w:rPr>
        <w:t>1.99hm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/9处，堆管场0.88hm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/11处，施工便道2000m/10条，施工营地就近租用民房；施工所需水、电及材料等沿线供给充足，无需自建。</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本工程总占地24.31hm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永久占地0.34hm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，为站场阀室；临时占地23.97hm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，包括管线施工作业带、穿越场地、堆管场、施工便道。工程土石方总挖方26.55万m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（含表土剥离2.95万m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），总填方26.55万m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（含表土回覆2.95万m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），无借方，无弃方。工程预计2026年3月开工，2028年2月建成，总工期24个月；工程估算总投资10859万元，其中土建投资6665万元。项目占地范围内无居民、厂房等，不涉及拆迁安置。</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自然概况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color w:val="auto"/>
          <w:sz w:val="32"/>
          <w:szCs w:val="32"/>
        </w:rPr>
        <w:t>项目选址（线）涉及</w:t>
      </w:r>
      <w:r>
        <w:rPr>
          <w:rFonts w:hint="eastAsia" w:ascii="Times New Roman" w:hAnsi="Times New Roman" w:eastAsia="方正仿宋_GBK" w:cs="Times New Roman"/>
          <w:color w:val="auto"/>
          <w:sz w:val="32"/>
          <w:szCs w:val="32"/>
          <w:lang w:eastAsia="zh-CN"/>
        </w:rPr>
        <w:t>重庆市</w:t>
      </w:r>
      <w:r>
        <w:rPr>
          <w:rFonts w:hint="eastAsia" w:ascii="Times New Roman" w:hAnsi="Times New Roman" w:eastAsia="方正仿宋_GBK" w:cs="Times New Roman"/>
          <w:color w:val="auto"/>
          <w:sz w:val="32"/>
          <w:szCs w:val="32"/>
        </w:rPr>
        <w:t>水土流失重点</w:t>
      </w:r>
      <w:r>
        <w:rPr>
          <w:rFonts w:hint="eastAsia" w:ascii="Times New Roman" w:hAnsi="Times New Roman" w:eastAsia="方正仿宋_GBK" w:cs="Times New Roman"/>
          <w:color w:val="auto"/>
          <w:sz w:val="32"/>
          <w:szCs w:val="32"/>
          <w:lang w:eastAsia="zh-CN"/>
        </w:rPr>
        <w:t>预防</w:t>
      </w:r>
      <w:r>
        <w:rPr>
          <w:rFonts w:hint="eastAsia"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rPr>
        <w:t>已执行</w:t>
      </w:r>
      <w:r>
        <w:rPr>
          <w:rFonts w:hint="default"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水土流失</w:t>
      </w:r>
      <w:r>
        <w:rPr>
          <w:rFonts w:hint="default" w:ascii="Times New Roman" w:hAnsi="Times New Roman" w:eastAsia="方正仿宋_GBK" w:cs="Times New Roman"/>
          <w:color w:val="auto"/>
          <w:sz w:val="32"/>
          <w:szCs w:val="32"/>
        </w:rPr>
        <w:t>一级</w:t>
      </w:r>
      <w:r>
        <w:rPr>
          <w:rFonts w:hint="eastAsia" w:ascii="Times New Roman" w:hAnsi="Times New Roman" w:eastAsia="方正仿宋_GBK" w:cs="Times New Roman"/>
          <w:color w:val="auto"/>
          <w:sz w:val="32"/>
          <w:szCs w:val="32"/>
        </w:rPr>
        <w:t>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w:t>
      </w:r>
      <w:r>
        <w:rPr>
          <w:rFonts w:hint="eastAsia" w:ascii="Times New Roman" w:hAnsi="Times New Roman" w:eastAsia="方正仿宋_GBK" w:cs="Times New Roman"/>
          <w:color w:val="auto"/>
          <w:sz w:val="32"/>
          <w:szCs w:val="32"/>
        </w:rPr>
        <w:t>目建设扰动地表</w:t>
      </w:r>
      <w:r>
        <w:rPr>
          <w:rFonts w:hint="eastAsia" w:ascii="Times New Roman" w:hAnsi="Times New Roman" w:eastAsia="方正仿宋_GBK" w:cs="Times New Roman"/>
          <w:sz w:val="32"/>
          <w:szCs w:val="32"/>
        </w:rPr>
        <w:t>面积</w:t>
      </w:r>
      <w:r>
        <w:rPr>
          <w:rFonts w:hint="eastAsia" w:ascii="Times New Roman" w:hAnsi="Times New Roman" w:eastAsia="方正仿宋_GBK" w:cs="Times New Roman"/>
          <w:color w:val="auto"/>
          <w:sz w:val="32"/>
          <w:szCs w:val="32"/>
          <w:lang w:val="en-US" w:eastAsia="zh-CN"/>
        </w:rPr>
        <w:t>24.31</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10.63</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bookmarkStart w:id="1" w:name="_GoBack"/>
      <w:bookmarkEnd w:id="1"/>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3978t，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2716</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（一）同意项目水土流失防治分区划分为站场阀室工程、管线作业带、穿越工程、堆管场、施工便道等</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1.站场阀室工程防治区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施工扰动区进行表土剥离，并堆放在临近管线作业带内并防护。施工期间，对场内临时堆土和砂石材料采用防雨布覆盖，对裸露边坡采用无纺布覆盖；根据场区周边来水情况，在围墙内和进场道路挖方边坡坡脚布设永临结合排水沟，外墙外侧修建截排水沟，出口接沉沙池后顺接自然沟道。施工期末，在站内人行步道及工艺装置区铺设透水砖；对生产区空地结合表土回覆实施景观绿化，对其他扰动裸露区结合表土回覆，进行土地整治后实施撒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2.管线作业带防治区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平坡段：施工前，对管沟开挖区域进行表土剥离，并堆放于外侧，与基槽土分隔堆放以便后期回覆于表层。施工期间，对剥离的表土和管沟临时堆土采用无纺布覆盖。施工期末，对占用耕地的施工迹地结合表土回覆进行土地复耕，并对田坎高于0.8m的修建干砌石堡坎，对占用林草地和园地的施工迹地进行土地整治，然后实施撒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横坡段：施工前，对管沟开挖区域进行表土剥离，≥25°的横坡段将剥离表土装入编织袋，沿线堆置于填方挡墙边坡坡脚外；＜25°的横坡段将剥离表土装入编织袋，堆置于作业带下坡侧，用于临时拦挡，以防止临时堆土滑落。施工期间，在作业带下坡侧坡脚设置临时拦挡，临时拦挡优先利用表土装袋，不足部分采用一般土装袋，对管沟临时堆土，采用无纺布覆盖，在汇水面积较大的管线段挖方边坡上侧布设永临结合截水沟，坡脚布设永临结合排水沟，末端顺接自然沟道。施工期末，对占用耕地的施工迹地结合表土回覆进行土地复耕，对占用林草地和园地的施工迹地进行土地整治，然后实施撒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纵坡段：施工前，对管沟开挖区域进行表土剥离，将剥离表土堆放于作业带外侧，并与基槽土分隔堆放以便后期回覆于表层。施工期间，对剥离的表土和管沟临时堆土采用无纺布覆盖，并根据地形条件，在纵坡坡脚设置临时拦挡，临时拦挡优先利用表土装袋，不足部分采用一般土装袋；在汇水面积较大的管线段作业带外侧布设永临结合纵向排水沟，在截水墙上方设置永临结合横向截水沟顺接至纵向排水沟，排水沟末端顺接自然沟道。施工期末，对占用耕地的施工迹地结合表土回覆进行土地复耕，对占用林草地和园地的施工迹地进行土地整治，然后实施撒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3.穿越工程防治区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道路穿越：施工前，对顶管穿越段两侧施工区进行表土剥离，将剥离表土临时堆放于场地角落空地，并采用编织袋装土拦挡及防雨布覆盖。施工期间，在顶管穿越段施工区周边汇水区修建临时排水沟，末端设置临时沉沙池，并与自然沟道顺接；在开挖穿越段管沟临时堆土采用无纺布覆盖。施工期末，对顶管穿越段施工迹地占用耕地的结合表土回覆进行土地复耕，对占用林草地施工迹地进行土地整治，然后实施撒草绿化和栽植灌木。</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河流沟渠穿越：施工前，对河流定向钻穿越两侧施工区进行表土剥离，将剥离表土临时堆放于场地角落空地，并采用编织袋装土拦挡和防雨布覆盖；对河流开挖穿越围堰施工区进行表土剥离，将剥离表土临时堆放于场地上侧空地，并采用编织袋装土拦挡和防雨布覆盖。施工期间，在河流定向钻穿越施工区内设置泥浆沉淀池，在施工区周边汇水区修建临时排水沟，末端设置临时沉沙池，并与自然沟道顺接；对施工区内松散材料采用防雨布覆盖；对河流开挖穿越产生的临时堆土采用无纺布覆盖。施工期末，对河流定向钻穿越施工迹地占用耕地的结合表土回覆进行土地复耕，对占用林草地施工迹地进行土地整治，然后实施撒草绿化和栽植灌木；对河流开挖穿越施工迹地占用耕地结合表土回覆进行土地复耕，对施工迹地占用林草地进行土地整治，然后实施撒草绿化和栽植灌木。</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4.堆管场防治区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堆管前，对场地采用防雨布进行铺垫。堆管结束后，对施工迹地占用耕地的进行土地复耕，占用草地及其他土地的结合土地整治实施撒草绿化。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施工便道扰动范围内表土进行剥离，并将剥离表土装袋堆放在道路一侧。施工期间，对施工便道裸露边坡采用无纺布临时覆盖，在路基挖方边坡坡脚修建临时排水沟，末端设置临时沉沙池，并与自然沟道顺接。施工期末，对施工便道扰动范围进行表土回覆，对占用耕地的施工迹地进行土地复耕，对占用林草地施工迹地进行土地整治，然后实施撒草绿化和栽植灌木。</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962.13万元，其中：主体已列441.76万元，方案新增520.37万元（工程措施41.97万元，植物措施17.51万元，监测措施38.75万元，施工临时措施273.42万元，独立费用87.15万元，基本预备费27.53万元，水土保持补偿费34.034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3"/>
        <w:keepNext w:val="0"/>
        <w:keepLines w:val="0"/>
        <w:pageBreakBefore w:val="0"/>
        <w:kinsoku/>
        <w:wordWrap/>
        <w:overflowPunct/>
        <w:topLinePunct w:val="0"/>
        <w:autoSpaceDE/>
        <w:autoSpaceDN/>
        <w:bidi w:val="0"/>
        <w:adjustRightInd/>
        <w:snapToGrid/>
        <w:spacing w:line="594" w:lineRule="exact"/>
        <w:textAlignment w:val="auto"/>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西永线三合阀室—外环双福阀室天然气输气管道工程水土保持方案投资估算</w:t>
      </w:r>
      <w:r>
        <w:rPr>
          <w:rFonts w:hint="eastAsia" w:ascii="Times New Roman" w:hAnsi="Times New Roman" w:eastAsia="方正仿宋_GBK"/>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ascii="Times New Roman" w:hAnsi="Times New Roman" w:eastAsia="方正仿宋_GBK"/>
          <w:sz w:val="32"/>
          <w:szCs w:val="32"/>
        </w:rPr>
      </w:pPr>
    </w:p>
    <w:p>
      <w:pPr>
        <w:widowControl/>
        <w:spacing w:line="600" w:lineRule="exact"/>
        <w:ind w:firstLine="5250" w:firstLineChars="2500"/>
        <w:rPr>
          <w:rFonts w:hint="eastAsia" w:ascii="Times New Roman" w:hAnsi="Times New Roman" w:eastAsia="方正仿宋_GBK"/>
          <w:sz w:val="32"/>
          <w:szCs w:val="32"/>
          <w:lang w:eastAsia="zh-CN"/>
        </w:rPr>
      </w:pPr>
      <w:r>
        <w:rPr>
          <w:rFonts w:hint="eastAsia"/>
        </w:rPr>
        <w:drawing>
          <wp:anchor distT="0" distB="0" distL="114300" distR="114300" simplePos="0" relativeHeight="251660288" behindDoc="0" locked="0" layoutInCell="1" allowOverlap="0">
            <wp:simplePos x="0" y="0"/>
            <wp:positionH relativeFrom="column">
              <wp:posOffset>4549140</wp:posOffset>
            </wp:positionH>
            <wp:positionV relativeFrom="paragraph">
              <wp:posOffset>62865</wp:posOffset>
            </wp:positionV>
            <wp:extent cx="593725" cy="320675"/>
            <wp:effectExtent l="0" t="0" r="1587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11549" t="24515" r="17505" b="17140"/>
                    <a:stretch>
                      <a:fillRect/>
                    </a:stretch>
                  </pic:blipFill>
                  <pic:spPr>
                    <a:xfrm>
                      <a:off x="0" y="0"/>
                      <a:ext cx="593725" cy="320675"/>
                    </a:xfrm>
                    <a:prstGeom prst="rect">
                      <a:avLst/>
                    </a:prstGeom>
                    <a:noFill/>
                    <a:ln>
                      <a:noFill/>
                    </a:ln>
                  </pic:spPr>
                </pic:pic>
              </a:graphicData>
            </a:graphic>
          </wp:anchor>
        </w:drawing>
      </w: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firstLine="5760" w:firstLineChars="1800"/>
        <w:rPr>
          <w:rFonts w:hint="eastAsia"/>
        </w:rPr>
        <w:sectPr>
          <w:pgSz w:w="11906" w:h="16838"/>
          <w:pgMar w:top="1985" w:right="1446" w:bottom="1684" w:left="1446" w:header="851" w:footer="992" w:gutter="0"/>
          <w:pgNumType w:fmt="decimal"/>
          <w:cols w:space="720" w:num="1"/>
          <w:docGrid w:linePitch="381" w:charSpace="0"/>
        </w:sect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32"/>
          <w:szCs w:val="32"/>
          <w:lang w:bidi="ar"/>
        </w:rPr>
      </w:pPr>
      <w:r>
        <w:rPr>
          <w:rFonts w:hint="eastAsia" w:ascii="方正黑体_GBK" w:hAnsi="Times New Roman" w:eastAsia="方正黑体_GBK"/>
          <w:sz w:val="32"/>
          <w:szCs w:val="32"/>
        </w:rPr>
        <w:t>附件</w:t>
      </w:r>
    </w:p>
    <w:p>
      <w:pPr>
        <w:spacing w:line="400" w:lineRule="exact"/>
        <w:jc w:val="center"/>
        <w:rPr>
          <w:rFonts w:hint="eastAsia" w:ascii="方正小标宋_GBK" w:hAnsi="方正小标宋_GBK" w:eastAsia="方正小标宋_GBK" w:cs="方正小标宋_GBK"/>
          <w:bCs/>
          <w:sz w:val="36"/>
          <w:szCs w:val="36"/>
        </w:rPr>
      </w:pPr>
    </w:p>
    <w:p>
      <w:pPr>
        <w:spacing w:line="40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西永线三合阀室—外环双福阀室天然气输气</w:t>
      </w:r>
    </w:p>
    <w:p>
      <w:pPr>
        <w:spacing w:line="4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bCs/>
          <w:sz w:val="36"/>
          <w:szCs w:val="36"/>
        </w:rPr>
        <w:t>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463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22"/>
        <w:gridCol w:w="2393"/>
        <w:gridCol w:w="1320"/>
        <w:gridCol w:w="1299"/>
        <w:gridCol w:w="1221"/>
        <w:gridCol w:w="11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1398"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工程或费用名称</w:t>
            </w:r>
          </w:p>
        </w:tc>
        <w:tc>
          <w:tcPr>
            <w:tcW w:w="2243" w:type="pct"/>
            <w:gridSpan w:val="3"/>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审核投资</w:t>
            </w:r>
          </w:p>
        </w:tc>
        <w:tc>
          <w:tcPr>
            <w:tcW w:w="643"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c>
          <w:tcPr>
            <w:tcW w:w="1398"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方案新增</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主体已列</w:t>
            </w:r>
          </w:p>
        </w:tc>
        <w:tc>
          <w:tcPr>
            <w:tcW w:w="713"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643"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第一部分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工程措施</w:t>
            </w:r>
            <w:r>
              <w:rPr>
                <w:rFonts w:hint="default" w:ascii="Times New Roman" w:hAnsi="Times New Roman" w:eastAsia="宋体" w:cs="Times New Roman"/>
                <w:b/>
                <w:bCs/>
                <w:color w:val="000000"/>
                <w:kern w:val="0"/>
                <w:sz w:val="18"/>
                <w:szCs w:val="18"/>
                <w:lang w:eastAsia="zh-CN" w:bidi="ar"/>
              </w:rPr>
              <w:t>费</w:t>
            </w: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41.97</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432.20</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474.17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站场</w:t>
            </w:r>
            <w:r>
              <w:rPr>
                <w:rStyle w:val="31"/>
                <w:rFonts w:hint="default" w:ascii="Times New Roman" w:hAnsi="Times New Roman" w:eastAsia="宋体" w:cs="Times New Roman"/>
                <w:sz w:val="18"/>
                <w:szCs w:val="18"/>
                <w:lang w:bidi="ar"/>
              </w:rPr>
              <w:t>阀室工程防治区</w:t>
            </w: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1.13</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24.28</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25.41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管线作业带防治区</w:t>
            </w: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33.01</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394.90</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427.91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穿越工程防治区</w:t>
            </w: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4.88</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9.98</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14.86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堆管场防治区</w:t>
            </w: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0.08</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1.44</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施工便道防治区</w:t>
            </w: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2.87</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1.60</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4.47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第二部分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植物措施</w:t>
            </w:r>
            <w:r>
              <w:rPr>
                <w:rFonts w:hint="default" w:ascii="Times New Roman" w:hAnsi="Times New Roman" w:eastAsia="宋体" w:cs="Times New Roman"/>
                <w:b/>
                <w:bCs/>
                <w:color w:val="000000"/>
                <w:kern w:val="0"/>
                <w:sz w:val="18"/>
                <w:szCs w:val="18"/>
                <w:lang w:eastAsia="zh-CN" w:bidi="ar"/>
              </w:rPr>
              <w:t>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17.51</w:t>
            </w:r>
          </w:p>
        </w:tc>
        <w:tc>
          <w:tcPr>
            <w:tcW w:w="759"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9.56</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27.07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站场</w:t>
            </w:r>
            <w:r>
              <w:rPr>
                <w:rStyle w:val="31"/>
                <w:rFonts w:hint="default" w:ascii="Times New Roman" w:hAnsi="Times New Roman" w:eastAsia="宋体" w:cs="Times New Roman"/>
                <w:sz w:val="18"/>
                <w:szCs w:val="18"/>
                <w:lang w:bidi="ar"/>
              </w:rPr>
              <w:t>阀室工程防治区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0.04</w:t>
            </w:r>
          </w:p>
        </w:tc>
        <w:tc>
          <w:tcPr>
            <w:tcW w:w="759"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9.56</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9.60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管线作业带防治区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7.73</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7.73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穿越工程防治区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3.20</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3.20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堆管场防治区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0.65</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0.65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施工便道防治区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5.89</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5.89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第三部分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监测措施</w:t>
            </w:r>
            <w:r>
              <w:rPr>
                <w:rFonts w:hint="default" w:ascii="Times New Roman" w:hAnsi="Times New Roman" w:eastAsia="宋体" w:cs="Times New Roman"/>
                <w:b/>
                <w:bCs/>
                <w:color w:val="000000"/>
                <w:kern w:val="0"/>
                <w:sz w:val="18"/>
                <w:szCs w:val="18"/>
                <w:lang w:eastAsia="zh-CN" w:bidi="ar"/>
              </w:rPr>
              <w:t>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38.75</w:t>
            </w:r>
          </w:p>
        </w:tc>
        <w:tc>
          <w:tcPr>
            <w:tcW w:w="759"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38.75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土建设施</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0.25</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0.25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设备及安装费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5.63</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5.63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观测运行费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32.87</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32.87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第四部分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施工临时措施</w:t>
            </w:r>
            <w:r>
              <w:rPr>
                <w:rFonts w:hint="default" w:ascii="Times New Roman" w:hAnsi="Times New Roman" w:eastAsia="宋体" w:cs="Times New Roman"/>
                <w:b/>
                <w:bCs/>
                <w:color w:val="000000"/>
                <w:kern w:val="0"/>
                <w:sz w:val="18"/>
                <w:szCs w:val="18"/>
                <w:lang w:eastAsia="zh-CN" w:bidi="ar"/>
              </w:rPr>
              <w:t>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273.42</w:t>
            </w:r>
          </w:p>
        </w:tc>
        <w:tc>
          <w:tcPr>
            <w:tcW w:w="759"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0.00</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273.42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主体工程</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272.23</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272.23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站场</w:t>
            </w:r>
            <w:r>
              <w:rPr>
                <w:rStyle w:val="31"/>
                <w:rFonts w:hint="default" w:ascii="Times New Roman" w:hAnsi="Times New Roman" w:eastAsia="宋体" w:cs="Times New Roman"/>
                <w:sz w:val="18"/>
                <w:szCs w:val="18"/>
                <w:lang w:bidi="ar"/>
              </w:rPr>
              <w:t>阀室工程防治区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0.69</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0.69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管线作业带防治区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135.14</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135.14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穿越工程防治区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30.74</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30.74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堆管场防治区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4.40</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4.40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w:t>
            </w:r>
          </w:p>
        </w:tc>
        <w:tc>
          <w:tcPr>
            <w:tcW w:w="1398"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施工便道防治区</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101.26</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101.26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其它临时工程</w:t>
            </w:r>
          </w:p>
        </w:tc>
        <w:tc>
          <w:tcPr>
            <w:tcW w:w="771" w:type="pct"/>
            <w:tcBorders>
              <w:tl2br w:val="nil"/>
              <w:tr2bl w:val="nil"/>
            </w:tcBorders>
            <w:shd w:val="clear" w:color="auto" w:fill="FFFFFF"/>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1.19</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第四部分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独立费用</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87.15</w:t>
            </w:r>
          </w:p>
        </w:tc>
        <w:tc>
          <w:tcPr>
            <w:tcW w:w="759"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87.15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一</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技术咨询费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66.96</w:t>
            </w:r>
          </w:p>
        </w:tc>
        <w:tc>
          <w:tcPr>
            <w:tcW w:w="759"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66.96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水土保持方案编制费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29.15</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29.15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科研勘测设计费</w:t>
            </w:r>
          </w:p>
        </w:tc>
        <w:tc>
          <w:tcPr>
            <w:tcW w:w="771" w:type="pct"/>
            <w:tcBorders>
              <w:tl2br w:val="nil"/>
              <w:tr2bl w:val="nil"/>
            </w:tcBorders>
            <w:shd w:val="clear" w:color="auto" w:fill="FFFFFF"/>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20.01</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20.01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水土保持设施竣工验收费</w:t>
            </w:r>
          </w:p>
        </w:tc>
        <w:tc>
          <w:tcPr>
            <w:tcW w:w="771" w:type="pct"/>
            <w:tcBorders>
              <w:tl2br w:val="nil"/>
              <w:tr2bl w:val="nil"/>
            </w:tcBorders>
            <w:shd w:val="clear" w:color="auto" w:fill="FFFFFF"/>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17.80</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17.80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二</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工程管理费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20.19</w:t>
            </w:r>
          </w:p>
        </w:tc>
        <w:tc>
          <w:tcPr>
            <w:tcW w:w="759"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20.19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建设管理费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7.43</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7.43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工程建设监理费</w:t>
            </w:r>
          </w:p>
        </w:tc>
        <w:tc>
          <w:tcPr>
            <w:tcW w:w="771" w:type="pct"/>
            <w:tcBorders>
              <w:tl2br w:val="nil"/>
              <w:tr2bl w:val="nil"/>
            </w:tcBorders>
            <w:shd w:val="clear" w:color="auto" w:fill="FFFFFF"/>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10.08</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10.08</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招标代理服务费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2.68</w:t>
            </w:r>
          </w:p>
        </w:tc>
        <w:tc>
          <w:tcPr>
            <w:tcW w:w="759" w:type="pct"/>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2.68</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kern w:val="0"/>
                <w:sz w:val="18"/>
                <w:szCs w:val="18"/>
              </w:rPr>
              <w:t>Ⅰ</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一至五部分合计</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458.80</w:t>
            </w:r>
          </w:p>
        </w:tc>
        <w:tc>
          <w:tcPr>
            <w:tcW w:w="759"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441.76</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900.56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b/>
                <w:bCs/>
                <w:kern w:val="0"/>
                <w:sz w:val="18"/>
                <w:szCs w:val="18"/>
              </w:rPr>
              <w:t>Ⅱ</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基本预备费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27.53</w:t>
            </w:r>
          </w:p>
        </w:tc>
        <w:tc>
          <w:tcPr>
            <w:tcW w:w="759"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27.53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b/>
                <w:bCs/>
                <w:kern w:val="0"/>
                <w:sz w:val="18"/>
                <w:szCs w:val="18"/>
              </w:rPr>
              <w:t>Ⅲ</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水土保持补偿费</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34.03</w:t>
            </w:r>
            <w:r>
              <w:rPr>
                <w:rFonts w:hint="default" w:ascii="Times New Roman" w:hAnsi="Times New Roman" w:eastAsia="宋体" w:cs="Times New Roman"/>
                <w:b/>
                <w:bCs/>
                <w:color w:val="000000"/>
                <w:kern w:val="0"/>
                <w:sz w:val="18"/>
                <w:szCs w:val="18"/>
                <w:lang w:val="en-US" w:eastAsia="zh-CN" w:bidi="ar"/>
              </w:rPr>
              <w:t>4</w:t>
            </w:r>
          </w:p>
        </w:tc>
        <w:tc>
          <w:tcPr>
            <w:tcW w:w="759"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val="en-US" w:eastAsia="zh-CN"/>
              </w:rPr>
            </w:pPr>
            <w:r>
              <w:rPr>
                <w:rFonts w:hint="default" w:ascii="Times New Roman" w:hAnsi="Times New Roman" w:eastAsia="宋体" w:cs="Times New Roman"/>
                <w:b/>
                <w:bCs/>
                <w:color w:val="000000"/>
                <w:kern w:val="0"/>
                <w:sz w:val="18"/>
                <w:szCs w:val="18"/>
                <w:lang w:bidi="ar"/>
              </w:rPr>
              <w:t>34.</w:t>
            </w:r>
            <w:r>
              <w:rPr>
                <w:rFonts w:hint="default" w:ascii="Times New Roman" w:hAnsi="Times New Roman" w:eastAsia="宋体" w:cs="Times New Roman"/>
                <w:b/>
                <w:bCs/>
                <w:color w:val="000000"/>
                <w:kern w:val="0"/>
                <w:sz w:val="18"/>
                <w:szCs w:val="18"/>
                <w:lang w:val="en-US" w:eastAsia="zh-CN" w:bidi="ar"/>
              </w:rPr>
              <w:t>034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44" w:hRule="atLeast"/>
          <w:jc w:val="center"/>
        </w:trPr>
        <w:tc>
          <w:tcPr>
            <w:tcW w:w="2112" w:type="pct"/>
            <w:gridSpan w:val="2"/>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auto"/>
                <w:kern w:val="0"/>
                <w:sz w:val="18"/>
                <w:szCs w:val="18"/>
                <w:u w:val="none"/>
                <w:lang w:val="en-US" w:eastAsia="zh-CN" w:bidi="ar"/>
              </w:rPr>
              <w:t>水土保持总投资</w:t>
            </w:r>
            <w:r>
              <w:rPr>
                <w:rFonts w:hint="default" w:ascii="Times New Roman" w:hAnsi="Times New Roman" w:eastAsia="宋体" w:cs="Times New Roman"/>
                <w:b/>
                <w:bCs/>
                <w:kern w:val="0"/>
                <w:sz w:val="18"/>
                <w:szCs w:val="18"/>
              </w:rPr>
              <w:t>（Ⅰ+Ⅱ+Ⅲ）</w:t>
            </w:r>
          </w:p>
        </w:tc>
        <w:tc>
          <w:tcPr>
            <w:tcW w:w="771"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520.37</w:t>
            </w:r>
          </w:p>
        </w:tc>
        <w:tc>
          <w:tcPr>
            <w:tcW w:w="759"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441.76</w:t>
            </w:r>
          </w:p>
        </w:tc>
        <w:tc>
          <w:tcPr>
            <w:tcW w:w="71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962.13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8C47B64"/>
    <w:rsid w:val="17C7DDA2"/>
    <w:rsid w:val="1BD6CF5C"/>
    <w:rsid w:val="1F9FA41B"/>
    <w:rsid w:val="1FFBE764"/>
    <w:rsid w:val="27CBA4D6"/>
    <w:rsid w:val="2DFB35DB"/>
    <w:rsid w:val="359E7C90"/>
    <w:rsid w:val="37976650"/>
    <w:rsid w:val="3B6DE0EA"/>
    <w:rsid w:val="3D5B9BA8"/>
    <w:rsid w:val="3EFD35F1"/>
    <w:rsid w:val="3F1FC717"/>
    <w:rsid w:val="3F3640D7"/>
    <w:rsid w:val="56F45A41"/>
    <w:rsid w:val="5D7D03D4"/>
    <w:rsid w:val="5DE6A532"/>
    <w:rsid w:val="67FF39C3"/>
    <w:rsid w:val="6A50D0F4"/>
    <w:rsid w:val="6D7BE9D6"/>
    <w:rsid w:val="6FDF1A4C"/>
    <w:rsid w:val="6FF77F5A"/>
    <w:rsid w:val="71EE10CD"/>
    <w:rsid w:val="74FC8B96"/>
    <w:rsid w:val="7B5526B7"/>
    <w:rsid w:val="7BDB3614"/>
    <w:rsid w:val="7CBF4072"/>
    <w:rsid w:val="7CF5B894"/>
    <w:rsid w:val="7DCF401F"/>
    <w:rsid w:val="7DDFF8A4"/>
    <w:rsid w:val="7DF37FA8"/>
    <w:rsid w:val="7DFCF5E7"/>
    <w:rsid w:val="7ECFC63C"/>
    <w:rsid w:val="7EF9387F"/>
    <w:rsid w:val="7F7BD41E"/>
    <w:rsid w:val="9EFCA69E"/>
    <w:rsid w:val="B7C628FB"/>
    <w:rsid w:val="BADF4783"/>
    <w:rsid w:val="BED790B1"/>
    <w:rsid w:val="BEFE32AD"/>
    <w:rsid w:val="CB77443C"/>
    <w:rsid w:val="DED782E6"/>
    <w:rsid w:val="DF7F9546"/>
    <w:rsid w:val="DFBF137C"/>
    <w:rsid w:val="E7DB5BFA"/>
    <w:rsid w:val="EBFD5417"/>
    <w:rsid w:val="EFFD6CEF"/>
    <w:rsid w:val="F28B2029"/>
    <w:rsid w:val="F2FE282B"/>
    <w:rsid w:val="F3EF80DA"/>
    <w:rsid w:val="F3FED0B4"/>
    <w:rsid w:val="F6FB06EE"/>
    <w:rsid w:val="F7FE291F"/>
    <w:rsid w:val="F9FD29CF"/>
    <w:rsid w:val="FBFFAC74"/>
    <w:rsid w:val="FDE419AA"/>
    <w:rsid w:val="FDFF2D63"/>
    <w:rsid w:val="FEBF5266"/>
    <w:rsid w:val="FEFF0266"/>
    <w:rsid w:val="FF7E7199"/>
    <w:rsid w:val="FFFBB379"/>
    <w:rsid w:val="FFFC3F57"/>
    <w:rsid w:val="FFFF51E4"/>
    <w:rsid w:val="FFFFC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表格文本"/>
    <w:next w:val="1"/>
    <w:qFormat/>
    <w:uiPriority w:val="0"/>
    <w:pPr>
      <w:adjustRightInd w:val="0"/>
      <w:spacing w:line="240" w:lineRule="auto"/>
      <w:ind w:firstLine="0" w:firstLineChars="0"/>
      <w:jc w:val="center"/>
    </w:pPr>
    <w:rPr>
      <w:rFonts w:ascii="Times New Roman" w:hAnsi="Times New Roman" w:eastAsia="仿宋_GB2312" w:cs="宋体"/>
      <w:color w:val="000000"/>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character" w:customStyle="1" w:styleId="31">
    <w:name w:val="font8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1</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2020-11-01T07:08:00Z</dcterms:created>
  <dc:creator>张艺馨</dc:creator>
  <cp:lastModifiedBy>Administrator</cp:lastModifiedBy>
  <dcterms:modified xsi:type="dcterms:W3CDTF">2026-03-26T01:07:42Z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