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酉阳龙洞湾风电项目</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华电酉阳县新能源有限公司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酉阳龙洞湾风电项目水土保持方案</w:t>
      </w:r>
      <w:r>
        <w:rPr>
          <w:rFonts w:hint="default" w:ascii="Times New Roman" w:hAnsi="Times New Roman" w:eastAsia="方正仿宋_GBK" w:cs="Times New Roman"/>
          <w:color w:val="auto"/>
          <w:sz w:val="32"/>
          <w:szCs w:val="32"/>
          <w:lang w:eastAsia="zh-CN"/>
        </w:rPr>
        <w:t>审批申请（项目代码：</w:t>
      </w:r>
      <w:r>
        <w:rPr>
          <w:rFonts w:hint="default" w:ascii="Times New Roman" w:hAnsi="Times New Roman" w:eastAsia="方正仿宋_GBK" w:cs="Times New Roman"/>
          <w:color w:val="auto"/>
          <w:sz w:val="32"/>
          <w:szCs w:val="32"/>
          <w:lang w:val="en-US" w:eastAsia="zh-CN"/>
        </w:rPr>
        <w:t>2312-500242-04-01-506919</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酉阳龙洞湾风电项目水土保持方案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（三）同意水土流失防治责任范围界定，水土流失防治责任范围面积为44.31hm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水土保持方案工程静态总投资1197.94万元，其中：主体已列544.22万元，方案新增653.72万元（其中：工程措施148.87万元，植物措施131.01万元，监测措施41.39万元，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临时措施137.23万元，独立费用99.70万元，基本预备费33.49万元，水土保持补偿费62.034万元）。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酉阳龙洞湾风电项目</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277" w:leftChars="456" w:right="0" w:firstLine="320" w:firstLine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酉阳龙洞湾风电项目</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书专家评审意见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FF0000"/>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FF0000"/>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30</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FF0000"/>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FF0000"/>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酉阳龙洞湾风电项目</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90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2"/>
        <w:gridCol w:w="759"/>
        <w:gridCol w:w="141"/>
        <w:gridCol w:w="22"/>
        <w:gridCol w:w="88"/>
        <w:gridCol w:w="30"/>
        <w:gridCol w:w="889"/>
        <w:gridCol w:w="488"/>
        <w:gridCol w:w="891"/>
        <w:gridCol w:w="571"/>
        <w:gridCol w:w="280"/>
        <w:gridCol w:w="567"/>
        <w:gridCol w:w="363"/>
        <w:gridCol w:w="208"/>
        <w:gridCol w:w="563"/>
        <w:gridCol w:w="302"/>
        <w:gridCol w:w="231"/>
        <w:gridCol w:w="34"/>
        <w:gridCol w:w="263"/>
        <w:gridCol w:w="527"/>
        <w:gridCol w:w="60"/>
        <w:gridCol w:w="430"/>
        <w:gridCol w:w="7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82"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项目名称</w:t>
            </w:r>
          </w:p>
        </w:tc>
        <w:tc>
          <w:tcPr>
            <w:tcW w:w="2839"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eastAsia="zh-CN"/>
              </w:rPr>
              <w:t>酉阳龙洞湾风电项目</w:t>
            </w:r>
            <w:r>
              <w:rPr>
                <w:rFonts w:hint="default" w:ascii="Times New Roman" w:hAnsi="Times New Roman" w:eastAsia="仿宋_GB2312" w:cs="Times New Roman"/>
                <w:color w:val="auto"/>
                <w:kern w:val="0"/>
                <w:sz w:val="18"/>
                <w:szCs w:val="18"/>
              </w:rPr>
              <w:t xml:space="preserve"> </w:t>
            </w:r>
          </w:p>
        </w:tc>
        <w:tc>
          <w:tcPr>
            <w:tcW w:w="2548" w:type="dxa"/>
            <w:gridSpan w:val="8"/>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流域管理机构</w:t>
            </w:r>
          </w:p>
        </w:tc>
        <w:tc>
          <w:tcPr>
            <w:tcW w:w="2008"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82"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涉及省（市、区）</w:t>
            </w:r>
          </w:p>
        </w:tc>
        <w:tc>
          <w:tcPr>
            <w:tcW w:w="88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重庆市</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涉及地市或个数</w:t>
            </w:r>
          </w:p>
        </w:tc>
        <w:tc>
          <w:tcPr>
            <w:tcW w:w="121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1338"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涉及县或个数</w:t>
            </w:r>
          </w:p>
        </w:tc>
        <w:tc>
          <w:tcPr>
            <w:tcW w:w="2008"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酉阳县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401"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项目规模</w:t>
            </w:r>
          </w:p>
        </w:tc>
        <w:tc>
          <w:tcPr>
            <w:tcW w:w="2549"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rPr>
              <w:t>总装机规模</w:t>
            </w:r>
            <w:r>
              <w:rPr>
                <w:rFonts w:hint="default" w:ascii="Times New Roman" w:hAnsi="Times New Roman" w:eastAsia="仿宋_GB2312" w:cs="Times New Roman"/>
                <w:color w:val="auto"/>
                <w:kern w:val="0"/>
                <w:sz w:val="18"/>
                <w:szCs w:val="18"/>
                <w:lang w:eastAsia="zh-CN"/>
              </w:rPr>
              <w:t>70MW，</w:t>
            </w:r>
            <w:r>
              <w:rPr>
                <w:rFonts w:hint="default" w:ascii="Times New Roman" w:hAnsi="Times New Roman" w:eastAsia="仿宋_GB2312" w:cs="Times New Roman"/>
                <w:color w:val="auto"/>
                <w:kern w:val="0"/>
                <w:sz w:val="18"/>
                <w:szCs w:val="18"/>
              </w:rPr>
              <w:t xml:space="preserve">新建1 座 </w:t>
            </w:r>
            <w:r>
              <w:rPr>
                <w:rFonts w:hint="default" w:ascii="Times New Roman" w:hAnsi="Times New Roman" w:eastAsia="仿宋_GB2312" w:cs="Times New Roman"/>
                <w:color w:val="auto"/>
                <w:kern w:val="0"/>
                <w:sz w:val="18"/>
                <w:szCs w:val="18"/>
                <w:lang w:eastAsia="zh-CN"/>
              </w:rPr>
              <w:t xml:space="preserve">110kV </w:t>
            </w:r>
            <w:r>
              <w:rPr>
                <w:rFonts w:hint="default" w:ascii="Times New Roman" w:hAnsi="Times New Roman" w:eastAsia="仿宋_GB2312" w:cs="Times New Roman"/>
                <w:color w:val="auto"/>
                <w:kern w:val="0"/>
                <w:sz w:val="18"/>
                <w:szCs w:val="18"/>
              </w:rPr>
              <w:t>升压站</w:t>
            </w:r>
          </w:p>
        </w:tc>
        <w:tc>
          <w:tcPr>
            <w:tcW w:w="1418"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总投资（万元)</w:t>
            </w:r>
          </w:p>
        </w:tc>
        <w:tc>
          <w:tcPr>
            <w:tcW w:w="1134"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39606.45</w:t>
            </w:r>
          </w:p>
        </w:tc>
        <w:tc>
          <w:tcPr>
            <w:tcW w:w="1417"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土建投资（万元)</w:t>
            </w:r>
          </w:p>
        </w:tc>
        <w:tc>
          <w:tcPr>
            <w:tcW w:w="1158" w:type="dxa"/>
            <w:gridSpan w:val="2"/>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8906.12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54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动工时间</w:t>
            </w:r>
          </w:p>
        </w:tc>
        <w:tc>
          <w:tcPr>
            <w:tcW w:w="1029" w:type="dxa"/>
            <w:gridSpan w:val="4"/>
            <w:vAlign w:val="center"/>
          </w:tcPr>
          <w:p>
            <w:pPr>
              <w:keepNext w:val="0"/>
              <w:keepLines w:val="0"/>
              <w:widowControl/>
              <w:suppressLineNumbers w:val="0"/>
              <w:adjustRightInd w:val="0"/>
              <w:snapToGrid w:val="0"/>
              <w:spacing w:before="0" w:beforeAutospacing="0" w:after="0" w:afterAutospacing="0"/>
              <w:ind w:left="-140" w:leftChars="-50" w:right="-140" w:rightChars="-5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2024年11月</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完工时间</w:t>
            </w:r>
          </w:p>
        </w:tc>
        <w:tc>
          <w:tcPr>
            <w:tcW w:w="1210" w:type="dxa"/>
            <w:gridSpan w:val="3"/>
            <w:vAlign w:val="center"/>
          </w:tcPr>
          <w:p>
            <w:pPr>
              <w:keepNext w:val="0"/>
              <w:keepLines w:val="0"/>
              <w:widowControl/>
              <w:suppressLineNumbers w:val="0"/>
              <w:adjustRightInd w:val="0"/>
              <w:snapToGrid w:val="0"/>
              <w:spacing w:before="0" w:beforeAutospacing="0" w:after="0" w:afterAutospacing="0"/>
              <w:ind w:left="-140" w:leftChars="-50" w:right="-140" w:rightChars="-5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2025年10月</w:t>
            </w:r>
          </w:p>
        </w:tc>
        <w:tc>
          <w:tcPr>
            <w:tcW w:w="1601"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设计水平年</w:t>
            </w:r>
          </w:p>
        </w:tc>
        <w:tc>
          <w:tcPr>
            <w:tcW w:w="1745"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2026年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82"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工程占地（hm²）</w:t>
            </w:r>
          </w:p>
        </w:tc>
        <w:tc>
          <w:tcPr>
            <w:tcW w:w="889"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44.31</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永久占地（hm²）</w:t>
            </w:r>
          </w:p>
        </w:tc>
        <w:tc>
          <w:tcPr>
            <w:tcW w:w="121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1.48</w:t>
            </w:r>
          </w:p>
        </w:tc>
        <w:tc>
          <w:tcPr>
            <w:tcW w:w="1601"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临时占地（hm²）</w:t>
            </w:r>
          </w:p>
        </w:tc>
        <w:tc>
          <w:tcPr>
            <w:tcW w:w="1745"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42.83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土石方量（万m³）</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挖方</w:t>
            </w:r>
          </w:p>
        </w:tc>
        <w:tc>
          <w:tcPr>
            <w:tcW w:w="121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填方</w:t>
            </w:r>
          </w:p>
        </w:tc>
        <w:tc>
          <w:tcPr>
            <w:tcW w:w="1601"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借方</w:t>
            </w:r>
          </w:p>
        </w:tc>
        <w:tc>
          <w:tcPr>
            <w:tcW w:w="1745"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Merge w:val="continue"/>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sz w:val="18"/>
                <w:szCs w:val="18"/>
                <w:lang w:eastAsia="zh-CN"/>
              </w:rPr>
              <w:t>52.1</w:t>
            </w:r>
            <w:r>
              <w:rPr>
                <w:rFonts w:hint="default" w:ascii="Times New Roman" w:hAnsi="Times New Roman" w:eastAsia="仿宋_GB2312" w:cs="Times New Roman"/>
                <w:color w:val="auto"/>
                <w:sz w:val="18"/>
                <w:szCs w:val="18"/>
                <w:lang w:val="en-US" w:eastAsia="zh-CN"/>
              </w:rPr>
              <w:t>6</w:t>
            </w:r>
          </w:p>
        </w:tc>
        <w:tc>
          <w:tcPr>
            <w:tcW w:w="1210" w:type="dxa"/>
            <w:gridSpan w:val="3"/>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sz w:val="18"/>
                <w:szCs w:val="18"/>
                <w:lang w:eastAsia="zh-CN"/>
              </w:rPr>
              <w:t>20.</w:t>
            </w:r>
            <w:r>
              <w:rPr>
                <w:rFonts w:hint="default" w:ascii="Times New Roman" w:hAnsi="Times New Roman" w:eastAsia="仿宋_GB2312" w:cs="Times New Roman"/>
                <w:color w:val="auto"/>
                <w:sz w:val="18"/>
                <w:szCs w:val="18"/>
                <w:lang w:val="en-US" w:eastAsia="zh-CN"/>
              </w:rPr>
              <w:t>17</w:t>
            </w:r>
          </w:p>
        </w:tc>
        <w:tc>
          <w:tcPr>
            <w:tcW w:w="1601"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w:t>
            </w:r>
          </w:p>
        </w:tc>
        <w:tc>
          <w:tcPr>
            <w:tcW w:w="1745"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31.99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重点防治区名称</w:t>
            </w:r>
          </w:p>
        </w:tc>
        <w:tc>
          <w:tcPr>
            <w:tcW w:w="6506" w:type="dxa"/>
            <w:gridSpan w:val="1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武陵山国家级水土流失重点预防区、重庆市水土流失重点预防区</w:t>
            </w:r>
          </w:p>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eastAsia="zh-CN"/>
              </w:rPr>
              <w:t>酉阳县乌江百里画廊风景名胜区县级水土流失重点预防区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地貌类型</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低中山地貌</w:t>
            </w:r>
          </w:p>
        </w:tc>
        <w:tc>
          <w:tcPr>
            <w:tcW w:w="2514" w:type="dxa"/>
            <w:gridSpan w:val="7"/>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水土保持区划</w:t>
            </w:r>
          </w:p>
        </w:tc>
        <w:tc>
          <w:tcPr>
            <w:tcW w:w="2042" w:type="dxa"/>
            <w:gridSpan w:val="6"/>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土壤类型</w:t>
            </w:r>
          </w:p>
        </w:tc>
        <w:tc>
          <w:tcPr>
            <w:tcW w:w="1950" w:type="dxa"/>
            <w:gridSpan w:val="3"/>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eastAsia="zh-CN"/>
              </w:rPr>
              <w:t>黄棕壤</w:t>
            </w:r>
            <w:r>
              <w:rPr>
                <w:rFonts w:hint="default" w:ascii="Times New Roman" w:hAnsi="Times New Roman" w:eastAsia="仿宋_GB2312" w:cs="Times New Roman"/>
                <w:color w:val="auto"/>
                <w:sz w:val="18"/>
                <w:szCs w:val="18"/>
              </w:rPr>
              <w:t>土</w:t>
            </w:r>
          </w:p>
        </w:tc>
        <w:tc>
          <w:tcPr>
            <w:tcW w:w="2514" w:type="dxa"/>
            <w:gridSpan w:val="7"/>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土壤侵蚀强度</w:t>
            </w:r>
          </w:p>
        </w:tc>
        <w:tc>
          <w:tcPr>
            <w:tcW w:w="2042" w:type="dxa"/>
            <w:gridSpan w:val="6"/>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微度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防治责任范围面积（hm²）</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eastAsia="zh-CN"/>
              </w:rPr>
            </w:pPr>
            <w:r>
              <w:rPr>
                <w:rFonts w:hint="default" w:ascii="Times New Roman" w:hAnsi="Times New Roman" w:eastAsia="仿宋_GB2312" w:cs="Times New Roman"/>
                <w:color w:val="auto"/>
                <w:kern w:val="0"/>
                <w:sz w:val="18"/>
                <w:szCs w:val="18"/>
                <w:lang w:eastAsia="zh-CN"/>
              </w:rPr>
              <w:t>44.31</w:t>
            </w:r>
          </w:p>
        </w:tc>
        <w:tc>
          <w:tcPr>
            <w:tcW w:w="2514"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容许土壤流失量[t/km²·a]</w:t>
            </w:r>
          </w:p>
        </w:tc>
        <w:tc>
          <w:tcPr>
            <w:tcW w:w="2042"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水土流失预测总量（t）</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3552</w:t>
            </w:r>
          </w:p>
        </w:tc>
        <w:tc>
          <w:tcPr>
            <w:tcW w:w="2514"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新增水土流失量（t）</w:t>
            </w:r>
          </w:p>
        </w:tc>
        <w:tc>
          <w:tcPr>
            <w:tcW w:w="2042"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3229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2571"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水土流失防治标准执行等级</w:t>
            </w:r>
          </w:p>
        </w:tc>
        <w:tc>
          <w:tcPr>
            <w:tcW w:w="6506" w:type="dxa"/>
            <w:gridSpan w:val="1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西南紫色土区一级标准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防治指标</w:t>
            </w:r>
          </w:p>
        </w:tc>
        <w:tc>
          <w:tcPr>
            <w:tcW w:w="1929"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水土流失治理度（%)</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土壤流失控制比</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p>
        </w:tc>
        <w:tc>
          <w:tcPr>
            <w:tcW w:w="1929"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渣土挡护率（%)</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color w:val="auto"/>
                <w:kern w:val="0"/>
                <w:sz w:val="18"/>
                <w:szCs w:val="18"/>
                <w:lang w:val="en-US" w:eastAsia="zh-CN"/>
              </w:rPr>
              <w:t>92</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表土保护率（%)</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p>
        </w:tc>
        <w:tc>
          <w:tcPr>
            <w:tcW w:w="1929"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林草植被恢复率（%)</w:t>
            </w:r>
          </w:p>
        </w:tc>
        <w:tc>
          <w:tcPr>
            <w:tcW w:w="1950"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97</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林草覆盖率（%)</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restart"/>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防治措施及工程量</w:t>
            </w: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分区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工程措施</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植物措施</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风电机组防治区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主体设计：浆砌块石排水沟</w:t>
            </w:r>
            <w:r>
              <w:rPr>
                <w:rFonts w:hint="default" w:ascii="Times New Roman" w:hAnsi="Times New Roman" w:eastAsia="仿宋_GB2312" w:cs="Times New Roman"/>
                <w:color w:val="auto"/>
                <w:sz w:val="18"/>
                <w:szCs w:val="18"/>
                <w:lang w:val="en-US" w:eastAsia="zh-CN"/>
              </w:rPr>
              <w:t>1346</w:t>
            </w:r>
            <w:r>
              <w:rPr>
                <w:rFonts w:hint="default" w:ascii="Times New Roman" w:hAnsi="Times New Roman" w:eastAsia="仿宋_GB2312" w:cs="Times New Roman"/>
                <w:color w:val="auto"/>
                <w:sz w:val="18"/>
                <w:szCs w:val="18"/>
              </w:rPr>
              <w:t>m。</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方案新增：表土剥离0.5</w:t>
            </w:r>
            <w:r>
              <w:rPr>
                <w:rFonts w:hint="default" w:ascii="Times New Roman" w:hAnsi="Times New Roman" w:eastAsia="仿宋_GB2312" w:cs="Times New Roman"/>
                <w:color w:val="auto"/>
                <w:sz w:val="18"/>
                <w:szCs w:val="18"/>
                <w:lang w:val="en-US" w:eastAsia="zh-CN"/>
              </w:rPr>
              <w:t>6</w:t>
            </w:r>
            <w:r>
              <w:rPr>
                <w:rFonts w:hint="default" w:ascii="Times New Roman" w:hAnsi="Times New Roman" w:eastAsia="仿宋_GB2312" w:cs="Times New Roman"/>
                <w:color w:val="auto"/>
                <w:sz w:val="18"/>
                <w:szCs w:val="18"/>
              </w:rPr>
              <w:t>万m³、覆土</w:t>
            </w:r>
            <w:r>
              <w:rPr>
                <w:rFonts w:hint="default" w:ascii="Times New Roman" w:hAnsi="Times New Roman" w:eastAsia="仿宋_GB2312" w:cs="Times New Roman"/>
                <w:color w:val="auto"/>
                <w:sz w:val="18"/>
                <w:szCs w:val="18"/>
                <w:lang w:val="en-US" w:eastAsia="zh-CN"/>
              </w:rPr>
              <w:t>1.27</w:t>
            </w:r>
            <w:r>
              <w:rPr>
                <w:rFonts w:hint="default" w:ascii="Times New Roman" w:hAnsi="Times New Roman" w:eastAsia="仿宋_GB2312" w:cs="Times New Roman"/>
                <w:color w:val="auto"/>
                <w:sz w:val="18"/>
                <w:szCs w:val="18"/>
              </w:rPr>
              <w:t>万m³，土地平整</w:t>
            </w:r>
            <w:r>
              <w:rPr>
                <w:rFonts w:hint="default" w:ascii="Times New Roman" w:hAnsi="Times New Roman" w:eastAsia="仿宋_GB2312" w:cs="Times New Roman"/>
                <w:color w:val="auto"/>
                <w:sz w:val="18"/>
                <w:szCs w:val="18"/>
                <w:lang w:val="en-US" w:eastAsia="zh-CN"/>
              </w:rPr>
              <w:t>4.25</w:t>
            </w:r>
            <w:r>
              <w:rPr>
                <w:rFonts w:hint="default" w:ascii="Times New Roman" w:hAnsi="Times New Roman" w:eastAsia="仿宋_GB2312" w:cs="Times New Roman"/>
                <w:color w:val="auto"/>
                <w:sz w:val="18"/>
                <w:szCs w:val="18"/>
              </w:rPr>
              <w:t>hm²</w:t>
            </w:r>
            <w:r>
              <w:rPr>
                <w:rFonts w:hint="default" w:ascii="Times New Roman" w:hAnsi="Times New Roman" w:eastAsia="仿宋_GB2312" w:cs="Times New Roman"/>
                <w:color w:val="auto"/>
                <w:sz w:val="18"/>
                <w:szCs w:val="18"/>
                <w:lang w:eastAsia="zh-CN"/>
              </w:rPr>
              <w:t>，沉沙池</w:t>
            </w:r>
            <w:r>
              <w:rPr>
                <w:rFonts w:hint="default" w:ascii="Times New Roman" w:hAnsi="Times New Roman" w:eastAsia="仿宋_GB2312" w:cs="Times New Roman"/>
                <w:color w:val="auto"/>
                <w:sz w:val="18"/>
                <w:szCs w:val="18"/>
                <w:lang w:val="en-US" w:eastAsia="zh-CN"/>
              </w:rPr>
              <w:t>14口</w:t>
            </w:r>
            <w:r>
              <w:rPr>
                <w:rFonts w:hint="default" w:ascii="Times New Roman" w:hAnsi="Times New Roman" w:eastAsia="仿宋_GB2312" w:cs="Times New Roman"/>
                <w:color w:val="auto"/>
                <w:sz w:val="18"/>
                <w:szCs w:val="18"/>
              </w:rPr>
              <w:t>。</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color w:val="auto"/>
                <w:sz w:val="18"/>
                <w:szCs w:val="18"/>
              </w:rPr>
              <w:t>方案新增：边坡</w:t>
            </w:r>
            <w:r>
              <w:rPr>
                <w:rFonts w:hint="default" w:ascii="Times New Roman" w:hAnsi="Times New Roman" w:eastAsia="仿宋_GB2312" w:cs="Times New Roman"/>
                <w:bCs/>
                <w:color w:val="auto"/>
                <w:kern w:val="0"/>
                <w:sz w:val="18"/>
                <w:szCs w:val="18"/>
                <w:lang w:bidi="en-US"/>
              </w:rPr>
              <w:t>挂网喷播植草</w:t>
            </w:r>
            <w:r>
              <w:rPr>
                <w:rFonts w:hint="default" w:ascii="Times New Roman" w:hAnsi="Times New Roman" w:eastAsia="仿宋_GB2312" w:cs="Times New Roman"/>
                <w:bCs/>
                <w:color w:val="auto"/>
                <w:kern w:val="0"/>
                <w:sz w:val="18"/>
                <w:szCs w:val="18"/>
                <w:lang w:val="en-US" w:eastAsia="zh-CN" w:bidi="en-US"/>
              </w:rPr>
              <w:t>0.51</w:t>
            </w:r>
            <w:r>
              <w:rPr>
                <w:rFonts w:hint="default" w:ascii="Times New Roman" w:hAnsi="Times New Roman" w:eastAsia="仿宋_GB2312" w:cs="Times New Roman"/>
                <w:bCs/>
                <w:color w:val="auto"/>
                <w:kern w:val="0"/>
                <w:sz w:val="18"/>
                <w:szCs w:val="18"/>
                <w:lang w:bidi="en-US"/>
              </w:rPr>
              <w:t>hm²，填方边坡撒播植草</w:t>
            </w:r>
            <w:r>
              <w:rPr>
                <w:rFonts w:hint="default" w:ascii="Times New Roman" w:hAnsi="Times New Roman" w:eastAsia="仿宋_GB2312" w:cs="Times New Roman"/>
                <w:bCs/>
                <w:color w:val="auto"/>
                <w:kern w:val="0"/>
                <w:sz w:val="18"/>
                <w:szCs w:val="18"/>
                <w:lang w:val="en-US" w:eastAsia="zh-CN" w:bidi="en-US"/>
              </w:rPr>
              <w:t>0.07</w:t>
            </w:r>
            <w:r>
              <w:rPr>
                <w:rFonts w:hint="default" w:ascii="Times New Roman" w:hAnsi="Times New Roman" w:eastAsia="仿宋_GB2312" w:cs="Times New Roman"/>
                <w:bCs/>
                <w:color w:val="auto"/>
                <w:kern w:val="0"/>
                <w:sz w:val="18"/>
                <w:szCs w:val="18"/>
                <w:lang w:bidi="en-US"/>
              </w:rPr>
              <w:t>hm²，平台</w:t>
            </w:r>
            <w:r>
              <w:rPr>
                <w:rFonts w:hint="default" w:ascii="Times New Roman" w:hAnsi="Times New Roman" w:eastAsia="仿宋_GB2312" w:cs="Times New Roman"/>
                <w:color w:val="auto"/>
                <w:sz w:val="18"/>
                <w:szCs w:val="18"/>
              </w:rPr>
              <w:t>撒播草籽</w:t>
            </w:r>
            <w:r>
              <w:rPr>
                <w:rFonts w:hint="default" w:ascii="Times New Roman" w:hAnsi="Times New Roman" w:eastAsia="仿宋_GB2312" w:cs="Times New Roman"/>
                <w:color w:val="auto"/>
                <w:sz w:val="18"/>
                <w:szCs w:val="18"/>
                <w:lang w:val="en-US" w:eastAsia="zh-CN"/>
              </w:rPr>
              <w:t>4.25</w:t>
            </w:r>
            <w:r>
              <w:rPr>
                <w:rFonts w:hint="default" w:ascii="Times New Roman" w:hAnsi="Times New Roman" w:eastAsia="仿宋_GB2312" w:cs="Times New Roman"/>
                <w:color w:val="auto"/>
                <w:sz w:val="18"/>
                <w:szCs w:val="18"/>
              </w:rPr>
              <w:t>hm²，栽植藤蔓植物38</w:t>
            </w:r>
            <w:r>
              <w:rPr>
                <w:rFonts w:hint="default" w:ascii="Times New Roman" w:hAnsi="Times New Roman" w:eastAsia="仿宋_GB2312" w:cs="Times New Roman"/>
                <w:color w:val="auto"/>
                <w:sz w:val="18"/>
                <w:szCs w:val="18"/>
                <w:lang w:val="en-US" w:eastAsia="zh-CN"/>
              </w:rPr>
              <w:t>2</w:t>
            </w:r>
            <w:r>
              <w:rPr>
                <w:rFonts w:hint="default" w:ascii="Times New Roman" w:hAnsi="Times New Roman" w:eastAsia="仿宋_GB2312" w:cs="Times New Roman"/>
                <w:color w:val="auto"/>
                <w:sz w:val="18"/>
                <w:szCs w:val="18"/>
              </w:rPr>
              <w:t>株。</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方案新增：临时拦挡（竹胶板）</w:t>
            </w:r>
            <w:r>
              <w:rPr>
                <w:rFonts w:hint="default" w:ascii="Times New Roman" w:hAnsi="Times New Roman" w:eastAsia="仿宋_GB2312" w:cs="Times New Roman"/>
                <w:color w:val="auto"/>
                <w:sz w:val="18"/>
                <w:szCs w:val="18"/>
                <w:lang w:val="en-US" w:eastAsia="zh-CN"/>
              </w:rPr>
              <w:t>1000</w:t>
            </w:r>
            <w:r>
              <w:rPr>
                <w:rFonts w:hint="default" w:ascii="Times New Roman" w:hAnsi="Times New Roman" w:eastAsia="仿宋_GB2312" w:cs="Times New Roman"/>
                <w:color w:val="auto"/>
                <w:sz w:val="18"/>
                <w:szCs w:val="18"/>
              </w:rPr>
              <w:t>m、临时覆盖27600</w:t>
            </w:r>
            <w:r>
              <w:rPr>
                <w:rFonts w:hint="default" w:ascii="Times New Roman" w:hAnsi="Times New Roman" w:eastAsia="仿宋_GB2312" w:cs="Times New Roman"/>
                <w:bCs/>
                <w:color w:val="auto"/>
                <w:kern w:val="0"/>
                <w:sz w:val="18"/>
                <w:szCs w:val="18"/>
                <w:lang w:bidi="en-US"/>
              </w:rPr>
              <w:t>m²</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kern w:val="0"/>
                <w:sz w:val="18"/>
                <w:szCs w:val="20"/>
              </w:rPr>
              <w:t>土工袋装土挡墙210m</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升压站防治区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主体设计：站内排水沟208m</w:t>
            </w:r>
            <w:r>
              <w:rPr>
                <w:rFonts w:hint="default" w:ascii="Times New Roman" w:hAnsi="Times New Roman" w:eastAsia="仿宋_GB2312" w:cs="Times New Roman"/>
                <w:bCs/>
                <w:color w:val="auto"/>
                <w:kern w:val="0"/>
                <w:sz w:val="18"/>
                <w:szCs w:val="18"/>
                <w:lang w:bidi="en-US"/>
              </w:rPr>
              <w:t>，边坡截水沟135m。</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rPr>
              <w:t>方案新增：表土剥离0.08万m³、覆土0.04万m³，土地平整0.03hm²</w:t>
            </w:r>
            <w:r>
              <w:rPr>
                <w:rFonts w:hint="default" w:ascii="Times New Roman" w:hAnsi="Times New Roman" w:eastAsia="仿宋_GB2312" w:cs="Times New Roman"/>
                <w:color w:val="auto"/>
                <w:sz w:val="18"/>
                <w:szCs w:val="18"/>
                <w:lang w:eastAsia="zh-CN"/>
              </w:rPr>
              <w:t>，沉沙池</w:t>
            </w:r>
            <w:r>
              <w:rPr>
                <w:rFonts w:hint="default" w:ascii="Times New Roman" w:hAnsi="Times New Roman" w:eastAsia="仿宋_GB2312" w:cs="Times New Roman"/>
                <w:color w:val="auto"/>
                <w:sz w:val="18"/>
                <w:szCs w:val="18"/>
                <w:lang w:val="en-US" w:eastAsia="zh-CN"/>
              </w:rPr>
              <w:t>2口。</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color w:val="auto"/>
                <w:kern w:val="0"/>
                <w:sz w:val="18"/>
                <w:szCs w:val="18"/>
              </w:rPr>
              <w:t>主体设计：方格型骨架植草护坡0.01hm²，景观绿化0.11 hm²。</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方案新增：临时拦挡（竹胶板）300m、临时覆盖2000</w:t>
            </w:r>
            <w:r>
              <w:rPr>
                <w:rFonts w:hint="default" w:ascii="Times New Roman" w:hAnsi="Times New Roman" w:eastAsia="仿宋_GB2312" w:cs="Times New Roman"/>
                <w:bCs/>
                <w:color w:val="auto"/>
                <w:kern w:val="0"/>
                <w:sz w:val="18"/>
                <w:szCs w:val="18"/>
                <w:lang w:bidi="en-US"/>
              </w:rPr>
              <w:t>m²</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kern w:val="0"/>
                <w:sz w:val="18"/>
                <w:szCs w:val="20"/>
              </w:rPr>
              <w:t>土工袋装土挡墙80m，临时撒草0.03</w:t>
            </w:r>
            <w:r>
              <w:rPr>
                <w:rFonts w:hint="default" w:ascii="Times New Roman" w:hAnsi="Times New Roman" w:eastAsia="仿宋_GB2312" w:cs="Times New Roman"/>
                <w:color w:val="auto"/>
                <w:kern w:val="0"/>
                <w:sz w:val="18"/>
                <w:szCs w:val="18"/>
              </w:rPr>
              <w:t xml:space="preserve"> hm²。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道路及集电线路防治区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color w:val="auto"/>
                <w:sz w:val="18"/>
                <w:szCs w:val="18"/>
              </w:rPr>
              <w:t>主体设计：路边沟17007m，消能池54座</w:t>
            </w:r>
            <w:r>
              <w:rPr>
                <w:rFonts w:hint="default" w:ascii="Times New Roman" w:hAnsi="Times New Roman" w:eastAsia="仿宋_GB2312" w:cs="Times New Roman"/>
                <w:bCs/>
                <w:color w:val="auto"/>
                <w:kern w:val="0"/>
                <w:sz w:val="18"/>
                <w:szCs w:val="18"/>
                <w:lang w:bidi="en-US"/>
              </w:rPr>
              <w:t>。</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表土剥离2.71万m³、覆土0.84万m³。</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主体设计：边坡挂网喷播植草3</w:t>
            </w:r>
            <w:r>
              <w:rPr>
                <w:rFonts w:hint="default" w:ascii="Times New Roman" w:hAnsi="Times New Roman" w:eastAsia="仿宋_GB2312" w:cs="Times New Roman"/>
                <w:bCs/>
                <w:color w:val="auto"/>
                <w:kern w:val="0"/>
                <w:sz w:val="18"/>
                <w:szCs w:val="18"/>
                <w:lang w:val="en-US" w:eastAsia="zh-CN" w:bidi="en-US"/>
              </w:rPr>
              <w:t>.3</w:t>
            </w:r>
            <w:r>
              <w:rPr>
                <w:rFonts w:hint="default" w:ascii="Times New Roman" w:hAnsi="Times New Roman" w:eastAsia="仿宋_GB2312" w:cs="Times New Roman"/>
                <w:bCs/>
                <w:color w:val="auto"/>
                <w:kern w:val="0"/>
                <w:sz w:val="18"/>
                <w:szCs w:val="18"/>
                <w:lang w:bidi="en-US"/>
              </w:rPr>
              <w:t>3hm²。</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Cs/>
                <w:color w:val="auto"/>
                <w:kern w:val="0"/>
                <w:sz w:val="18"/>
                <w:szCs w:val="18"/>
                <w:lang w:bidi="en-US"/>
              </w:rPr>
            </w:pPr>
            <w:r>
              <w:rPr>
                <w:rFonts w:hint="default" w:ascii="Times New Roman" w:hAnsi="Times New Roman" w:eastAsia="仿宋_GB2312" w:cs="Times New Roman"/>
                <w:bCs/>
                <w:color w:val="auto"/>
                <w:kern w:val="0"/>
                <w:sz w:val="18"/>
                <w:szCs w:val="18"/>
                <w:lang w:bidi="en-US"/>
              </w:rPr>
              <w:t>方案新增：边坡撒播植草</w:t>
            </w:r>
            <w:r>
              <w:rPr>
                <w:rFonts w:hint="default" w:ascii="Times New Roman" w:hAnsi="Times New Roman" w:eastAsia="仿宋_GB2312" w:cs="Times New Roman"/>
                <w:bCs/>
                <w:color w:val="auto"/>
                <w:kern w:val="0"/>
                <w:sz w:val="18"/>
                <w:szCs w:val="18"/>
                <w:lang w:val="en-US" w:eastAsia="zh-CN" w:bidi="en-US"/>
              </w:rPr>
              <w:t>7.10</w:t>
            </w:r>
            <w:r>
              <w:rPr>
                <w:rFonts w:hint="default" w:ascii="Times New Roman" w:hAnsi="Times New Roman" w:eastAsia="仿宋_GB2312" w:cs="Times New Roman"/>
                <w:bCs/>
                <w:color w:val="auto"/>
                <w:kern w:val="0"/>
                <w:sz w:val="18"/>
                <w:szCs w:val="18"/>
                <w:lang w:bidi="en-US"/>
              </w:rPr>
              <w:t>hm²，</w:t>
            </w:r>
            <w:r>
              <w:rPr>
                <w:rFonts w:hint="default" w:ascii="Times New Roman" w:hAnsi="Times New Roman" w:eastAsia="仿宋_GB2312" w:cs="Times New Roman"/>
                <w:color w:val="auto"/>
                <w:sz w:val="18"/>
                <w:szCs w:val="18"/>
              </w:rPr>
              <w:t xml:space="preserve"> 栽植藤蔓植物14423株，</w:t>
            </w:r>
            <w:r>
              <w:rPr>
                <w:rFonts w:hint="default" w:ascii="Times New Roman" w:hAnsi="Times New Roman" w:eastAsia="仿宋_GB2312" w:cs="Times New Roman"/>
                <w:bCs/>
                <w:color w:val="auto"/>
                <w:sz w:val="18"/>
                <w:szCs w:val="18"/>
                <w:lang w:bidi="en-US"/>
              </w:rPr>
              <w:t>植树425株，撒播草籽0.17hm²。</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方案新增：临时拦挡（竹胶板）5000m、临时覆盖</w:t>
            </w:r>
            <w:r>
              <w:rPr>
                <w:rFonts w:hint="default" w:ascii="Times New Roman" w:hAnsi="Times New Roman" w:eastAsia="仿宋_GB2312" w:cs="Times New Roman"/>
                <w:color w:val="auto"/>
                <w:sz w:val="18"/>
                <w:szCs w:val="18"/>
                <w:lang w:val="en-US" w:eastAsia="zh-CN"/>
              </w:rPr>
              <w:t>80</w:t>
            </w:r>
            <w:r>
              <w:rPr>
                <w:rFonts w:hint="default" w:ascii="Times New Roman" w:hAnsi="Times New Roman" w:eastAsia="仿宋_GB2312" w:cs="Times New Roman"/>
                <w:color w:val="auto"/>
                <w:sz w:val="18"/>
                <w:szCs w:val="18"/>
              </w:rPr>
              <w:t>000</w:t>
            </w:r>
            <w:r>
              <w:rPr>
                <w:rFonts w:hint="default" w:ascii="Times New Roman" w:hAnsi="Times New Roman" w:eastAsia="仿宋_GB2312" w:cs="Times New Roman"/>
                <w:bCs/>
                <w:color w:val="auto"/>
                <w:kern w:val="0"/>
                <w:sz w:val="18"/>
                <w:szCs w:val="18"/>
                <w:lang w:bidi="en-US"/>
              </w:rPr>
              <w:t>m²</w:t>
            </w:r>
            <w:r>
              <w:rPr>
                <w:rFonts w:hint="default" w:ascii="Times New Roman" w:hAnsi="Times New Roman" w:eastAsia="仿宋_GB2312" w:cs="Times New Roman"/>
                <w:color w:val="auto"/>
                <w:sz w:val="18"/>
                <w:szCs w:val="18"/>
              </w:rPr>
              <w:t>、</w:t>
            </w:r>
            <w:r>
              <w:rPr>
                <w:rFonts w:hint="default" w:ascii="Times New Roman" w:hAnsi="Times New Roman" w:eastAsia="仿宋_GB2312" w:cs="Times New Roman"/>
                <w:color w:val="auto"/>
                <w:kern w:val="0"/>
                <w:sz w:val="18"/>
                <w:szCs w:val="20"/>
              </w:rPr>
              <w:t>土工袋装土挡墙466m</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渣场防治区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bCs/>
                <w:color w:val="auto"/>
                <w:sz w:val="18"/>
                <w:szCs w:val="18"/>
              </w:rPr>
            </w:pPr>
            <w:r>
              <w:rPr>
                <w:rFonts w:hint="default" w:ascii="Times New Roman" w:hAnsi="Times New Roman" w:eastAsia="仿宋_GB2312" w:cs="Times New Roman"/>
                <w:bCs/>
                <w:color w:val="auto"/>
                <w:sz w:val="18"/>
                <w:szCs w:val="18"/>
              </w:rPr>
              <w:t>主体设计：</w:t>
            </w:r>
            <w:r>
              <w:rPr>
                <w:rFonts w:hint="default" w:ascii="Times New Roman" w:hAnsi="Times New Roman" w:eastAsia="仿宋_GB2312" w:cs="Times New Roman"/>
                <w:color w:val="auto"/>
                <w:sz w:val="18"/>
                <w:szCs w:val="18"/>
              </w:rPr>
              <w:t>挡渣墙65m，周边排水沟1280m，渣面排水沟250m，渣底盲沟320m，</w:t>
            </w:r>
            <w:r>
              <w:rPr>
                <w:rFonts w:hint="default" w:ascii="Times New Roman" w:hAnsi="Times New Roman" w:eastAsia="仿宋_GB2312" w:cs="Times New Roman"/>
                <w:color w:val="auto"/>
                <w:sz w:val="18"/>
                <w:szCs w:val="18"/>
                <w:lang w:eastAsia="zh-CN"/>
              </w:rPr>
              <w:t>消能</w:t>
            </w:r>
            <w:r>
              <w:rPr>
                <w:rFonts w:hint="default" w:ascii="Times New Roman" w:hAnsi="Times New Roman" w:eastAsia="仿宋_GB2312" w:cs="Times New Roman"/>
                <w:color w:val="auto"/>
                <w:sz w:val="18"/>
                <w:szCs w:val="18"/>
              </w:rPr>
              <w:t>池4座。</w:t>
            </w:r>
          </w:p>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bCs/>
                <w:color w:val="auto"/>
                <w:sz w:val="18"/>
                <w:szCs w:val="18"/>
              </w:rPr>
              <w:t>方案新增：</w:t>
            </w:r>
            <w:r>
              <w:rPr>
                <w:rFonts w:hint="default" w:ascii="Times New Roman" w:hAnsi="Times New Roman" w:eastAsia="仿宋_GB2312" w:cs="Times New Roman"/>
                <w:color w:val="auto"/>
                <w:sz w:val="18"/>
                <w:szCs w:val="18"/>
              </w:rPr>
              <w:t>表土剥离0.43万m³、土地平整3.78hm²、覆土1.13万m³。</w:t>
            </w:r>
            <w:r>
              <w:rPr>
                <w:rFonts w:hint="default" w:ascii="Times New Roman" w:hAnsi="Times New Roman" w:eastAsia="仿宋_GB2312" w:cs="Times New Roman"/>
                <w:color w:val="auto"/>
                <w:kern w:val="0"/>
                <w:sz w:val="18"/>
                <w:szCs w:val="18"/>
              </w:rPr>
              <w:t xml:space="preserve"> </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方案新增：</w:t>
            </w:r>
            <w:r>
              <w:rPr>
                <w:rFonts w:hint="default" w:ascii="Times New Roman" w:hAnsi="Times New Roman" w:eastAsia="仿宋_GB2312" w:cs="Times New Roman"/>
                <w:color w:val="auto"/>
                <w:sz w:val="18"/>
                <w:szCs w:val="18"/>
              </w:rPr>
              <w:t>撒播草籽3.78hm²，植树9450株。</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w:t>
            </w:r>
            <w:r>
              <w:rPr>
                <w:rFonts w:hint="default" w:ascii="Times New Roman" w:hAnsi="Times New Roman" w:eastAsia="仿宋_GB2312" w:cs="Times New Roman"/>
                <w:color w:val="auto"/>
                <w:kern w:val="0"/>
                <w:sz w:val="18"/>
                <w:szCs w:val="20"/>
              </w:rPr>
              <w:t>土工袋装土挡墙</w:t>
            </w:r>
            <w:r>
              <w:rPr>
                <w:rFonts w:hint="default" w:ascii="Times New Roman" w:hAnsi="Times New Roman" w:eastAsia="仿宋_GB2312" w:cs="Times New Roman"/>
                <w:color w:val="auto"/>
                <w:sz w:val="18"/>
                <w:szCs w:val="18"/>
              </w:rPr>
              <w:t>185m，临时覆盖200</w:t>
            </w:r>
            <w:r>
              <w:rPr>
                <w:rFonts w:hint="default" w:ascii="Times New Roman" w:hAnsi="Times New Roman" w:eastAsia="仿宋_GB2312" w:cs="Times New Roman"/>
                <w:bCs/>
                <w:color w:val="auto"/>
                <w:kern w:val="0"/>
                <w:sz w:val="18"/>
                <w:szCs w:val="18"/>
                <w:lang w:bidi="en-US"/>
              </w:rPr>
              <w:t>0m²</w:t>
            </w:r>
            <w:r>
              <w:rPr>
                <w:rFonts w:hint="default" w:ascii="Times New Roman" w:hAnsi="Times New Roman" w:eastAsia="仿宋_GB2312" w:cs="Times New Roman"/>
                <w:color w:val="auto"/>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施工生产生活防治区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方案新增：表土剥离0.07万m³，土地平整</w:t>
            </w:r>
            <w:r>
              <w:rPr>
                <w:rFonts w:hint="default" w:ascii="Times New Roman" w:hAnsi="Times New Roman" w:eastAsia="仿宋_GB2312" w:cs="Times New Roman"/>
                <w:color w:val="auto"/>
                <w:sz w:val="18"/>
                <w:szCs w:val="18"/>
                <w:lang w:eastAsia="zh-CN"/>
              </w:rPr>
              <w:t>0.70</w:t>
            </w:r>
            <w:r>
              <w:rPr>
                <w:rFonts w:hint="default" w:ascii="Times New Roman" w:hAnsi="Times New Roman" w:eastAsia="仿宋_GB2312" w:cs="Times New Roman"/>
                <w:color w:val="auto"/>
                <w:sz w:val="18"/>
                <w:szCs w:val="18"/>
              </w:rPr>
              <w:t>hm²，覆土0.21万m³。</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方案新增：</w:t>
            </w:r>
            <w:r>
              <w:rPr>
                <w:rFonts w:hint="default" w:ascii="Times New Roman" w:hAnsi="Times New Roman" w:eastAsia="仿宋_GB2312" w:cs="Times New Roman"/>
                <w:color w:val="auto"/>
                <w:sz w:val="18"/>
                <w:szCs w:val="18"/>
              </w:rPr>
              <w:t>撒播草籽</w:t>
            </w:r>
            <w:r>
              <w:rPr>
                <w:rFonts w:hint="default" w:ascii="Times New Roman" w:hAnsi="Times New Roman" w:eastAsia="仿宋_GB2312" w:cs="Times New Roman"/>
                <w:color w:val="auto"/>
                <w:sz w:val="18"/>
                <w:szCs w:val="18"/>
                <w:lang w:eastAsia="zh-CN"/>
              </w:rPr>
              <w:t>0.70</w:t>
            </w:r>
            <w:r>
              <w:rPr>
                <w:rFonts w:hint="default" w:ascii="Times New Roman" w:hAnsi="Times New Roman" w:eastAsia="仿宋_GB2312" w:cs="Times New Roman"/>
                <w:color w:val="auto"/>
                <w:sz w:val="18"/>
                <w:szCs w:val="18"/>
              </w:rPr>
              <w:t>hm²，植树1750株。</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方案新增：临时排水310m、临时沉沙池4座，临时覆盖120</w:t>
            </w:r>
            <w:r>
              <w:rPr>
                <w:rFonts w:hint="default" w:ascii="Times New Roman" w:hAnsi="Times New Roman" w:eastAsia="仿宋_GB2312" w:cs="Times New Roman"/>
                <w:bCs/>
                <w:color w:val="auto"/>
                <w:kern w:val="0"/>
                <w:sz w:val="18"/>
                <w:szCs w:val="18"/>
                <w:lang w:bidi="en-US"/>
              </w:rPr>
              <w:t>0m²，</w:t>
            </w:r>
            <w:r>
              <w:rPr>
                <w:rFonts w:hint="default" w:ascii="Times New Roman" w:hAnsi="Times New Roman" w:eastAsia="仿宋_GB2312" w:cs="Times New Roman"/>
                <w:color w:val="auto"/>
                <w:kern w:val="0"/>
                <w:sz w:val="18"/>
                <w:szCs w:val="20"/>
              </w:rPr>
              <w:t>临时撒草0.09h</w:t>
            </w:r>
            <w:r>
              <w:rPr>
                <w:rFonts w:hint="default" w:ascii="Times New Roman" w:hAnsi="Times New Roman" w:eastAsia="仿宋_GB2312" w:cs="Times New Roman"/>
                <w:color w:val="auto"/>
                <w:kern w:val="0"/>
                <w:sz w:val="18"/>
                <w:szCs w:val="18"/>
              </w:rPr>
              <w:t>m²。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642" w:type="dxa"/>
            <w:vMerge w:val="continue"/>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p>
        </w:tc>
        <w:tc>
          <w:tcPr>
            <w:tcW w:w="92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表土堆放场防治区</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sz w:val="18"/>
                <w:szCs w:val="18"/>
              </w:rPr>
              <w:t>方案新增：土地平整</w:t>
            </w:r>
            <w:r>
              <w:rPr>
                <w:rFonts w:hint="default" w:ascii="Times New Roman" w:hAnsi="Times New Roman" w:eastAsia="仿宋_GB2312" w:cs="Times New Roman"/>
                <w:color w:val="auto"/>
                <w:sz w:val="18"/>
                <w:szCs w:val="18"/>
                <w:lang w:val="en-US" w:eastAsia="zh-CN"/>
              </w:rPr>
              <w:t>1.43</w:t>
            </w:r>
            <w:r>
              <w:rPr>
                <w:rFonts w:hint="default" w:ascii="Times New Roman" w:hAnsi="Times New Roman" w:eastAsia="仿宋_GB2312" w:cs="Times New Roman"/>
                <w:color w:val="auto"/>
                <w:sz w:val="18"/>
                <w:szCs w:val="18"/>
              </w:rPr>
              <w:t>hm²。</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color w:val="auto"/>
                <w:kern w:val="0"/>
                <w:sz w:val="18"/>
                <w:szCs w:val="18"/>
              </w:rPr>
              <w:t>方案新增：</w:t>
            </w:r>
            <w:r>
              <w:rPr>
                <w:rFonts w:hint="default" w:ascii="Times New Roman" w:hAnsi="Times New Roman" w:eastAsia="仿宋_GB2312" w:cs="Times New Roman"/>
                <w:color w:val="auto"/>
                <w:sz w:val="18"/>
                <w:szCs w:val="18"/>
              </w:rPr>
              <w:t>撒播草籽0.7</w:t>
            </w:r>
            <w:r>
              <w:rPr>
                <w:rFonts w:hint="default" w:ascii="Times New Roman" w:hAnsi="Times New Roman" w:eastAsia="仿宋_GB2312" w:cs="Times New Roman"/>
                <w:color w:val="auto"/>
                <w:sz w:val="18"/>
                <w:szCs w:val="18"/>
                <w:lang w:val="en-US" w:eastAsia="zh-CN"/>
              </w:rPr>
              <w:t>9</w:t>
            </w:r>
            <w:r>
              <w:rPr>
                <w:rFonts w:hint="default" w:ascii="Times New Roman" w:hAnsi="Times New Roman" w:eastAsia="仿宋_GB2312" w:cs="Times New Roman"/>
                <w:color w:val="auto"/>
                <w:sz w:val="18"/>
                <w:szCs w:val="18"/>
              </w:rPr>
              <w:t>hm²，植树</w:t>
            </w:r>
            <w:r>
              <w:rPr>
                <w:rFonts w:hint="default" w:ascii="Times New Roman" w:hAnsi="Times New Roman" w:eastAsia="仿宋_GB2312" w:cs="Times New Roman"/>
                <w:color w:val="auto"/>
                <w:sz w:val="18"/>
                <w:szCs w:val="18"/>
                <w:lang w:val="en-US" w:eastAsia="zh-CN"/>
              </w:rPr>
              <w:t>1982</w:t>
            </w:r>
            <w:r>
              <w:rPr>
                <w:rFonts w:hint="default" w:ascii="Times New Roman" w:hAnsi="Times New Roman" w:eastAsia="仿宋_GB2312" w:cs="Times New Roman"/>
                <w:color w:val="auto"/>
                <w:sz w:val="18"/>
                <w:szCs w:val="18"/>
              </w:rPr>
              <w:t>株。</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s="Times New Roman"/>
                <w:color w:val="auto"/>
                <w:sz w:val="18"/>
                <w:szCs w:val="18"/>
              </w:rPr>
              <w:t>方案新增：临时排水</w:t>
            </w:r>
            <w:r>
              <w:rPr>
                <w:rFonts w:hint="default" w:ascii="Times New Roman" w:hAnsi="Times New Roman" w:eastAsia="仿宋_GB2312" w:cs="Times New Roman"/>
                <w:color w:val="auto"/>
                <w:sz w:val="18"/>
                <w:szCs w:val="18"/>
                <w:lang w:val="en-US" w:eastAsia="zh-CN"/>
              </w:rPr>
              <w:t>1325</w:t>
            </w:r>
            <w:r>
              <w:rPr>
                <w:rFonts w:hint="default" w:ascii="Times New Roman" w:hAnsi="Times New Roman" w:eastAsia="仿宋_GB2312" w:cs="Times New Roman"/>
                <w:color w:val="auto"/>
                <w:sz w:val="18"/>
                <w:szCs w:val="18"/>
              </w:rPr>
              <w:t>m、临时沉沙池</w:t>
            </w:r>
            <w:r>
              <w:rPr>
                <w:rFonts w:hint="default" w:ascii="Times New Roman" w:hAnsi="Times New Roman" w:eastAsia="仿宋_GB2312" w:cs="Times New Roman"/>
                <w:color w:val="auto"/>
                <w:sz w:val="18"/>
                <w:szCs w:val="18"/>
                <w:lang w:val="en-US" w:eastAsia="zh-CN"/>
              </w:rPr>
              <w:t>8</w:t>
            </w:r>
            <w:r>
              <w:rPr>
                <w:rFonts w:hint="default" w:ascii="Times New Roman" w:hAnsi="Times New Roman" w:eastAsia="仿宋_GB2312" w:cs="Times New Roman"/>
                <w:color w:val="auto"/>
                <w:sz w:val="18"/>
                <w:szCs w:val="18"/>
              </w:rPr>
              <w:t>座，临时覆盖1</w:t>
            </w:r>
            <w:r>
              <w:rPr>
                <w:rFonts w:hint="default" w:ascii="Times New Roman" w:hAnsi="Times New Roman" w:eastAsia="仿宋_GB2312" w:cs="Times New Roman"/>
                <w:color w:val="auto"/>
                <w:sz w:val="18"/>
                <w:szCs w:val="18"/>
                <w:lang w:val="en-US" w:eastAsia="zh-CN"/>
              </w:rPr>
              <w:t>00</w:t>
            </w:r>
            <w:r>
              <w:rPr>
                <w:rFonts w:hint="default" w:ascii="Times New Roman" w:hAnsi="Times New Roman" w:eastAsia="仿宋_GB2312" w:cs="Times New Roman"/>
                <w:color w:val="auto"/>
                <w:sz w:val="18"/>
                <w:szCs w:val="18"/>
              </w:rPr>
              <w:t>0</w:t>
            </w:r>
            <w:r>
              <w:rPr>
                <w:rFonts w:hint="default" w:ascii="Times New Roman" w:hAnsi="Times New Roman" w:eastAsia="仿宋_GB2312" w:cs="Times New Roman"/>
                <w:bCs/>
                <w:color w:val="auto"/>
                <w:kern w:val="0"/>
                <w:sz w:val="18"/>
                <w:szCs w:val="18"/>
                <w:lang w:bidi="en-US"/>
              </w:rPr>
              <w:t>0m²，</w:t>
            </w:r>
            <w:r>
              <w:rPr>
                <w:rFonts w:hint="default" w:ascii="Times New Roman" w:hAnsi="Times New Roman" w:eastAsia="仿宋_GB2312" w:cs="Times New Roman"/>
                <w:color w:val="auto"/>
                <w:kern w:val="0"/>
                <w:sz w:val="18"/>
                <w:szCs w:val="20"/>
              </w:rPr>
              <w:t>临时撒草0.</w:t>
            </w:r>
            <w:r>
              <w:rPr>
                <w:rFonts w:hint="default" w:ascii="Times New Roman" w:hAnsi="Times New Roman" w:eastAsia="仿宋_GB2312" w:cs="Times New Roman"/>
                <w:color w:val="auto"/>
                <w:kern w:val="0"/>
                <w:sz w:val="18"/>
                <w:szCs w:val="20"/>
                <w:lang w:val="en-US" w:eastAsia="zh-CN"/>
              </w:rPr>
              <w:t>48</w:t>
            </w:r>
            <w:r>
              <w:rPr>
                <w:rFonts w:hint="default" w:ascii="Times New Roman" w:hAnsi="Times New Roman" w:eastAsia="仿宋_GB2312" w:cs="Times New Roman"/>
                <w:color w:val="auto"/>
                <w:kern w:val="0"/>
                <w:sz w:val="18"/>
                <w:szCs w:val="20"/>
              </w:rPr>
              <w:t>h</w:t>
            </w:r>
            <w:r>
              <w:rPr>
                <w:rFonts w:hint="default" w:ascii="Times New Roman" w:hAnsi="Times New Roman" w:eastAsia="仿宋_GB2312" w:cs="Times New Roman"/>
                <w:color w:val="auto"/>
                <w:kern w:val="0"/>
                <w:sz w:val="18"/>
                <w:szCs w:val="18"/>
              </w:rPr>
              <w:t>m²</w:t>
            </w:r>
            <w:r>
              <w:rPr>
                <w:rFonts w:hint="default" w:ascii="Times New Roman" w:hAnsi="Times New Roman" w:eastAsia="仿宋_GB2312" w:cs="Times New Roman"/>
                <w:color w:val="auto"/>
                <w:kern w:val="0"/>
                <w:sz w:val="18"/>
                <w:szCs w:val="18"/>
                <w:lang w:eastAsia="zh-CN"/>
              </w:rPr>
              <w:t>，</w:t>
            </w:r>
            <w:r>
              <w:rPr>
                <w:rFonts w:hint="default" w:ascii="Times New Roman" w:hAnsi="Times New Roman" w:eastAsia="仿宋_GB2312" w:cs="Times New Roman"/>
                <w:color w:val="auto"/>
                <w:kern w:val="0"/>
                <w:sz w:val="18"/>
                <w:szCs w:val="20"/>
              </w:rPr>
              <w:t>土工袋装土挡墙</w:t>
            </w:r>
            <w:r>
              <w:rPr>
                <w:rFonts w:hint="default" w:ascii="Times New Roman" w:hAnsi="Times New Roman" w:eastAsia="仿宋_GB2312" w:cs="Times New Roman"/>
                <w:color w:val="auto"/>
                <w:kern w:val="0"/>
                <w:sz w:val="18"/>
                <w:szCs w:val="20"/>
                <w:lang w:val="en-US" w:eastAsia="zh-CN"/>
              </w:rPr>
              <w:t>480</w:t>
            </w:r>
            <w:r>
              <w:rPr>
                <w:rFonts w:hint="default" w:ascii="Times New Roman" w:hAnsi="Times New Roman" w:eastAsia="仿宋_GB2312" w:cs="Times New Roman"/>
                <w:color w:val="auto"/>
                <w:sz w:val="18"/>
                <w:szCs w:val="18"/>
              </w:rPr>
              <w:t>m</w:t>
            </w:r>
            <w:r>
              <w:rPr>
                <w:rFonts w:hint="default" w:ascii="Times New Roman" w:hAnsi="Times New Roman" w:eastAsia="仿宋_GB2312" w:cs="Times New Roman"/>
                <w:color w:val="auto"/>
                <w:sz w:val="18"/>
                <w:szCs w:val="18"/>
                <w:lang w:val="en-US" w:eastAsia="zh-CN"/>
              </w:rPr>
              <w:t>,</w:t>
            </w:r>
            <w:r>
              <w:rPr>
                <w:rFonts w:hint="default" w:ascii="Times New Roman" w:hAnsi="Times New Roman" w:eastAsia="仿宋_GB2312"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564"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投资（万元）</w:t>
            </w:r>
          </w:p>
        </w:tc>
        <w:tc>
          <w:tcPr>
            <w:tcW w:w="2957" w:type="dxa"/>
            <w:gridSpan w:val="6"/>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389.97</w:t>
            </w:r>
            <w:r>
              <w:rPr>
                <w:rFonts w:hint="default" w:ascii="Times New Roman" w:hAnsi="Times New Roman" w:eastAsia="仿宋_GB2312" w:cs="Times New Roman"/>
                <w:color w:val="auto"/>
                <w:kern w:val="0"/>
                <w:sz w:val="18"/>
                <w:szCs w:val="18"/>
              </w:rPr>
              <w:t>（新增</w:t>
            </w:r>
            <w:r>
              <w:rPr>
                <w:rFonts w:hint="default" w:ascii="Times New Roman" w:hAnsi="Times New Roman" w:eastAsia="仿宋_GB2312" w:cs="Times New Roman"/>
                <w:color w:val="auto"/>
                <w:kern w:val="0"/>
                <w:sz w:val="18"/>
                <w:szCs w:val="18"/>
                <w:lang w:val="en-US" w:eastAsia="zh-CN"/>
              </w:rPr>
              <w:t>148.87</w:t>
            </w:r>
            <w:r>
              <w:rPr>
                <w:rFonts w:hint="default" w:ascii="Times New Roman" w:hAnsi="Times New Roman" w:eastAsia="仿宋_GB2312" w:cs="Times New Roman"/>
                <w:color w:val="auto"/>
                <w:kern w:val="0"/>
                <w:sz w:val="18"/>
                <w:szCs w:val="18"/>
              </w:rPr>
              <w:t>）</w:t>
            </w:r>
          </w:p>
        </w:tc>
        <w:tc>
          <w:tcPr>
            <w:tcW w:w="2283" w:type="dxa"/>
            <w:gridSpan w:val="6"/>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434.13</w:t>
            </w:r>
            <w:r>
              <w:rPr>
                <w:rFonts w:hint="default" w:ascii="Times New Roman" w:hAnsi="Times New Roman" w:eastAsia="仿宋_GB2312" w:cs="Times New Roman"/>
                <w:color w:val="auto"/>
                <w:kern w:val="0"/>
                <w:sz w:val="18"/>
                <w:szCs w:val="18"/>
              </w:rPr>
              <w:t>（新增</w:t>
            </w:r>
            <w:r>
              <w:rPr>
                <w:rFonts w:hint="default" w:ascii="Times New Roman" w:hAnsi="Times New Roman" w:eastAsia="仿宋_GB2312" w:cs="Times New Roman"/>
                <w:color w:val="auto"/>
                <w:kern w:val="0"/>
                <w:sz w:val="18"/>
                <w:szCs w:val="18"/>
                <w:lang w:val="en-US" w:eastAsia="zh-CN"/>
              </w:rPr>
              <w:t>131.01</w:t>
            </w:r>
            <w:r>
              <w:rPr>
                <w:rFonts w:hint="default" w:ascii="Times New Roman" w:hAnsi="Times New Roman" w:eastAsia="仿宋_GB2312" w:cs="Times New Roman"/>
                <w:color w:val="auto"/>
                <w:kern w:val="0"/>
                <w:sz w:val="18"/>
                <w:szCs w:val="18"/>
              </w:rPr>
              <w:t>）</w:t>
            </w:r>
          </w:p>
        </w:tc>
        <w:tc>
          <w:tcPr>
            <w:tcW w:w="2273" w:type="dxa"/>
            <w:gridSpan w:val="7"/>
            <w:vAlign w:val="center"/>
          </w:tcPr>
          <w:p>
            <w:pPr>
              <w:keepNext w:val="0"/>
              <w:keepLines w:val="0"/>
              <w:widowControl/>
              <w:suppressLineNumbers w:val="0"/>
              <w:adjustRightInd w:val="0"/>
              <w:snapToGrid w:val="0"/>
              <w:spacing w:before="0" w:beforeAutospacing="0" w:after="0" w:afterAutospacing="0"/>
              <w:ind w:left="0" w:leftChars="0" w:right="0" w:rightChars="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lang w:val="en-US" w:eastAsia="zh-CN"/>
              </w:rPr>
              <w:t>137.23</w:t>
            </w:r>
            <w:r>
              <w:rPr>
                <w:rFonts w:hint="default" w:ascii="Times New Roman" w:hAnsi="Times New Roman" w:eastAsia="仿宋_GB2312" w:cs="Times New Roman"/>
                <w:color w:val="auto"/>
                <w:kern w:val="0"/>
                <w:sz w:val="18"/>
                <w:szCs w:val="18"/>
              </w:rPr>
              <w:t>（新增</w:t>
            </w:r>
            <w:r>
              <w:rPr>
                <w:rFonts w:hint="default" w:ascii="Times New Roman" w:hAnsi="Times New Roman" w:eastAsia="仿宋_GB2312" w:cs="Times New Roman"/>
                <w:color w:val="auto"/>
                <w:kern w:val="0"/>
                <w:sz w:val="18"/>
                <w:szCs w:val="18"/>
                <w:lang w:val="en-US" w:eastAsia="zh-CN"/>
              </w:rPr>
              <w:t>137.23</w:t>
            </w:r>
            <w:r>
              <w:rPr>
                <w:rFonts w:hint="default" w:ascii="Times New Roman" w:hAnsi="Times New Roman" w:eastAsia="仿宋_GB2312" w:cs="Times New Roman"/>
                <w:color w:val="auto"/>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564"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水土保持总投资（万元）</w:t>
            </w:r>
          </w:p>
        </w:tc>
        <w:tc>
          <w:tcPr>
            <w:tcW w:w="4375" w:type="dxa"/>
            <w:gridSpan w:val="1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lang w:val="en-US" w:eastAsia="zh-CN"/>
              </w:rPr>
              <w:t>1197.94</w:t>
            </w:r>
            <w:r>
              <w:rPr>
                <w:rFonts w:hint="default" w:ascii="Times New Roman" w:hAnsi="Times New Roman" w:eastAsia="仿宋_GB2312" w:cs="Times New Roman"/>
                <w:color w:val="auto"/>
                <w:sz w:val="18"/>
                <w:szCs w:val="18"/>
              </w:rPr>
              <w:t>（新增</w:t>
            </w:r>
            <w:r>
              <w:rPr>
                <w:rFonts w:hint="default" w:ascii="Times New Roman" w:hAnsi="Times New Roman" w:eastAsia="仿宋_GB2312" w:cs="Times New Roman"/>
                <w:color w:val="auto"/>
                <w:sz w:val="18"/>
                <w:szCs w:val="18"/>
                <w:lang w:val="en-US" w:eastAsia="zh-CN"/>
              </w:rPr>
              <w:t>653.72</w:t>
            </w:r>
            <w:r>
              <w:rPr>
                <w:rFonts w:hint="default" w:ascii="Times New Roman" w:hAnsi="Times New Roman" w:eastAsia="仿宋_GB2312" w:cs="Times New Roman"/>
                <w:color w:val="auto"/>
                <w:sz w:val="18"/>
                <w:szCs w:val="18"/>
              </w:rPr>
              <w:t>）</w:t>
            </w:r>
          </w:p>
        </w:tc>
        <w:tc>
          <w:tcPr>
            <w:tcW w:w="1920" w:type="dxa"/>
            <w:gridSpan w:val="6"/>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独立费（万元）</w:t>
            </w:r>
          </w:p>
        </w:tc>
        <w:tc>
          <w:tcPr>
            <w:tcW w:w="1218"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99.70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564"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监理费（万元）</w:t>
            </w:r>
          </w:p>
        </w:tc>
        <w:tc>
          <w:tcPr>
            <w:tcW w:w="1495"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10.53</w:t>
            </w:r>
          </w:p>
        </w:tc>
        <w:tc>
          <w:tcPr>
            <w:tcW w:w="1742"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监测费（万元）</w:t>
            </w:r>
          </w:p>
        </w:tc>
        <w:tc>
          <w:tcPr>
            <w:tcW w:w="1138" w:type="dxa"/>
            <w:gridSpan w:val="3"/>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41.39</w:t>
            </w:r>
          </w:p>
        </w:tc>
        <w:tc>
          <w:tcPr>
            <w:tcW w:w="2410" w:type="dxa"/>
            <w:gridSpan w:val="8"/>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水土保持补偿费（万元）</w:t>
            </w:r>
          </w:p>
        </w:tc>
        <w:tc>
          <w:tcPr>
            <w:tcW w:w="728" w:type="dxa"/>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sz w:val="18"/>
                <w:szCs w:val="18"/>
                <w:lang w:val="en-US" w:eastAsia="zh-CN"/>
              </w:rPr>
            </w:pPr>
            <w:r>
              <w:rPr>
                <w:rFonts w:hint="default" w:ascii="Times New Roman" w:hAnsi="Times New Roman" w:eastAsia="仿宋_GB2312" w:cs="Times New Roman"/>
                <w:color w:val="auto"/>
                <w:sz w:val="18"/>
                <w:szCs w:val="18"/>
                <w:lang w:val="en-US" w:eastAsia="zh-CN"/>
              </w:rPr>
              <w:t>62.03</w:t>
            </w:r>
            <w:r>
              <w:rPr>
                <w:rFonts w:hint="eastAsia" w:eastAsia="仿宋_GB2312" w:cs="Times New Roman"/>
                <w:color w:val="auto"/>
                <w:sz w:val="18"/>
                <w:szCs w:val="1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方案编制单位</w:t>
            </w:r>
          </w:p>
        </w:tc>
        <w:tc>
          <w:tcPr>
            <w:tcW w:w="2869" w:type="dxa"/>
            <w:gridSpan w:val="5"/>
            <w:vAlign w:val="center"/>
          </w:tcPr>
          <w:p>
            <w:pPr>
              <w:keepNext w:val="0"/>
              <w:keepLines w:val="0"/>
              <w:suppressLineNumbers w:val="0"/>
              <w:snapToGrid w:val="0"/>
              <w:spacing w:before="0" w:beforeAutospacing="0" w:after="0" w:afterAutospacing="0" w:line="240" w:lineRule="atLeast"/>
              <w:ind w:left="-140" w:leftChars="-50" w:right="-140" w:rightChars="-5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重庆市水利电力建筑勘测设计研究院有限公司</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sz w:val="18"/>
                <w:szCs w:val="18"/>
              </w:rPr>
              <w:t>建设单位</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lang w:eastAsia="zh-CN"/>
              </w:rPr>
            </w:pPr>
            <w:r>
              <w:rPr>
                <w:rFonts w:hint="default" w:ascii="Times New Roman" w:hAnsi="Times New Roman" w:eastAsia="仿宋_GB2312" w:cs="Times New Roman"/>
                <w:color w:val="auto"/>
                <w:sz w:val="18"/>
                <w:szCs w:val="18"/>
                <w:lang w:eastAsia="zh-CN"/>
              </w:rPr>
              <w:t>华电酉阳县新能源有限公司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2869" w:type="dxa"/>
            <w:gridSpan w:val="5"/>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黄实</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法定代表人</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王海军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2869" w:type="dxa"/>
            <w:gridSpan w:val="5"/>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kern w:val="0"/>
                <w:sz w:val="18"/>
                <w:szCs w:val="18"/>
              </w:rPr>
              <w:t>重庆市渝北区太湖西路2号2栋1709</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地址</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重庆市酉阳土家族苗族自治县桃花源街道桃花源大道北路综合写字楼3号楼1003办公室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2869" w:type="dxa"/>
            <w:gridSpan w:val="5"/>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400020</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邮编</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409811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2869" w:type="dxa"/>
            <w:gridSpan w:val="5"/>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郝阿梅 15</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19</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联系人及电话</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刘永建18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2869" w:type="dxa"/>
            <w:gridSpan w:val="5"/>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023-88</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55</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传真</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652" w:type="dxa"/>
            <w:gridSpan w:val="5"/>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2869" w:type="dxa"/>
            <w:gridSpan w:val="5"/>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40</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116@qq.com</w:t>
            </w:r>
          </w:p>
        </w:tc>
        <w:tc>
          <w:tcPr>
            <w:tcW w:w="1418" w:type="dxa"/>
            <w:gridSpan w:val="4"/>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eastAsia="仿宋_GB2312" w:cs="Times New Roman"/>
                <w:color w:val="auto"/>
                <w:kern w:val="0"/>
                <w:sz w:val="18"/>
                <w:szCs w:val="18"/>
              </w:rPr>
            </w:pPr>
            <w:r>
              <w:rPr>
                <w:rFonts w:hint="default" w:ascii="Times New Roman" w:hAnsi="Times New Roman" w:eastAsia="仿宋_GB2312" w:cs="Times New Roman"/>
                <w:color w:val="auto"/>
                <w:kern w:val="0"/>
                <w:sz w:val="18"/>
                <w:szCs w:val="18"/>
              </w:rPr>
              <w:t>电子信箱</w:t>
            </w:r>
          </w:p>
        </w:tc>
        <w:tc>
          <w:tcPr>
            <w:tcW w:w="3138" w:type="dxa"/>
            <w:gridSpan w:val="9"/>
            <w:vAlign w:val="center"/>
          </w:tcPr>
          <w:p>
            <w:pPr>
              <w:keepNext w:val="0"/>
              <w:keepLines w:val="0"/>
              <w:suppressLineNumbers w:val="0"/>
              <w:snapToGrid w:val="0"/>
              <w:spacing w:before="0" w:beforeAutospacing="0" w:after="0" w:afterAutospacing="0" w:line="240" w:lineRule="atLeast"/>
              <w:ind w:left="0" w:right="0"/>
              <w:jc w:val="center"/>
              <w:rPr>
                <w:rFonts w:hint="default" w:ascii="Times New Roman" w:hAnsi="Times New Roman" w:eastAsia="仿宋_GB2312" w:cs="Times New Roman"/>
                <w:color w:val="auto"/>
                <w:sz w:val="18"/>
                <w:szCs w:val="18"/>
              </w:rPr>
            </w:pPr>
            <w:r>
              <w:rPr>
                <w:rFonts w:hint="default" w:ascii="Times New Roman" w:hAnsi="Times New Roman" w:eastAsia="仿宋_GB2312" w:cs="Times New Roman"/>
                <w:color w:val="auto"/>
                <w:sz w:val="18"/>
                <w:szCs w:val="18"/>
              </w:rPr>
              <w:t>87</w:t>
            </w:r>
            <w:r>
              <w:rPr>
                <w:rFonts w:hint="eastAsia" w:eastAsia="仿宋_GB2312" w:cs="Times New Roman"/>
                <w:color w:val="auto"/>
                <w:sz w:val="18"/>
                <w:szCs w:val="18"/>
                <w:lang w:val="en-US" w:eastAsia="zh-CN"/>
              </w:rPr>
              <w:t>***</w:t>
            </w:r>
            <w:r>
              <w:rPr>
                <w:rFonts w:hint="default" w:ascii="Times New Roman" w:hAnsi="Times New Roman" w:eastAsia="仿宋_GB2312" w:cs="Times New Roman"/>
                <w:color w:val="auto"/>
                <w:sz w:val="18"/>
                <w:szCs w:val="18"/>
              </w:rPr>
              <w:t>03@qq.com</w:t>
            </w:r>
          </w:p>
        </w:tc>
      </w:tr>
    </w:tbl>
    <w:p>
      <w:pPr>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br w:type="page"/>
      </w:r>
    </w:p>
    <w:p>
      <w:pPr>
        <w:snapToGrid w:val="0"/>
        <w:spacing w:line="594" w:lineRule="exact"/>
        <w:jc w:val="left"/>
        <w:rPr>
          <w:rFonts w:hint="eastAsia" w:ascii="方正黑体_GBK" w:hAnsi="方正黑体_GBK" w:eastAsia="方正黑体_GBK" w:cs="方正黑体_GBK"/>
          <w:b/>
          <w:color w:val="auto"/>
          <w:sz w:val="32"/>
          <w:szCs w:val="32"/>
          <w:lang w:eastAsia="zh-CN"/>
        </w:rPr>
      </w:pPr>
      <w:r>
        <w:rPr>
          <w:rFonts w:hint="eastAsia" w:ascii="方正黑体_GBK" w:hAnsi="方正黑体_GBK" w:eastAsia="方正黑体_GBK" w:cs="方正黑体_GBK"/>
          <w:b w:val="0"/>
          <w:bCs/>
          <w:color w:val="auto"/>
          <w:sz w:val="32"/>
          <w:szCs w:val="32"/>
          <w:lang w:eastAsia="zh-CN"/>
        </w:rPr>
        <w:t>附件</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酉阳龙洞湾风电项目</w:t>
      </w:r>
      <w:r>
        <w:rPr>
          <w:rFonts w:ascii="Times New Roman" w:hAnsi="Times New Roman" w:eastAsia="方正小标宋_GBK" w:cs="Times New Roman"/>
          <w:color w:val="auto"/>
          <w:sz w:val="44"/>
          <w:szCs w:val="44"/>
        </w:rPr>
        <w:t>水土保持</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方案报告书专家评审意见</w:t>
      </w:r>
    </w:p>
    <w:p>
      <w:pPr>
        <w:snapToGrid w:val="0"/>
        <w:spacing w:line="594" w:lineRule="exact"/>
        <w:ind w:firstLine="640" w:firstLineChars="200"/>
        <w:rPr>
          <w:rFonts w:hint="eastAsia" w:ascii="Times New Roman" w:hAnsi="Times New Roman" w:eastAsia="方正仿宋_GBK" w:cs="Times New Roman"/>
          <w:color w:val="FF0000"/>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w:t>
      </w:r>
      <w:r>
        <w:rPr>
          <w:rFonts w:hint="eastAsia" w:ascii="Times New Roman" w:hAnsi="Times New Roman" w:eastAsia="方正仿宋_GBK" w:cs="Times New Roman"/>
          <w:color w:val="auto"/>
          <w:sz w:val="32"/>
          <w:szCs w:val="32"/>
          <w:lang w:val="en-US" w:eastAsia="zh-CN"/>
        </w:rPr>
        <w:t>9</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rPr>
        <w:t>日，重庆市水利局组织召开了《</w:t>
      </w:r>
      <w:r>
        <w:rPr>
          <w:rFonts w:hint="eastAsia" w:ascii="Times New Roman" w:hAnsi="Times New Roman" w:eastAsia="方正仿宋_GBK" w:cs="Times New Roman"/>
          <w:color w:val="auto"/>
          <w:sz w:val="32"/>
          <w:szCs w:val="32"/>
          <w:lang w:eastAsia="zh-CN"/>
        </w:rPr>
        <w:t>酉阳龙洞湾风电项目</w:t>
      </w:r>
      <w:r>
        <w:rPr>
          <w:rFonts w:hint="eastAsia" w:ascii="Times New Roman" w:hAnsi="Times New Roman" w:eastAsia="方正仿宋_GBK" w:cs="Times New Roman"/>
          <w:color w:val="auto"/>
          <w:sz w:val="32"/>
          <w:szCs w:val="32"/>
        </w:rPr>
        <w:t>水土保持方案报告书》（以下简称《水保方案》）专家评审会</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酉阳县水利局、</w:t>
      </w:r>
      <w:r>
        <w:rPr>
          <w:rFonts w:hint="eastAsia" w:ascii="Times New Roman" w:hAnsi="Times New Roman" w:eastAsia="方正仿宋_GBK" w:cs="Times New Roman"/>
          <w:color w:val="auto"/>
          <w:sz w:val="32"/>
          <w:szCs w:val="32"/>
          <w:lang w:eastAsia="zh-CN"/>
        </w:rPr>
        <w:t>华电酉阳县新能源有限公司</w:t>
      </w:r>
      <w:r>
        <w:rPr>
          <w:rFonts w:hint="eastAsia" w:ascii="Times New Roman" w:hAnsi="Times New Roman" w:eastAsia="方正仿宋_GBK" w:cs="Times New Roman"/>
          <w:color w:val="auto"/>
          <w:sz w:val="32"/>
          <w:szCs w:val="32"/>
        </w:rPr>
        <w:t>（以下简称项目法人）、</w:t>
      </w:r>
      <w:r>
        <w:rPr>
          <w:rFonts w:hint="eastAsia" w:ascii="方正仿宋_GBK" w:hAnsi="方正仿宋_GBK" w:eastAsia="方正仿宋_GBK" w:cs="方正仿宋_GBK"/>
          <w:color w:val="auto"/>
          <w:sz w:val="32"/>
          <w:szCs w:val="32"/>
          <w:lang w:bidi="ar"/>
        </w:rPr>
        <w:t>重庆</w:t>
      </w:r>
      <w:r>
        <w:rPr>
          <w:rFonts w:hint="eastAsia" w:ascii="方正仿宋_GBK" w:hAnsi="方正仿宋_GBK" w:eastAsia="方正仿宋_GBK" w:cs="方正仿宋_GBK"/>
          <w:sz w:val="32"/>
          <w:szCs w:val="32"/>
          <w:lang w:bidi="ar"/>
        </w:rPr>
        <w:t>市水利电力建筑勘测设计研究院有限公司</w:t>
      </w:r>
      <w:r>
        <w:rPr>
          <w:rFonts w:hint="eastAsia" w:ascii="Times New Roman" w:hAnsi="Times New Roman" w:eastAsia="方正仿宋_GBK" w:cs="Times New Roman"/>
          <w:color w:val="auto"/>
          <w:sz w:val="32"/>
          <w:szCs w:val="32"/>
        </w:rPr>
        <w:t>（以下简称报告编制单位）</w:t>
      </w:r>
      <w:r>
        <w:rPr>
          <w:rFonts w:hint="eastAsia"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auto"/>
          <w:sz w:val="32"/>
          <w:szCs w:val="32"/>
        </w:rPr>
        <w:t>中国电建集团贵阳勘测设计研究院有限公司</w:t>
      </w:r>
      <w:r>
        <w:rPr>
          <w:rFonts w:hint="eastAsia" w:ascii="Times New Roman" w:hAnsi="Times New Roman" w:eastAsia="方正仿宋_GBK" w:cs="Times New Roman"/>
          <w:color w:val="auto"/>
          <w:sz w:val="32"/>
          <w:szCs w:val="32"/>
          <w:lang w:eastAsia="zh-CN"/>
        </w:rPr>
        <w:t>（主体设计单位）</w:t>
      </w:r>
      <w:r>
        <w:rPr>
          <w:rFonts w:hint="eastAsia" w:ascii="Times New Roman" w:hAnsi="Times New Roman" w:eastAsia="方正仿宋_GBK" w:cs="Times New Roman"/>
          <w:color w:val="auto"/>
          <w:sz w:val="32"/>
          <w:szCs w:val="32"/>
        </w:rPr>
        <w:t>的代表及特邀专家参加了会议。会议成立了专家组，专家组成员会前详细审阅了《水保方案》，与会人员会上认真听取了报告编制单位的汇报，进行了深入讨论。根据“办水保〔2023〕177号”和“渝水〔2018〕267号”，专家组对《水保方案》进行了质量评分，质量评定等级合格。报告编制单位会后对《水保方案》进行了修改补充，2024年</w:t>
      </w:r>
      <w:r>
        <w:rPr>
          <w:rFonts w:hint="eastAsia" w:ascii="Times New Roman" w:hAnsi="Times New Roman" w:eastAsia="方正仿宋_GBK" w:cs="Times New Roman"/>
          <w:color w:val="auto"/>
          <w:sz w:val="32"/>
          <w:szCs w:val="32"/>
          <w:lang w:val="en-US" w:eastAsia="zh-CN"/>
        </w:rPr>
        <w:t>10</w:t>
      </w:r>
      <w:r>
        <w:rPr>
          <w:rFonts w:hint="eastAsia"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22</w:t>
      </w:r>
      <w:r>
        <w:rPr>
          <w:rFonts w:hint="eastAsia" w:ascii="Times New Roman" w:hAnsi="Times New Roman" w:eastAsia="方正仿宋_GBK" w:cs="Times New Roman"/>
          <w:color w:val="auto"/>
          <w:sz w:val="32"/>
          <w:szCs w:val="32"/>
        </w:rPr>
        <w:t>日，项目法人提交了修改完善后的《水保方案》</w:t>
      </w:r>
      <w:r>
        <w:rPr>
          <w:rFonts w:hint="eastAsia" w:eastAsia="方正仿宋_GBK"/>
          <w:color w:val="auto"/>
          <w:sz w:val="32"/>
          <w:szCs w:val="32"/>
          <w:lang w:eastAsia="zh-CN"/>
        </w:rPr>
        <w:t>（报批稿）</w:t>
      </w:r>
      <w:r>
        <w:rPr>
          <w:rFonts w:hint="eastAsia" w:ascii="Times New Roman" w:hAnsi="Times New Roman" w:eastAsia="方正仿宋_GBK" w:cs="Times New Roman"/>
          <w:color w:val="auto"/>
          <w:sz w:val="32"/>
          <w:szCs w:val="32"/>
        </w:rPr>
        <w:t>。经专家组复核，形成专家评审意见如下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（三）同意水土流失防治责任范围界定，水土流失防治责任范围面积为44.31hm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（四）同意项目水土流失防治标准等级执行西南紫色土区建设类项目一级标准。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（五）同意水土流失防治目标。其中：水土流失治理度97%，土壤流失控制比1.0，渣土防护率92%，表土保护率92%，林草植被恢复率97%，林草覆盖率25%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项目概况阐述基本清楚。酉阳龙洞湾风电项目位于重庆市酉阳县后坪乡。项目建设内容包括安装14台单机容量为5.0MW风力发电机组，装机总规模70MW；新建110kV升压站1座；施工检修道路全长16.67km，其中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新建道路14.08km（含2</w:t>
      </w:r>
      <w:r>
        <w:rPr>
          <w:rFonts w:hint="eastAsia" w:ascii="Times New Roman" w:hAnsi="Times New Roman" w:eastAsia="方正仿宋_GBK" w:cs="Times New Roman"/>
          <w:color w:val="auto"/>
          <w:sz w:val="32"/>
          <w:szCs w:val="32"/>
          <w:vertAlign w:val="superscript"/>
        </w:rPr>
        <w:t>#</w:t>
      </w:r>
      <w:r>
        <w:rPr>
          <w:rFonts w:hint="eastAsia" w:ascii="Times New Roman" w:hAnsi="Times New Roman" w:eastAsia="方正仿宋_GBK" w:cs="Times New Roman"/>
          <w:color w:val="auto"/>
          <w:sz w:val="32"/>
          <w:szCs w:val="32"/>
        </w:rPr>
        <w:t>渣场道路283m），扩建道路2.59km，道路标准参照四级公路，路基宽6.0m；集电线路全长67km，其中本项目新建16.67km，与酉阳荆竹坝风电项目共建50.33km（集电线路共建部分水土流失防治责任范围已纳入酉阳荆竹坝风电项目）。根据建设需要，项目布设弃渣场4.33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/2处，施工生产生活区0.70hm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/2处，表土堆放场1.43hm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/8处。项目占地44.31hm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永久占地1.48hm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，临时占地42.83hm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。项目挖方52.16万m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，填方20.17万m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，余方31.99万m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，无借方。项目余方全部运至规划弃渣场集中堆放。项目计划于2024年11月开工，2025年10月完工，工期12个月。项目总投资39606.45万元，其中土建投资8906.12万元。</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主体工程选址（线）的水土保持评价。项目选址（线）涉及武陵山国家级水土流失重点预防区、重庆市水土流失重点预防区和乌江百里画廊风景名胜区县级水土流失重点预防区，已执行水土流失防治最高标准（一级标准），符合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（二）基本同意建设方案与布局水土保持评价。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（三）同意主体工程设计中水土保持措施界定。</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（四）基本同意主体工程设计中水土保持措施界定</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（二）基本同意工程扰动地表面积为44.31hm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vertAlign w:val="baseline"/>
          <w:lang w:eastAsia="zh-CN"/>
        </w:rPr>
        <w:t>，</w:t>
      </w:r>
      <w:r>
        <w:rPr>
          <w:rFonts w:hint="eastAsia" w:ascii="Times New Roman" w:hAnsi="Times New Roman" w:eastAsia="方正仿宋_GBK" w:cs="Times New Roman"/>
          <w:sz w:val="32"/>
          <w:szCs w:val="32"/>
          <w:lang w:eastAsia="zh-CN"/>
        </w:rPr>
        <w:t>损毁植被面积</w:t>
      </w:r>
      <w:r>
        <w:rPr>
          <w:rFonts w:hint="eastAsia" w:ascii="Times New Roman" w:hAnsi="Times New Roman" w:eastAsia="方正仿宋_GBK" w:cs="Times New Roman"/>
          <w:color w:val="auto"/>
          <w:sz w:val="32"/>
          <w:szCs w:val="32"/>
          <w:lang w:val="en-US" w:eastAsia="zh-CN"/>
        </w:rPr>
        <w:t>42.29</w:t>
      </w:r>
      <w:r>
        <w:rPr>
          <w:rFonts w:hint="eastAsia" w:ascii="Times New Roman" w:hAnsi="Times New Roman" w:eastAsia="方正仿宋_GBK" w:cs="Times New Roman"/>
          <w:sz w:val="32"/>
          <w:szCs w:val="32"/>
          <w:lang w:eastAsia="zh-CN"/>
        </w:rPr>
        <w:t>hm</w:t>
      </w:r>
      <w:r>
        <w:rPr>
          <w:rFonts w:hint="eastAsia" w:ascii="Times New Roman" w:hAnsi="Times New Roman" w:eastAsia="方正仿宋_GBK" w:cs="Times New Roman"/>
          <w:sz w:val="32"/>
          <w:szCs w:val="32"/>
          <w:vertAlign w:val="superscript"/>
          <w:lang w:eastAsia="zh-CN"/>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w:t>
      </w:r>
      <w:r>
        <w:rPr>
          <w:rFonts w:hint="eastAsia" w:ascii="Times New Roman" w:hAnsi="Times New Roman" w:eastAsia="方正仿宋_GBK" w:cs="Times New Roman"/>
          <w:sz w:val="32"/>
          <w:szCs w:val="32"/>
        </w:rPr>
        <w:t>基本同意土壤流失量预测方法及结果，</w:t>
      </w:r>
      <w:r>
        <w:rPr>
          <w:rFonts w:hint="eastAsia" w:ascii="Times New Roman" w:hAnsi="Times New Roman" w:eastAsia="方正仿宋_GBK" w:cs="Times New Roman"/>
          <w:color w:val="auto"/>
          <w:sz w:val="32"/>
          <w:szCs w:val="32"/>
        </w:rPr>
        <w:t>工程建设可能造成的水土流失总量为3552t</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sz w:val="32"/>
          <w:szCs w:val="32"/>
        </w:rPr>
        <w:t>新增土壤流失量为</w:t>
      </w:r>
      <w:r>
        <w:rPr>
          <w:rFonts w:hint="eastAsia" w:ascii="Times New Roman" w:hAnsi="Times New Roman" w:eastAsia="方正仿宋_GBK" w:cs="Times New Roman"/>
          <w:color w:val="auto"/>
          <w:sz w:val="32"/>
          <w:szCs w:val="32"/>
          <w:lang w:val="en-US" w:eastAsia="zh-CN"/>
        </w:rPr>
        <w:t>3229</w:t>
      </w:r>
      <w:r>
        <w:rPr>
          <w:rFonts w:hint="eastAsia" w:ascii="Times New Roman" w:hAnsi="Times New Roman" w:eastAsia="方正仿宋_GBK" w:cs="Times New Roman"/>
          <w:sz w:val="32"/>
          <w:szCs w:val="32"/>
        </w:rPr>
        <w:t>t</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划分为风电机组、升压站、道路及集电线路、施工生产生活区、弃渣场、表土堆放场等6个</w:t>
      </w:r>
      <w:r>
        <w:rPr>
          <w:rFonts w:hint="eastAsia" w:ascii="Times New Roman" w:hAnsi="Times New Roman" w:eastAsia="方正仿宋_GBK" w:cs="Times New Roman"/>
          <w:bCs/>
          <w:color w:val="auto"/>
          <w:sz w:val="32"/>
          <w:szCs w:val="32"/>
          <w:lang w:eastAsia="zh-CN"/>
        </w:rPr>
        <w:t>一级</w:t>
      </w:r>
      <w:r>
        <w:rPr>
          <w:rFonts w:hint="eastAsia" w:ascii="Times New Roman" w:hAnsi="Times New Roman" w:eastAsia="方正仿宋_GBK" w:cs="Times New Roman"/>
          <w:bCs/>
          <w:color w:val="auto"/>
          <w:sz w:val="32"/>
          <w:szCs w:val="32"/>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（三）基本同意各防治区防治措施布局及水土保持措施典型设计。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1.风电机组防治区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施工前，对施工扰动范围内的表土资源进行剥离，集中堆放于规划的表土堆放场。施工中，</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裸露边坡、临时堆土等区域布设防雨布临时覆盖；风机平台填方坡脚布设竹胶板临时拦挡；平台平场后在其四周布设排水沟，排水沟末端布设沉沙池，顺接下游水系；平台边坡成形后，对土质边坡采取挂网喷播植草防护，对石质挖方边坡采取栽植葛藤、爬山虎等藤蔓植物进行坡面绿化。施工末期，</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可绿化区域采取土地整治及植被恢复措施。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2.升压站防治区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施工前，对施工扰动范围内的表土资源进行剥离，集中堆放于规划的表土堆放场。施工中，升压站挖方边坡坡顶布设截水沟；场地平场后在其四周布设排水沟，排水沟末端布设沉沙池，顺接下游水系；</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裸露边坡、临时堆土等区域布设防雨布临时覆盖；场地边坡成形后，对填方边坡采取方格型骨架植草护坡。施工末期，</w:t>
      </w:r>
      <w:r>
        <w:rPr>
          <w:rFonts w:hint="eastAsia" w:ascii="Times New Roman" w:hAnsi="Times New Roman" w:eastAsia="方正仿宋_GBK" w:cs="Times New Roman"/>
          <w:bCs/>
          <w:color w:val="auto"/>
          <w:sz w:val="32"/>
          <w:szCs w:val="32"/>
          <w:lang w:eastAsia="zh-CN"/>
        </w:rPr>
        <w:t>对</w:t>
      </w:r>
      <w:r>
        <w:rPr>
          <w:rFonts w:hint="eastAsia" w:ascii="Times New Roman" w:hAnsi="Times New Roman" w:eastAsia="方正仿宋_GBK" w:cs="Times New Roman"/>
          <w:bCs/>
          <w:color w:val="auto"/>
          <w:sz w:val="32"/>
          <w:szCs w:val="32"/>
        </w:rPr>
        <w:t>可绿化区域采取土地整治及景观绿化。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3.道路及集电线路防治区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资源进行剥离，集中堆放于规划的表土堆放场。施工中，道路路基挖方边坡坡顶布设截水沟；填方边坡坡脚布设竹胶板临时拦挡；对裸露边坡、临时堆土等区域布设防雨布临时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路基边坡成形后，对土质挖方边坡采取挂网喷播植草防护，石质挖方边坡采取栽植葛藤、爬山虎等藤蔓植物坡面绿化，填方边坡采取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挡土墙（护脚）+撒播植草</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护坡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路基成形后，实施路基两侧永久排水沟。施工末期，对检修道路边角用地及弃渣场施工便道采取土地整治及植被恢复措施。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4.施工生产生活区防治区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施工前，对施工扰动范围内的表土资源进行剥离，集中堆放于规划的表土堆放场。施工中，施工场地四周布设临时排水沟，临时排水沟末端布设临时沉沙池，顺接下游水系</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对边坡采用撒播草籽防护。施工结束后，采取土地整治及植被恢复措施。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堆渣前，对施工扰动范围内的表土资源进行剥离，集中堆放于规划的表土堆放场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弃渣场堆渣坡脚布设浆砌石挡渣墙，沟底布设排水盲沟。堆渣中，落实</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先下后上、分级堆放、分层碾压、控制坡比</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堆置方案，对堆渣裸露边坡采用防雨布临时覆盖，汛期做好弃渣场临时排水措施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弃渣场四周布设永久截排水沟，排水沟末端布设沉沙池，顺接下游水系。堆渣结束后，采取土地整治及植被恢复措施。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6.表土堆放场防治区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坡脚布设编织土袋临时拦挡，四周布设临时排水沟，临时排水沟末端布设临时沉沙池，顺接下游水系。表土堆放完毕后，在其表面撒播草籽临时绿化，遇到降雨采取防雨布临时覆盖。表土使用完毕后，采取植被恢复措施。</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（二）经审核，水土保持方案工程静态总投资1197.94万元，其中：主体已列544.22万元，方案新增653.72万元（其中：工程措施148.87万元，植物措施131.01万元，监测措施41.39万元，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临时措施137.23万元，独立费用99.70万元，基本预备费33.49万元，水土保持补偿费62.034万元）。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黑体_GBK" w:cs="Times New Roman"/>
          <w:bCs/>
          <w:color w:val="auto"/>
          <w:sz w:val="32"/>
          <w:szCs w:val="32"/>
        </w:rPr>
        <w:t>九、其他</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项目法人应加强施工组织，优化施工工艺，减少土石方开挖填筑、地表扰动及植被破坏，严禁超界施工，严禁乱挖乱堆乱放，严禁向河道弃渣，弃渣必须运至指定地点集中堆放，严格控制工程建设中水土流失。</w:t>
      </w:r>
    </w:p>
    <w:p>
      <w:pPr>
        <w:snapToGrid w:val="0"/>
        <w:spacing w:line="560" w:lineRule="exact"/>
        <w:ind w:firstLine="640" w:firstLineChars="200"/>
        <w:rPr>
          <w:rFonts w:hint="eastAsia" w:ascii="Times New Roman" w:hAnsi="Times New Roman" w:eastAsia="方正仿宋_GBK" w:cs="Times New Roman"/>
          <w:color w:val="FF0000"/>
          <w:sz w:val="32"/>
          <w:szCs w:val="32"/>
        </w:rPr>
      </w:pP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FF0000"/>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酉阳龙洞湾风电项目</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ascii="Times New Roman" w:hAnsi="Times New Roman" w:eastAsia="方正仿宋_GBK" w:cs="Times New Roman"/>
          <w:color w:val="FF0000"/>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FF0000"/>
          <w:sz w:val="32"/>
          <w:szCs w:val="32"/>
        </w:rPr>
      </w:pPr>
      <w:r>
        <w:rPr>
          <w:rFonts w:hint="default" w:ascii="方正仿宋_GBK" w:hAnsi="方正仿宋_GBK" w:eastAsia="方正仿宋_GBK" w:cs="方正仿宋_GBK"/>
          <w:kern w:val="2"/>
          <w:sz w:val="32"/>
          <w:szCs w:val="32"/>
          <w:lang w:val="en-US" w:eastAsia="zh-CN" w:bidi="ar"/>
        </w:rPr>
        <w:drawing>
          <wp:anchor distT="0" distB="0" distL="114300" distR="114300" simplePos="0" relativeHeight="251659264" behindDoc="1" locked="0" layoutInCell="1" allowOverlap="1">
            <wp:simplePos x="0" y="0"/>
            <wp:positionH relativeFrom="column">
              <wp:posOffset>4406900</wp:posOffset>
            </wp:positionH>
            <wp:positionV relativeFrom="paragraph">
              <wp:posOffset>193675</wp:posOffset>
            </wp:positionV>
            <wp:extent cx="1229360" cy="593090"/>
            <wp:effectExtent l="0" t="0" r="5080" b="1270"/>
            <wp:wrapNone/>
            <wp:docPr id="5" name="图片 1" descr="冷光义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冷光义电子签名"/>
                    <pic:cNvPicPr>
                      <a:picLocks noChangeAspect="1"/>
                    </pic:cNvPicPr>
                  </pic:nvPicPr>
                  <pic:blipFill>
                    <a:blip r:embed="rId6"/>
                    <a:stretch>
                      <a:fillRect/>
                    </a:stretch>
                  </pic:blipFill>
                  <pic:spPr>
                    <a:xfrm>
                      <a:off x="0" y="0"/>
                      <a:ext cx="1229360" cy="593090"/>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auto"/>
          <w:sz w:val="32"/>
          <w:szCs w:val="32"/>
        </w:rPr>
        <w:t xml:space="preserve"> 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24</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6"/>
          <w:szCs w:val="36"/>
        </w:rPr>
      </w:pPr>
      <w:r>
        <w:rPr>
          <w:rFonts w:hint="eastAsia" w:ascii="Times New Roman" w:hAnsi="Times New Roman" w:eastAsia="方正小标宋_GBK" w:cs="Times New Roman"/>
          <w:color w:val="auto"/>
          <w:spacing w:val="0"/>
          <w:w w:val="100"/>
          <w:sz w:val="36"/>
          <w:szCs w:val="36"/>
          <w:lang w:eastAsia="zh-CN"/>
        </w:rPr>
        <w:t>酉阳龙洞湾风电项目</w:t>
      </w:r>
      <w:r>
        <w:rPr>
          <w:rFonts w:ascii="Times New Roman" w:hAnsi="Times New Roman" w:eastAsia="方正小标宋_GBK" w:cs="Times New Roman"/>
          <w:color w:val="auto"/>
          <w:spacing w:val="0"/>
          <w:w w:val="100"/>
          <w:sz w:val="36"/>
          <w:szCs w:val="36"/>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5114" w:type="pct"/>
        <w:tblInd w:w="0" w:type="dxa"/>
        <w:tblLayout w:type="fixed"/>
        <w:tblCellMar>
          <w:top w:w="0" w:type="dxa"/>
          <w:left w:w="0" w:type="dxa"/>
          <w:bottom w:w="0" w:type="dxa"/>
          <w:right w:w="0" w:type="dxa"/>
        </w:tblCellMar>
      </w:tblPr>
      <w:tblGrid>
        <w:gridCol w:w="765"/>
        <w:gridCol w:w="2811"/>
        <w:gridCol w:w="1278"/>
        <w:gridCol w:w="1364"/>
        <w:gridCol w:w="1498"/>
        <w:gridCol w:w="1513"/>
      </w:tblGrid>
      <w:tr>
        <w:tblPrEx>
          <w:tblCellMar>
            <w:top w:w="0" w:type="dxa"/>
            <w:left w:w="0" w:type="dxa"/>
            <w:bottom w:w="0" w:type="dxa"/>
            <w:right w:w="0" w:type="dxa"/>
          </w:tblCellMar>
        </w:tblPrEx>
        <w:trPr>
          <w:trHeight w:val="459" w:hRule="atLeast"/>
        </w:trPr>
        <w:tc>
          <w:tcPr>
            <w:tcW w:w="41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编号</w:t>
            </w:r>
          </w:p>
        </w:tc>
        <w:tc>
          <w:tcPr>
            <w:tcW w:w="152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2243"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审核投资</w:t>
            </w:r>
          </w:p>
        </w:tc>
        <w:tc>
          <w:tcPr>
            <w:tcW w:w="819"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备注</w:t>
            </w:r>
          </w:p>
        </w:tc>
      </w:tr>
      <w:tr>
        <w:tblPrEx>
          <w:tblCellMar>
            <w:top w:w="0" w:type="dxa"/>
            <w:left w:w="0" w:type="dxa"/>
            <w:bottom w:w="0" w:type="dxa"/>
            <w:right w:w="0" w:type="dxa"/>
          </w:tblCellMar>
        </w:tblPrEx>
        <w:trPr>
          <w:trHeight w:val="459" w:hRule="atLeast"/>
        </w:trPr>
        <w:tc>
          <w:tcPr>
            <w:tcW w:w="414"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p>
        </w:tc>
        <w:tc>
          <w:tcPr>
            <w:tcW w:w="1522"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p>
        </w:tc>
        <w:tc>
          <w:tcPr>
            <w:tcW w:w="69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方案新增</w:t>
            </w:r>
          </w:p>
        </w:tc>
        <w:tc>
          <w:tcPr>
            <w:tcW w:w="7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主体已列</w:t>
            </w:r>
          </w:p>
        </w:tc>
        <w:tc>
          <w:tcPr>
            <w:tcW w:w="81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合</w:t>
            </w:r>
            <w:r>
              <w:rPr>
                <w:rFonts w:hint="eastAsia" w:ascii="宋体" w:hAnsi="宋体" w:eastAsia="宋体" w:cs="宋体"/>
                <w:color w:val="auto"/>
                <w:kern w:val="0"/>
                <w:sz w:val="24"/>
                <w:szCs w:val="24"/>
              </w:rPr>
              <w:t>计</w:t>
            </w:r>
          </w:p>
        </w:tc>
        <w:tc>
          <w:tcPr>
            <w:tcW w:w="819"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第一部分:工程措施</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 xml:space="preserve">148.87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rPr>
              <w:t xml:space="preserve">241.10 </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389.97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第二部分:植物措施</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 xml:space="preserve">131.01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rPr>
              <w:t xml:space="preserve">303.12 </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434.13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第三部分:监测措施</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 xml:space="preserve">41.39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41.39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四</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第四部分:施工临时措施</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 xml:space="preserve">137.23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lang w:val="en-US" w:eastAsia="zh-CN" w:bidi="ar-SA"/>
              </w:rPr>
            </w:pPr>
            <w:r>
              <w:rPr>
                <w:rFonts w:hint="default" w:ascii="Times New Roman" w:hAnsi="Times New Roman" w:eastAsia="宋体" w:cs="Times New Roman"/>
                <w:b/>
                <w:bCs/>
                <w:color w:val="000000"/>
                <w:kern w:val="0"/>
                <w:sz w:val="28"/>
                <w:szCs w:val="28"/>
              </w:rPr>
              <w:t xml:space="preserve"> </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137.23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五</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第五部分:独立费用</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 xml:space="preserve">99.70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99.70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(一)</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技术咨询费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76.78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76.78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水土保持方案编制费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33.58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33.58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科研勘测设计费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23.59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23.59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2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水土保持验收报告编制费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19.61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19.61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工程管理费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22.92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22.92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建设管理费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9.17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9.17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工程建设监理费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10.53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10.53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招标代理服务费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bidi="ar-SA"/>
              </w:rPr>
            </w:pPr>
            <w:r>
              <w:rPr>
                <w:rFonts w:hint="default" w:ascii="Times New Roman" w:hAnsi="Times New Roman" w:eastAsia="宋体" w:cs="Times New Roman"/>
                <w:color w:val="000000"/>
                <w:kern w:val="0"/>
                <w:sz w:val="24"/>
                <w:szCs w:val="24"/>
              </w:rPr>
              <w:t xml:space="preserve">3.22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 xml:space="preserve">3.22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一至五部分合计</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rPr>
              <w:t xml:space="preserve">558.20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rPr>
              <w:t xml:space="preserve">544.22 </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1102.42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六</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基本预备费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 xml:space="preserve">33.49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lang w:val="en-US" w:eastAsia="zh-CN" w:bidi="ar-SA"/>
              </w:rPr>
            </w:pPr>
            <w:r>
              <w:rPr>
                <w:rFonts w:hint="default" w:ascii="Times New Roman" w:hAnsi="Times New Roman" w:eastAsia="宋体" w:cs="Times New Roman"/>
                <w:b/>
                <w:bCs/>
                <w:color w:val="000000"/>
                <w:kern w:val="0"/>
                <w:sz w:val="28"/>
                <w:szCs w:val="28"/>
              </w:rPr>
              <w:t xml:space="preserve"> </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rPr>
            </w:pPr>
            <w:r>
              <w:rPr>
                <w:rFonts w:hint="default" w:ascii="Times New Roman" w:hAnsi="Times New Roman" w:eastAsia="宋体" w:cs="Times New Roman"/>
                <w:b/>
                <w:bCs/>
                <w:color w:val="000000"/>
                <w:kern w:val="0"/>
                <w:sz w:val="24"/>
                <w:szCs w:val="24"/>
              </w:rPr>
              <w:t xml:space="preserve">33.49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59" w:hRule="atLeast"/>
        </w:trPr>
        <w:tc>
          <w:tcPr>
            <w:tcW w:w="414" w:type="pct"/>
            <w:tcBorders>
              <w:top w:val="nil"/>
              <w:left w:val="single" w:color="000000" w:sz="4" w:space="0"/>
              <w:bottom w:val="nil"/>
              <w:right w:val="nil"/>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七</w:t>
            </w:r>
          </w:p>
        </w:tc>
        <w:tc>
          <w:tcPr>
            <w:tcW w:w="152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水土保持（设施）补偿费</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rPr>
              <w:t>62.03</w:t>
            </w:r>
            <w:r>
              <w:rPr>
                <w:rFonts w:hint="default" w:ascii="Times New Roman" w:hAnsi="Times New Roman" w:eastAsia="宋体" w:cs="Times New Roman"/>
                <w:b/>
                <w:bCs/>
                <w:color w:val="000000"/>
                <w:kern w:val="0"/>
                <w:sz w:val="24"/>
                <w:szCs w:val="24"/>
                <w:lang w:val="en-US" w:eastAsia="zh-CN"/>
              </w:rPr>
              <w:t>4</w:t>
            </w:r>
            <w:r>
              <w:rPr>
                <w:rFonts w:hint="default" w:ascii="Times New Roman" w:hAnsi="Times New Roman" w:eastAsia="宋体" w:cs="Times New Roman"/>
                <w:b/>
                <w:bCs/>
                <w:color w:val="000000"/>
                <w:kern w:val="0"/>
                <w:sz w:val="24"/>
                <w:szCs w:val="24"/>
              </w:rPr>
              <w:t xml:space="preserve">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lang w:val="en-US" w:eastAsia="zh-CN" w:bidi="ar-SA"/>
              </w:rPr>
            </w:pP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rPr>
            </w:pPr>
            <w:r>
              <w:rPr>
                <w:rFonts w:hint="default" w:ascii="Times New Roman" w:hAnsi="Times New Roman" w:eastAsia="宋体" w:cs="Times New Roman"/>
                <w:b/>
                <w:bCs/>
                <w:color w:val="000000"/>
                <w:kern w:val="0"/>
                <w:sz w:val="24"/>
                <w:szCs w:val="24"/>
              </w:rPr>
              <w:t>62.03</w:t>
            </w:r>
            <w:r>
              <w:rPr>
                <w:rFonts w:hint="default" w:ascii="Times New Roman" w:hAnsi="Times New Roman" w:eastAsia="宋体" w:cs="Times New Roman"/>
                <w:b/>
                <w:bCs/>
                <w:color w:val="000000"/>
                <w:kern w:val="0"/>
                <w:sz w:val="24"/>
                <w:szCs w:val="24"/>
                <w:lang w:val="en-US" w:eastAsia="zh-CN"/>
              </w:rPr>
              <w:t>4</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lang w:val="en-US" w:eastAsia="zh-CN" w:bidi="ar-SA"/>
              </w:rPr>
            </w:pPr>
          </w:p>
        </w:tc>
      </w:tr>
      <w:tr>
        <w:tblPrEx>
          <w:tblCellMar>
            <w:top w:w="0" w:type="dxa"/>
            <w:left w:w="0" w:type="dxa"/>
            <w:bottom w:w="0" w:type="dxa"/>
            <w:right w:w="0" w:type="dxa"/>
          </w:tblCellMar>
        </w:tblPrEx>
        <w:trPr>
          <w:trHeight w:val="469" w:hRule="atLeast"/>
        </w:trPr>
        <w:tc>
          <w:tcPr>
            <w:tcW w:w="1936"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水土保持工程静态总投资</w:t>
            </w:r>
          </w:p>
        </w:tc>
        <w:tc>
          <w:tcPr>
            <w:tcW w:w="69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rPr>
            </w:pPr>
            <w:r>
              <w:rPr>
                <w:rFonts w:hint="default" w:ascii="Times New Roman" w:hAnsi="Times New Roman" w:eastAsia="宋体" w:cs="Times New Roman"/>
                <w:b/>
                <w:bCs/>
                <w:color w:val="000000"/>
                <w:kern w:val="0"/>
                <w:sz w:val="24"/>
                <w:szCs w:val="24"/>
              </w:rPr>
              <w:t xml:space="preserve">653.72 </w:t>
            </w:r>
          </w:p>
        </w:tc>
        <w:tc>
          <w:tcPr>
            <w:tcW w:w="7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4"/>
                <w:szCs w:val="24"/>
                <w:lang w:val="en-US" w:eastAsia="zh-CN" w:bidi="ar-SA"/>
              </w:rPr>
            </w:pPr>
            <w:r>
              <w:rPr>
                <w:rFonts w:hint="default" w:ascii="Times New Roman" w:hAnsi="Times New Roman" w:eastAsia="宋体" w:cs="Times New Roman"/>
                <w:b/>
                <w:bCs/>
                <w:color w:val="000000"/>
                <w:kern w:val="0"/>
                <w:sz w:val="24"/>
                <w:szCs w:val="24"/>
                <w:lang w:val="en-US" w:eastAsia="zh-CN" w:bidi="ar-SA"/>
              </w:rPr>
              <w:t>544.22</w:t>
            </w:r>
          </w:p>
        </w:tc>
        <w:tc>
          <w:tcPr>
            <w:tcW w:w="81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000000"/>
                <w:kern w:val="0"/>
                <w:sz w:val="28"/>
                <w:szCs w:val="28"/>
                <w:lang w:val="en-US" w:eastAsia="zh-CN" w:bidi="ar-SA"/>
              </w:rPr>
            </w:pPr>
            <w:r>
              <w:rPr>
                <w:rFonts w:hint="default" w:ascii="Times New Roman" w:hAnsi="Times New Roman" w:eastAsia="宋体" w:cs="Times New Roman"/>
                <w:b/>
                <w:bCs/>
                <w:color w:val="000000"/>
                <w:kern w:val="0"/>
                <w:sz w:val="24"/>
                <w:szCs w:val="24"/>
                <w:lang w:val="en-US" w:eastAsia="zh-CN"/>
              </w:rPr>
              <w:t>1197.94</w:t>
            </w:r>
            <w:r>
              <w:rPr>
                <w:rFonts w:hint="default" w:ascii="Times New Roman" w:hAnsi="Times New Roman" w:eastAsia="宋体" w:cs="Times New Roman"/>
                <w:b/>
                <w:bCs/>
                <w:color w:val="000000"/>
                <w:kern w:val="0"/>
                <w:sz w:val="24"/>
                <w:szCs w:val="24"/>
              </w:rPr>
              <w:t xml:space="preserve"> </w:t>
            </w:r>
          </w:p>
        </w:tc>
        <w:tc>
          <w:tcPr>
            <w:tcW w:w="8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000000"/>
                <w:kern w:val="0"/>
                <w:sz w:val="24"/>
                <w:szCs w:val="24"/>
              </w:rPr>
            </w:pPr>
          </w:p>
        </w:tc>
      </w:tr>
    </w:tbl>
    <w:p>
      <w:pPr>
        <w:rPr>
          <w:rFonts w:hint="eastAsia" w:ascii="宋体" w:hAnsi="宋体" w:eastAsia="宋体" w:cs="Times New Roman"/>
          <w:color w:val="FF0000"/>
          <w:kern w:val="0"/>
          <w:sz w:val="21"/>
          <w:szCs w:val="21"/>
          <w:lang w:val="en-US" w:eastAsia="zh-CN"/>
        </w:rPr>
      </w:pPr>
    </w:p>
    <w:p>
      <w:pPr>
        <w:widowControl/>
        <w:jc w:val="both"/>
        <w:rPr>
          <w:rFonts w:hint="eastAsia" w:ascii="宋体" w:hAnsi="宋体"/>
          <w:color w:val="FF0000"/>
          <w:kern w:val="0"/>
          <w:sz w:val="21"/>
          <w:szCs w:val="21"/>
        </w:rPr>
      </w:pPr>
    </w:p>
    <w:p>
      <w:pPr>
        <w:pStyle w:val="4"/>
        <w:rPr>
          <w:rFonts w:hint="eastAsia"/>
          <w:color w:val="auto"/>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4"/>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7BA8C"/>
    <w:rsid w:val="1FFD4D5A"/>
    <w:rsid w:val="219C1C67"/>
    <w:rsid w:val="21A73E45"/>
    <w:rsid w:val="220F0EDB"/>
    <w:rsid w:val="23CC7B8D"/>
    <w:rsid w:val="24432410"/>
    <w:rsid w:val="24D523AF"/>
    <w:rsid w:val="2571113E"/>
    <w:rsid w:val="25C83420"/>
    <w:rsid w:val="261F1106"/>
    <w:rsid w:val="275C69CE"/>
    <w:rsid w:val="290A7315"/>
    <w:rsid w:val="29C10E64"/>
    <w:rsid w:val="29FDD10F"/>
    <w:rsid w:val="2A341411"/>
    <w:rsid w:val="2B0BF054"/>
    <w:rsid w:val="2B1706DC"/>
    <w:rsid w:val="2B17EBFE"/>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9F2014"/>
    <w:rsid w:val="3BA26649"/>
    <w:rsid w:val="3BEB2DD8"/>
    <w:rsid w:val="3BEFAF9D"/>
    <w:rsid w:val="3C9A35A3"/>
    <w:rsid w:val="3D7F5882"/>
    <w:rsid w:val="3DBB3E02"/>
    <w:rsid w:val="3DD030B8"/>
    <w:rsid w:val="3DD7C212"/>
    <w:rsid w:val="3DDE5100"/>
    <w:rsid w:val="3E63500C"/>
    <w:rsid w:val="3E81138A"/>
    <w:rsid w:val="3EE58A66"/>
    <w:rsid w:val="3EFE8C2A"/>
    <w:rsid w:val="3F7F5A6A"/>
    <w:rsid w:val="3F7F6E9A"/>
    <w:rsid w:val="3FA43F19"/>
    <w:rsid w:val="3FBF6162"/>
    <w:rsid w:val="3FDF6E79"/>
    <w:rsid w:val="3FFB0F51"/>
    <w:rsid w:val="3FFF6CE3"/>
    <w:rsid w:val="41285076"/>
    <w:rsid w:val="42AD5BED"/>
    <w:rsid w:val="43396CC2"/>
    <w:rsid w:val="43723646"/>
    <w:rsid w:val="439D17F4"/>
    <w:rsid w:val="46BF18E1"/>
    <w:rsid w:val="46E66BFD"/>
    <w:rsid w:val="473E4D14"/>
    <w:rsid w:val="47FCCC74"/>
    <w:rsid w:val="489A0AE6"/>
    <w:rsid w:val="49D65D8A"/>
    <w:rsid w:val="4A9317A2"/>
    <w:rsid w:val="4B4D65A7"/>
    <w:rsid w:val="4D2370E7"/>
    <w:rsid w:val="4DECC0FF"/>
    <w:rsid w:val="4E7647D3"/>
    <w:rsid w:val="4E8C447A"/>
    <w:rsid w:val="4F502494"/>
    <w:rsid w:val="4FBEF9B5"/>
    <w:rsid w:val="4FC55E23"/>
    <w:rsid w:val="509A7964"/>
    <w:rsid w:val="53D72F5A"/>
    <w:rsid w:val="53FDACB5"/>
    <w:rsid w:val="54510FE5"/>
    <w:rsid w:val="55FFF0DB"/>
    <w:rsid w:val="56020BB4"/>
    <w:rsid w:val="571E02A3"/>
    <w:rsid w:val="57EB1FC0"/>
    <w:rsid w:val="57FD7E1B"/>
    <w:rsid w:val="584843AC"/>
    <w:rsid w:val="5A7E2231"/>
    <w:rsid w:val="5ABF87E8"/>
    <w:rsid w:val="5ADF6823"/>
    <w:rsid w:val="5B175D16"/>
    <w:rsid w:val="5B1A0782"/>
    <w:rsid w:val="5C624A97"/>
    <w:rsid w:val="5CF78680"/>
    <w:rsid w:val="5DDA3951"/>
    <w:rsid w:val="5E5AF9EE"/>
    <w:rsid w:val="5F7DCD7F"/>
    <w:rsid w:val="5FA95F49"/>
    <w:rsid w:val="5FBF8763"/>
    <w:rsid w:val="5FD602F2"/>
    <w:rsid w:val="5FEF0E87"/>
    <w:rsid w:val="5FF5E115"/>
    <w:rsid w:val="61CB412D"/>
    <w:rsid w:val="61E274FB"/>
    <w:rsid w:val="63270190"/>
    <w:rsid w:val="632B4A7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C67536A"/>
    <w:rsid w:val="6D4D31CC"/>
    <w:rsid w:val="6E504A7B"/>
    <w:rsid w:val="6EFE9375"/>
    <w:rsid w:val="6F5A0D30"/>
    <w:rsid w:val="6F5A677D"/>
    <w:rsid w:val="6F9F2C42"/>
    <w:rsid w:val="6FDB23B1"/>
    <w:rsid w:val="6FDF0059"/>
    <w:rsid w:val="6FE6DE43"/>
    <w:rsid w:val="6FFF2707"/>
    <w:rsid w:val="700A63FA"/>
    <w:rsid w:val="71180D83"/>
    <w:rsid w:val="71F95C1E"/>
    <w:rsid w:val="72836946"/>
    <w:rsid w:val="728B5B6F"/>
    <w:rsid w:val="72C3149E"/>
    <w:rsid w:val="73661CF5"/>
    <w:rsid w:val="73AC6CAF"/>
    <w:rsid w:val="73DC4B44"/>
    <w:rsid w:val="73EFE563"/>
    <w:rsid w:val="73F8977C"/>
    <w:rsid w:val="743E4BED"/>
    <w:rsid w:val="744A0831"/>
    <w:rsid w:val="746DE58C"/>
    <w:rsid w:val="74DFFDAE"/>
    <w:rsid w:val="75DFB322"/>
    <w:rsid w:val="75FF1D72"/>
    <w:rsid w:val="76862FBE"/>
    <w:rsid w:val="76AE5741"/>
    <w:rsid w:val="76CFC560"/>
    <w:rsid w:val="76F61301"/>
    <w:rsid w:val="77052688"/>
    <w:rsid w:val="774E327C"/>
    <w:rsid w:val="779656C4"/>
    <w:rsid w:val="779FFD24"/>
    <w:rsid w:val="77BE3158"/>
    <w:rsid w:val="77D116E6"/>
    <w:rsid w:val="77F6D61D"/>
    <w:rsid w:val="788619C9"/>
    <w:rsid w:val="78D4654C"/>
    <w:rsid w:val="797DEB38"/>
    <w:rsid w:val="79AE4707"/>
    <w:rsid w:val="7AFB0652"/>
    <w:rsid w:val="7B56DDA2"/>
    <w:rsid w:val="7B5C206A"/>
    <w:rsid w:val="7B5F60E6"/>
    <w:rsid w:val="7BC72FB9"/>
    <w:rsid w:val="7BDD098F"/>
    <w:rsid w:val="7BEBF7D2"/>
    <w:rsid w:val="7BF66A1A"/>
    <w:rsid w:val="7BF7DAD7"/>
    <w:rsid w:val="7CAF6D1A"/>
    <w:rsid w:val="7CB461A6"/>
    <w:rsid w:val="7CDEF532"/>
    <w:rsid w:val="7CDF640F"/>
    <w:rsid w:val="7CFF4FA0"/>
    <w:rsid w:val="7D7563CA"/>
    <w:rsid w:val="7DAF588E"/>
    <w:rsid w:val="7DCB1B6E"/>
    <w:rsid w:val="7DDFD50E"/>
    <w:rsid w:val="7DFB8B7B"/>
    <w:rsid w:val="7DFDC076"/>
    <w:rsid w:val="7DFF30FE"/>
    <w:rsid w:val="7E6FEE09"/>
    <w:rsid w:val="7EBCA161"/>
    <w:rsid w:val="7EBF0104"/>
    <w:rsid w:val="7EE6928F"/>
    <w:rsid w:val="7EF7C809"/>
    <w:rsid w:val="7EF7EA39"/>
    <w:rsid w:val="7EFB34CC"/>
    <w:rsid w:val="7EFDE791"/>
    <w:rsid w:val="7F2F2086"/>
    <w:rsid w:val="7F3BAD2F"/>
    <w:rsid w:val="7F7583FE"/>
    <w:rsid w:val="7FBB89BF"/>
    <w:rsid w:val="7FBE84CD"/>
    <w:rsid w:val="7FBF3A79"/>
    <w:rsid w:val="7FBFA7FC"/>
    <w:rsid w:val="7FCDF859"/>
    <w:rsid w:val="7FDF2A49"/>
    <w:rsid w:val="7FEB8333"/>
    <w:rsid w:val="7FEEDE92"/>
    <w:rsid w:val="7FEFABF9"/>
    <w:rsid w:val="7FF2B72A"/>
    <w:rsid w:val="7FF878E2"/>
    <w:rsid w:val="7FFAE9C3"/>
    <w:rsid w:val="7FFB35A7"/>
    <w:rsid w:val="7FFB9ED6"/>
    <w:rsid w:val="7FFD9F55"/>
    <w:rsid w:val="97C778E7"/>
    <w:rsid w:val="9BDF6923"/>
    <w:rsid w:val="9D5E0256"/>
    <w:rsid w:val="9DFF8143"/>
    <w:rsid w:val="9EB5F665"/>
    <w:rsid w:val="9EDFA34A"/>
    <w:rsid w:val="9F7FDC93"/>
    <w:rsid w:val="9F8E2DAF"/>
    <w:rsid w:val="9FC5E453"/>
    <w:rsid w:val="9FF3E935"/>
    <w:rsid w:val="A4A9E009"/>
    <w:rsid w:val="AB83EC8B"/>
    <w:rsid w:val="AEDCFD40"/>
    <w:rsid w:val="AF3FC071"/>
    <w:rsid w:val="B0FFBD46"/>
    <w:rsid w:val="B23BFF8E"/>
    <w:rsid w:val="B3598D35"/>
    <w:rsid w:val="B5C121B5"/>
    <w:rsid w:val="B5DE0672"/>
    <w:rsid w:val="B5EE9E49"/>
    <w:rsid w:val="B5F7B175"/>
    <w:rsid w:val="B5FCFD06"/>
    <w:rsid w:val="B77E9286"/>
    <w:rsid w:val="B97F7191"/>
    <w:rsid w:val="BBFF5877"/>
    <w:rsid w:val="BBFF66F1"/>
    <w:rsid w:val="BCCF1D1D"/>
    <w:rsid w:val="BD7CAE0B"/>
    <w:rsid w:val="BDFBD4BA"/>
    <w:rsid w:val="BDFEA223"/>
    <w:rsid w:val="BDFF872F"/>
    <w:rsid w:val="BEBB3247"/>
    <w:rsid w:val="BEF9CC09"/>
    <w:rsid w:val="BF6E9522"/>
    <w:rsid w:val="BFD5F831"/>
    <w:rsid w:val="BFDF0CA2"/>
    <w:rsid w:val="BFF597B2"/>
    <w:rsid w:val="BFF7D093"/>
    <w:rsid w:val="BFFD2A76"/>
    <w:rsid w:val="BFFE1C57"/>
    <w:rsid w:val="C71E8209"/>
    <w:rsid w:val="C75FA9CA"/>
    <w:rsid w:val="C7F6310C"/>
    <w:rsid w:val="C9FF30A8"/>
    <w:rsid w:val="CB760CF4"/>
    <w:rsid w:val="CFDEA72F"/>
    <w:rsid w:val="D3A73838"/>
    <w:rsid w:val="D6F795FC"/>
    <w:rsid w:val="D6FD671B"/>
    <w:rsid w:val="D7D7DDCC"/>
    <w:rsid w:val="D8DCEDE1"/>
    <w:rsid w:val="DAFBCEB0"/>
    <w:rsid w:val="DB726C3A"/>
    <w:rsid w:val="DB7EC993"/>
    <w:rsid w:val="DBF76714"/>
    <w:rsid w:val="DD4FA53B"/>
    <w:rsid w:val="DD79C513"/>
    <w:rsid w:val="DDA208C1"/>
    <w:rsid w:val="DE76A371"/>
    <w:rsid w:val="DEF75473"/>
    <w:rsid w:val="DF6A0073"/>
    <w:rsid w:val="DF780174"/>
    <w:rsid w:val="DFCBC77F"/>
    <w:rsid w:val="DFD74C1B"/>
    <w:rsid w:val="DFD77326"/>
    <w:rsid w:val="DFDD30F9"/>
    <w:rsid w:val="DFF5A64B"/>
    <w:rsid w:val="DFFD478E"/>
    <w:rsid w:val="DFFDF19D"/>
    <w:rsid w:val="DFFF810B"/>
    <w:rsid w:val="DFFFB97E"/>
    <w:rsid w:val="E3DFABFC"/>
    <w:rsid w:val="E56FA0A4"/>
    <w:rsid w:val="E7E2616F"/>
    <w:rsid w:val="E7EF0D7D"/>
    <w:rsid w:val="E7FF481B"/>
    <w:rsid w:val="E8DAD93E"/>
    <w:rsid w:val="E97FB2C3"/>
    <w:rsid w:val="E9FE7779"/>
    <w:rsid w:val="E9FF2C91"/>
    <w:rsid w:val="EABFCD06"/>
    <w:rsid w:val="EAD5273E"/>
    <w:rsid w:val="EAD788B5"/>
    <w:rsid w:val="EAFB0206"/>
    <w:rsid w:val="EBF27717"/>
    <w:rsid w:val="EBFAE54A"/>
    <w:rsid w:val="ED7CB6BF"/>
    <w:rsid w:val="EDFF9457"/>
    <w:rsid w:val="EE369E02"/>
    <w:rsid w:val="EF779F32"/>
    <w:rsid w:val="EF9EF7A3"/>
    <w:rsid w:val="EFBBA1E8"/>
    <w:rsid w:val="EFE7CB54"/>
    <w:rsid w:val="EFEFCEF3"/>
    <w:rsid w:val="EFFD85C2"/>
    <w:rsid w:val="EFFE7920"/>
    <w:rsid w:val="EFFF2025"/>
    <w:rsid w:val="EFFF494D"/>
    <w:rsid w:val="F277D181"/>
    <w:rsid w:val="F3EDF549"/>
    <w:rsid w:val="F4C9127B"/>
    <w:rsid w:val="F4D581AD"/>
    <w:rsid w:val="F4E309F0"/>
    <w:rsid w:val="F521F718"/>
    <w:rsid w:val="F5ED2ECC"/>
    <w:rsid w:val="F67188B8"/>
    <w:rsid w:val="F6FC2EBA"/>
    <w:rsid w:val="F6FD84FB"/>
    <w:rsid w:val="F71C4126"/>
    <w:rsid w:val="F72F39FB"/>
    <w:rsid w:val="F73DF6FB"/>
    <w:rsid w:val="F77BA6A3"/>
    <w:rsid w:val="F77F1B90"/>
    <w:rsid w:val="F7FF3781"/>
    <w:rsid w:val="F8AF765D"/>
    <w:rsid w:val="F9631D36"/>
    <w:rsid w:val="F9AFB6F0"/>
    <w:rsid w:val="F9F9C2D3"/>
    <w:rsid w:val="FA576F15"/>
    <w:rsid w:val="FA7BB5FD"/>
    <w:rsid w:val="FADC04E4"/>
    <w:rsid w:val="FAEFED88"/>
    <w:rsid w:val="FB6E0296"/>
    <w:rsid w:val="FBAD5CE8"/>
    <w:rsid w:val="FBBD53BA"/>
    <w:rsid w:val="FBDF2122"/>
    <w:rsid w:val="FBEE1844"/>
    <w:rsid w:val="FBEF2C87"/>
    <w:rsid w:val="FBF76626"/>
    <w:rsid w:val="FBFF379E"/>
    <w:rsid w:val="FCCBB202"/>
    <w:rsid w:val="FCDB6888"/>
    <w:rsid w:val="FD589B48"/>
    <w:rsid w:val="FDB7B2E3"/>
    <w:rsid w:val="FDBFC382"/>
    <w:rsid w:val="FDBFFB3F"/>
    <w:rsid w:val="FDC86040"/>
    <w:rsid w:val="FDEDFE4B"/>
    <w:rsid w:val="FDEE69C7"/>
    <w:rsid w:val="FDF51AF1"/>
    <w:rsid w:val="FDF531D4"/>
    <w:rsid w:val="FDFF29DA"/>
    <w:rsid w:val="FDFF507C"/>
    <w:rsid w:val="FE692C48"/>
    <w:rsid w:val="FE7E1D15"/>
    <w:rsid w:val="FEC7CF0B"/>
    <w:rsid w:val="FECC11A6"/>
    <w:rsid w:val="FECD7020"/>
    <w:rsid w:val="FF18DFEE"/>
    <w:rsid w:val="FF3A6BA9"/>
    <w:rsid w:val="FF5EF1C1"/>
    <w:rsid w:val="FF734B61"/>
    <w:rsid w:val="FF7ACDEB"/>
    <w:rsid w:val="FF7DB9F7"/>
    <w:rsid w:val="FFBF5332"/>
    <w:rsid w:val="FFCF68DB"/>
    <w:rsid w:val="FFDB4941"/>
    <w:rsid w:val="FFDB89D3"/>
    <w:rsid w:val="FFE95CFF"/>
    <w:rsid w:val="FFEF0BE6"/>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5">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6">
    <w:name w:val="table of authorities"/>
    <w:basedOn w:val="1"/>
    <w:next w:val="1"/>
    <w:qFormat/>
    <w:uiPriority w:val="0"/>
    <w:pPr>
      <w:ind w:left="420" w:leftChars="200"/>
    </w:pPr>
    <w:rPr>
      <w:sz w:val="21"/>
      <w:szCs w:val="24"/>
    </w:rPr>
  </w:style>
  <w:style w:type="paragraph" w:styleId="7">
    <w:name w:val="Normal Indent"/>
    <w:basedOn w:val="1"/>
    <w:next w:val="1"/>
    <w:link w:val="23"/>
    <w:qFormat/>
    <w:uiPriority w:val="0"/>
    <w:pPr>
      <w:ind w:firstLine="420"/>
    </w:pPr>
    <w:rPr>
      <w:rFonts w:ascii="宋体"/>
      <w:szCs w:val="20"/>
    </w:rPr>
  </w:style>
  <w:style w:type="paragraph" w:styleId="8">
    <w:name w:val="Document Map"/>
    <w:basedOn w:val="1"/>
    <w:link w:val="24"/>
    <w:qFormat/>
    <w:uiPriority w:val="0"/>
    <w:pPr>
      <w:shd w:val="clear" w:color="auto" w:fill="000080"/>
    </w:pPr>
  </w:style>
  <w:style w:type="paragraph" w:styleId="9">
    <w:name w:val="annotation text"/>
    <w:basedOn w:val="1"/>
    <w:link w:val="25"/>
    <w:qFormat/>
    <w:uiPriority w:val="0"/>
    <w:pPr>
      <w:widowControl/>
      <w:jc w:val="left"/>
    </w:pPr>
    <w:rPr>
      <w:rFonts w:ascii="宋体" w:hAnsi="宋体" w:cs="宋体"/>
      <w:kern w:val="0"/>
      <w:sz w:val="24"/>
    </w:rPr>
  </w:style>
  <w:style w:type="paragraph" w:styleId="10">
    <w:name w:val="Body Text"/>
    <w:basedOn w:val="1"/>
    <w:next w:val="1"/>
    <w:link w:val="26"/>
    <w:qFormat/>
    <w:uiPriority w:val="0"/>
    <w:pPr>
      <w:spacing w:after="120" w:afterLines="0"/>
    </w:pPr>
    <w:rPr>
      <w:sz w:val="21"/>
    </w:rPr>
  </w:style>
  <w:style w:type="paragraph" w:styleId="11">
    <w:name w:val="Body Text Indent"/>
    <w:basedOn w:val="1"/>
    <w:semiHidden/>
    <w:unhideWhenUsed/>
    <w:qFormat/>
    <w:uiPriority w:val="99"/>
    <w:pPr>
      <w:spacing w:after="120"/>
      <w:ind w:left="420" w:leftChars="200"/>
    </w:pPr>
  </w:style>
  <w:style w:type="paragraph" w:styleId="12">
    <w:name w:val="Body Text Indent 2"/>
    <w:basedOn w:val="1"/>
    <w:qFormat/>
    <w:uiPriority w:val="0"/>
    <w:pPr>
      <w:spacing w:after="120" w:afterLines="0" w:line="480" w:lineRule="auto"/>
      <w:ind w:left="420" w:leftChars="200"/>
    </w:pPr>
    <w:rPr>
      <w:sz w:val="21"/>
    </w:rPr>
  </w:style>
  <w:style w:type="paragraph" w:styleId="13">
    <w:name w:val="Balloon Text"/>
    <w:basedOn w:val="1"/>
    <w:semiHidden/>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annotation subject"/>
    <w:basedOn w:val="9"/>
    <w:next w:val="9"/>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4"/>
    <w:qFormat/>
    <w:uiPriority w:val="0"/>
    <w:rPr>
      <w:rFonts w:ascii="宋体" w:hAnsi="宋体" w:eastAsia="宋体"/>
      <w:b/>
      <w:kern w:val="2"/>
      <w:sz w:val="24"/>
      <w:lang w:val="en-US" w:eastAsia="zh-CN" w:bidi="ar-SA"/>
    </w:rPr>
  </w:style>
  <w:style w:type="character" w:customStyle="1" w:styleId="23">
    <w:name w:val="正文缩进 字符"/>
    <w:link w:val="7"/>
    <w:qFormat/>
    <w:uiPriority w:val="0"/>
    <w:rPr>
      <w:rFonts w:ascii="宋体" w:eastAsia="宋体"/>
      <w:kern w:val="2"/>
      <w:sz w:val="28"/>
      <w:lang w:val="en-US" w:eastAsia="zh-CN" w:bidi="ar-SA"/>
    </w:rPr>
  </w:style>
  <w:style w:type="character" w:customStyle="1" w:styleId="24">
    <w:name w:val="文档结构图 字符"/>
    <w:link w:val="8"/>
    <w:qFormat/>
    <w:uiPriority w:val="0"/>
    <w:rPr>
      <w:rFonts w:eastAsia="宋体"/>
      <w:kern w:val="2"/>
      <w:sz w:val="28"/>
      <w:szCs w:val="24"/>
      <w:lang w:val="en-US" w:eastAsia="zh-CN" w:bidi="ar-SA"/>
    </w:rPr>
  </w:style>
  <w:style w:type="character" w:customStyle="1" w:styleId="25">
    <w:name w:val="批注文字 字符"/>
    <w:link w:val="9"/>
    <w:qFormat/>
    <w:uiPriority w:val="0"/>
    <w:rPr>
      <w:rFonts w:ascii="宋体" w:hAnsi="宋体" w:eastAsia="宋体" w:cs="宋体"/>
      <w:sz w:val="24"/>
      <w:szCs w:val="24"/>
      <w:lang w:val="en-US" w:eastAsia="zh-CN" w:bidi="ar-SA"/>
    </w:rPr>
  </w:style>
  <w:style w:type="character" w:customStyle="1" w:styleId="26">
    <w:name w:val="正文文本 字符"/>
    <w:link w:val="10"/>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5"/>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88</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2021-07-26T11:38:00Z</dcterms:created>
  <dc:creator>张艺馨</dc:creator>
  <cp:lastModifiedBy>Administrator</cp:lastModifiedBy>
  <cp:lastPrinted>2022-11-15T03:20:00Z</cp:lastPrinted>
  <dcterms:modified xsi:type="dcterms:W3CDTF">2024-11-01T11:07:34Z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