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94" w:lineRule="exact"/>
        <w:ind w:left="0" w:leftChars="0" w:firstLine="0" w:firstLineChars="0"/>
        <w:jc w:val="center"/>
        <w:textAlignment w:val="auto"/>
        <w:rPr>
          <w:rFonts w:hint="default" w:ascii="Times New Roman" w:hAnsi="Times New Roman"/>
          <w:color w:val="000000"/>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重庆市水利局</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hint="eastAsia" w:ascii="Times New Roman" w:hAnsi="Times New Roman" w:eastAsia="方正小标宋_GBK" w:cs="方正小标宋_GBK"/>
          <w:b w:val="0"/>
          <w:color w:val="000000"/>
          <w:sz w:val="44"/>
          <w:szCs w:val="44"/>
          <w:lang w:eastAsia="zh-CN"/>
        </w:rPr>
      </w:pPr>
      <w:r>
        <w:rPr>
          <w:rFonts w:ascii="Times New Roman" w:hAnsi="Times New Roman" w:eastAsia="方正小标宋_GBK"/>
          <w:color w:val="000000"/>
          <w:sz w:val="44"/>
          <w:szCs w:val="44"/>
        </w:rPr>
        <w:t>关于</w:t>
      </w:r>
      <w:r>
        <w:rPr>
          <w:rFonts w:hint="eastAsia" w:eastAsia="方正小标宋_GBK" w:cs="方正小标宋_GBK"/>
          <w:b w:val="0"/>
          <w:color w:val="000000"/>
          <w:sz w:val="44"/>
          <w:szCs w:val="44"/>
          <w:lang w:eastAsia="zh-CN"/>
        </w:rPr>
        <w:t>足212井建设工程（集输管线）</w:t>
      </w:r>
      <w:r>
        <w:rPr>
          <w:rFonts w:hint="eastAsia" w:ascii="Times New Roman" w:hAnsi="Times New Roman" w:eastAsia="方正小标宋_GBK" w:cs="方正小标宋_GBK"/>
          <w:b w:val="0"/>
          <w:color w:val="000000"/>
          <w:sz w:val="44"/>
          <w:szCs w:val="44"/>
          <w:lang w:eastAsia="zh-CN"/>
        </w:rPr>
        <w:t>水土</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r>
        <w:rPr>
          <w:rFonts w:hint="eastAsia" w:ascii="Times New Roman" w:hAnsi="Times New Roman" w:eastAsia="方正小标宋_GBK" w:cs="方正小标宋_GBK"/>
          <w:b w:val="0"/>
          <w:color w:val="000000"/>
          <w:sz w:val="44"/>
          <w:szCs w:val="44"/>
          <w:lang w:eastAsia="zh-CN"/>
        </w:rPr>
        <w:t>保持方案</w:t>
      </w:r>
      <w:r>
        <w:rPr>
          <w:rFonts w:ascii="Times New Roman" w:hAnsi="Times New Roman" w:eastAsia="方正小标宋_GBK"/>
          <w:color w:val="000000"/>
          <w:sz w:val="44"/>
          <w:szCs w:val="44"/>
        </w:rPr>
        <w:t>准予行政许可的决定</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both"/>
        <w:textAlignment w:val="auto"/>
        <w:rPr>
          <w:rFonts w:ascii="Times New Roman" w:hAnsi="Times New Roman" w:eastAsia="方正仿宋_GBK"/>
          <w:color w:val="auto"/>
          <w:sz w:val="32"/>
          <w:szCs w:val="32"/>
        </w:rPr>
      </w:pPr>
      <w:r>
        <w:rPr>
          <w:rFonts w:hint="eastAsia" w:eastAsia="方正仿宋_GBK" w:cs="Times New Roman"/>
          <w:b w:val="0"/>
          <w:color w:val="auto"/>
          <w:sz w:val="32"/>
          <w:szCs w:val="32"/>
          <w:lang w:eastAsia="zh-CN"/>
        </w:rPr>
        <w:t>重庆页岩气勘探开发有限责任公司</w:t>
      </w:r>
      <w:r>
        <w:rPr>
          <w:rFonts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你</w:t>
      </w:r>
      <w:r>
        <w:rPr>
          <w:rFonts w:hint="eastAsia" w:ascii="Times New Roman" w:hAnsi="Times New Roman" w:eastAsia="方正仿宋_GBK" w:cs="Times New Roman"/>
          <w:color w:val="auto"/>
          <w:sz w:val="32"/>
          <w:szCs w:val="32"/>
          <w:lang w:eastAsia="zh-CN"/>
        </w:rPr>
        <w:t>司</w:t>
      </w:r>
      <w:r>
        <w:rPr>
          <w:rFonts w:hint="default" w:ascii="Times New Roman" w:hAnsi="Times New Roman" w:eastAsia="方正仿宋_GBK" w:cs="Times New Roman"/>
          <w:color w:val="auto"/>
          <w:sz w:val="32"/>
          <w:szCs w:val="32"/>
        </w:rPr>
        <w:t>提交的</w:t>
      </w:r>
      <w:r>
        <w:rPr>
          <w:rFonts w:hint="eastAsia" w:ascii="Times New Roman" w:hAnsi="Times New Roman" w:eastAsia="方正仿宋_GBK" w:cs="Times New Roman"/>
          <w:color w:val="auto"/>
          <w:sz w:val="32"/>
          <w:szCs w:val="32"/>
          <w:lang w:eastAsia="zh-CN"/>
        </w:rPr>
        <w:t>足212井建设工程（集输管线）</w:t>
      </w:r>
      <w:r>
        <w:rPr>
          <w:rFonts w:hint="eastAsia" w:ascii="Times New Roman" w:hAnsi="Times New Roman" w:eastAsia="方正仿宋_GBK" w:cs="Times New Roman"/>
          <w:color w:val="auto"/>
          <w:sz w:val="32"/>
          <w:szCs w:val="32"/>
        </w:rPr>
        <w:t>水土保持方案</w:t>
      </w:r>
      <w:r>
        <w:rPr>
          <w:rFonts w:hint="default" w:ascii="Times New Roman" w:hAnsi="Times New Roman" w:eastAsia="方正仿宋_GBK" w:cs="Times New Roman"/>
          <w:color w:val="auto"/>
          <w:sz w:val="32"/>
          <w:szCs w:val="32"/>
        </w:rPr>
        <w:t>审批申请（项目代码：</w:t>
      </w:r>
      <w:r>
        <w:rPr>
          <w:rFonts w:hint="default" w:ascii="Times New Roman" w:hAnsi="Times New Roman" w:eastAsia="方正仿宋_GBK" w:cs="Times New Roman"/>
          <w:color w:val="auto"/>
          <w:sz w:val="32"/>
          <w:szCs w:val="32"/>
          <w:lang w:val="en-US" w:eastAsia="zh-CN"/>
        </w:rPr>
        <w:t>2306-500111-04-05-832195</w:t>
      </w:r>
      <w:r>
        <w:rPr>
          <w:rFonts w:hint="default" w:ascii="Times New Roman" w:hAnsi="Times New Roman" w:eastAsia="方正仿宋_GBK" w:cs="Times New Roman"/>
          <w:color w:val="auto"/>
          <w:sz w:val="32"/>
          <w:szCs w:val="32"/>
        </w:rPr>
        <w:t>）和《</w:t>
      </w:r>
      <w:r>
        <w:rPr>
          <w:rFonts w:hint="eastAsia" w:ascii="Times New Roman" w:hAnsi="Times New Roman" w:eastAsia="方正仿宋_GBK" w:cs="Times New Roman"/>
          <w:color w:val="auto"/>
          <w:sz w:val="32"/>
          <w:szCs w:val="32"/>
          <w:lang w:eastAsia="zh-CN"/>
        </w:rPr>
        <w:t>足212井建设工程（集输管线）</w:t>
      </w:r>
      <w:r>
        <w:rPr>
          <w:rFonts w:hint="eastAsia" w:ascii="Times New Roman" w:hAnsi="Times New Roman" w:eastAsia="方正仿宋_GBK" w:cs="Times New Roman"/>
          <w:color w:val="auto"/>
          <w:sz w:val="32"/>
          <w:szCs w:val="32"/>
        </w:rPr>
        <w:t>水土保持方案</w:t>
      </w:r>
      <w:r>
        <w:rPr>
          <w:rFonts w:hint="default" w:ascii="Times New Roman" w:hAnsi="Times New Roman" w:eastAsia="方正仿宋_GBK" w:cs="Times New Roman"/>
          <w:color w:val="auto"/>
          <w:sz w:val="32"/>
          <w:szCs w:val="32"/>
        </w:rPr>
        <w:t>报告书》收悉。经审查，该申请符合法定条件，根据《中华人民共和国行政许可法》第三十八条</w:t>
      </w:r>
      <w:r>
        <w:rPr>
          <w:rFonts w:hint="default" w:ascii="Times New Roman" w:hAnsi="Times New Roman" w:eastAsia="方正仿宋_GBK" w:cs="Times New Roman"/>
          <w:color w:val="auto"/>
          <w:sz w:val="32"/>
          <w:szCs w:val="32"/>
          <w:lang w:eastAsia="zh-CN"/>
        </w:rPr>
        <w:t>第一款、</w:t>
      </w:r>
      <w:r>
        <w:rPr>
          <w:rFonts w:hint="default" w:ascii="Times New Roman" w:hAnsi="Times New Roman" w:eastAsia="方正仿宋_GBK" w:cs="Times New Roman"/>
          <w:color w:val="auto"/>
          <w:sz w:val="32"/>
          <w:szCs w:val="32"/>
        </w:rPr>
        <w:t>《水行政许可实施办法》第三十二条第一项规定，决定准予行政许可。</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一</w:t>
      </w:r>
      <w:r>
        <w:rPr>
          <w:rFonts w:ascii="Times New Roman" w:hAnsi="Times New Roman" w:eastAsia="方正黑体_GBK"/>
          <w:color w:val="auto"/>
          <w:sz w:val="32"/>
          <w:szCs w:val="32"/>
        </w:rPr>
        <w:t>、水土保持方案总体意见</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（一）</w:t>
      </w:r>
      <w:r>
        <w:rPr>
          <w:rFonts w:hint="eastAsia" w:ascii="Times New Roman" w:hAnsi="Times New Roman" w:eastAsia="方正仿宋_GBK" w:cs="Times New Roman"/>
          <w:color w:val="auto"/>
          <w:sz w:val="32"/>
          <w:szCs w:val="32"/>
        </w:rPr>
        <w:t>方案编制依据的法律法规、</w:t>
      </w:r>
      <w:r>
        <w:rPr>
          <w:rFonts w:hint="eastAsia" w:ascii="Times New Roman" w:hAnsi="Times New Roman" w:eastAsia="方正仿宋_GBK" w:cs="Times New Roman"/>
          <w:color w:val="auto"/>
          <w:sz w:val="32"/>
          <w:szCs w:val="32"/>
          <w:lang w:eastAsia="zh-CN"/>
        </w:rPr>
        <w:t>部委规章、规范性文件、规范标准和</w:t>
      </w:r>
      <w:r>
        <w:rPr>
          <w:rFonts w:hint="eastAsia" w:ascii="Times New Roman" w:hAnsi="Times New Roman" w:eastAsia="方正仿宋_GBK" w:cs="Times New Roman"/>
          <w:color w:val="auto"/>
          <w:sz w:val="32"/>
          <w:szCs w:val="32"/>
        </w:rPr>
        <w:t>技术</w:t>
      </w:r>
      <w:r>
        <w:rPr>
          <w:rFonts w:hint="eastAsia" w:ascii="Times New Roman" w:hAnsi="Times New Roman" w:eastAsia="方正仿宋_GBK" w:cs="Times New Roman"/>
          <w:color w:val="auto"/>
          <w:sz w:val="32"/>
          <w:szCs w:val="32"/>
          <w:lang w:eastAsia="zh-CN"/>
        </w:rPr>
        <w:t>文件</w:t>
      </w:r>
      <w:r>
        <w:rPr>
          <w:rFonts w:hint="eastAsia" w:ascii="Times New Roman" w:hAnsi="Times New Roman" w:eastAsia="方正仿宋_GBK" w:cs="Times New Roman"/>
          <w:color w:val="auto"/>
          <w:sz w:val="32"/>
          <w:szCs w:val="32"/>
        </w:rPr>
        <w:t>及</w:t>
      </w:r>
      <w:r>
        <w:rPr>
          <w:rFonts w:hint="eastAsia" w:ascii="Times New Roman" w:hAnsi="Times New Roman" w:eastAsia="方正仿宋_GBK" w:cs="Times New Roman"/>
          <w:color w:val="auto"/>
          <w:sz w:val="32"/>
          <w:szCs w:val="32"/>
          <w:lang w:eastAsia="zh-CN"/>
        </w:rPr>
        <w:t>采用的</w:t>
      </w:r>
      <w:r>
        <w:rPr>
          <w:rFonts w:hint="eastAsia" w:ascii="Times New Roman" w:hAnsi="Times New Roman" w:eastAsia="方正仿宋_GBK" w:cs="Times New Roman"/>
          <w:color w:val="auto"/>
          <w:sz w:val="32"/>
          <w:szCs w:val="32"/>
        </w:rPr>
        <w:t>资料基本正确。</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w:t>
      </w:r>
      <w:r>
        <w:rPr>
          <w:rFonts w:hint="eastAsia"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rPr>
        <w:t>年。</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（三）同意水土流失防治责任范围界定，水土流失防治责任范围面积为</w:t>
      </w:r>
      <w:r>
        <w:rPr>
          <w:rFonts w:hint="eastAsia" w:eastAsia="方正仿宋_GBK" w:cs="Times New Roman"/>
          <w:color w:val="auto"/>
          <w:sz w:val="32"/>
          <w:szCs w:val="32"/>
          <w:lang w:val="en-US" w:eastAsia="zh-CN"/>
        </w:rPr>
        <w:t>20.03</w:t>
      </w:r>
      <w:r>
        <w:rPr>
          <w:rFonts w:hint="eastAsia" w:ascii="Times New Roman" w:hAnsi="Times New Roman" w:eastAsia="方正仿宋_GBK" w:cs="Times New Roman"/>
          <w:color w:val="auto"/>
          <w:sz w:val="32"/>
          <w:szCs w:val="32"/>
        </w:rPr>
        <w:t>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vertAlign w:val="baseline"/>
          <w:lang w:eastAsia="zh-CN"/>
        </w:rPr>
        <w:t>（其中：铜梁区</w:t>
      </w:r>
      <w:r>
        <w:rPr>
          <w:rFonts w:hint="eastAsia" w:ascii="Times New Roman" w:hAnsi="Times New Roman" w:eastAsia="方正仿宋_GBK" w:cs="Times New Roman"/>
          <w:color w:val="auto"/>
          <w:sz w:val="32"/>
          <w:szCs w:val="32"/>
          <w:vertAlign w:val="baseline"/>
          <w:lang w:val="en-US" w:eastAsia="zh-CN"/>
        </w:rPr>
        <w:t>10.31</w:t>
      </w:r>
      <w:r>
        <w:rPr>
          <w:rFonts w:hint="eastAsia" w:ascii="Times New Roman" w:hAnsi="Times New Roman" w:eastAsia="方正仿宋_GBK" w:cs="Times New Roman"/>
          <w:color w:val="auto"/>
          <w:sz w:val="32"/>
          <w:szCs w:val="32"/>
        </w:rPr>
        <w:t>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vertAlign w:val="baseline"/>
          <w:lang w:eastAsia="zh-CN"/>
        </w:rPr>
        <w:t>，大足区</w:t>
      </w:r>
      <w:r>
        <w:rPr>
          <w:rFonts w:hint="eastAsia" w:ascii="Times New Roman" w:hAnsi="Times New Roman" w:eastAsia="方正仿宋_GBK" w:cs="Times New Roman"/>
          <w:color w:val="auto"/>
          <w:sz w:val="32"/>
          <w:szCs w:val="32"/>
          <w:vertAlign w:val="baseline"/>
          <w:lang w:val="en-US" w:eastAsia="zh-CN"/>
        </w:rPr>
        <w:t>9.72</w:t>
      </w:r>
      <w:r>
        <w:rPr>
          <w:rFonts w:hint="eastAsia" w:ascii="Times New Roman" w:hAnsi="Times New Roman" w:eastAsia="方正仿宋_GBK" w:cs="Times New Roman"/>
          <w:color w:val="auto"/>
          <w:sz w:val="32"/>
          <w:szCs w:val="32"/>
        </w:rPr>
        <w:t>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vertAlign w:val="baseline"/>
          <w:lang w:eastAsia="zh-CN"/>
        </w:rPr>
        <w:t>）</w:t>
      </w:r>
      <w:r>
        <w:rPr>
          <w:rFonts w:hint="eastAsia"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（四）同意项目水土流失防治标准等级执行西南紫色土区建设类项目一级标准。</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（五）同意水土流失防治目标。其中：水土流失治理度97%，土壤流失控制比1.0，渣土防护率92%，表土保护率92%，林草植被恢复率97%，林草覆盖率25%</w:t>
      </w:r>
      <w:r>
        <w:rPr>
          <w:rFonts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rPr>
        <w:t>（六）基本同意水土流失</w:t>
      </w:r>
      <w:r>
        <w:rPr>
          <w:rFonts w:ascii="Times New Roman" w:hAnsi="Times New Roman" w:eastAsia="方正仿宋_GBK"/>
          <w:bCs/>
          <w:color w:val="auto"/>
          <w:sz w:val="32"/>
          <w:szCs w:val="32"/>
        </w:rPr>
        <w:t>防治分区和分区防治措施体系。</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olor w:val="FF0000"/>
          <w:sz w:val="32"/>
          <w:szCs w:val="32"/>
        </w:rPr>
      </w:pPr>
      <w:r>
        <w:rPr>
          <w:rFonts w:hint="eastAsia" w:ascii="Times New Roman" w:hAnsi="Times New Roman" w:eastAsia="方正仿宋_GBK"/>
          <w:bCs/>
          <w:color w:val="auto"/>
          <w:sz w:val="32"/>
          <w:szCs w:val="32"/>
        </w:rPr>
        <w:t>（七）基本</w:t>
      </w:r>
      <w:r>
        <w:rPr>
          <w:rFonts w:ascii="Times New Roman" w:hAnsi="Times New Roman" w:eastAsia="方正仿宋_GBK"/>
          <w:bCs/>
          <w:color w:val="auto"/>
          <w:sz w:val="32"/>
          <w:szCs w:val="32"/>
        </w:rPr>
        <w:t>同意水土保持监测时段、内容和方法。</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二</w:t>
      </w:r>
      <w:r>
        <w:rPr>
          <w:rFonts w:ascii="Times New Roman" w:hAnsi="Times New Roman" w:eastAsia="方正黑体_GBK"/>
          <w:color w:val="auto"/>
          <w:sz w:val="32"/>
          <w:szCs w:val="32"/>
        </w:rPr>
        <w:t>、水土保持方案投资</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水土保持方案</w:t>
      </w:r>
      <w:r>
        <w:rPr>
          <w:rFonts w:hint="eastAsia" w:ascii="Times New Roman" w:hAnsi="Times New Roman" w:eastAsia="方正仿宋_GBK" w:cs="Times New Roman"/>
          <w:color w:val="auto"/>
          <w:sz w:val="32"/>
          <w:szCs w:val="32"/>
          <w:lang w:eastAsia="zh-CN"/>
        </w:rPr>
        <w:t>工程</w:t>
      </w:r>
      <w:r>
        <w:rPr>
          <w:rFonts w:hint="eastAsia" w:ascii="Times New Roman" w:hAnsi="Times New Roman" w:eastAsia="方正仿宋_GBK" w:cs="Times New Roman"/>
          <w:color w:val="auto"/>
          <w:sz w:val="32"/>
          <w:szCs w:val="32"/>
        </w:rPr>
        <w:t>静态总投资562.04万元，其中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主体已列250.21万元，方案新增311.83万元（其中：工程措施120.84万元，监测措施11.36万元，</w:t>
      </w:r>
      <w:r>
        <w:rPr>
          <w:rFonts w:hint="eastAsia" w:ascii="Times New Roman" w:hAnsi="Times New Roman" w:eastAsia="方正仿宋_GBK" w:cs="Times New Roman"/>
          <w:color w:val="auto"/>
          <w:sz w:val="32"/>
          <w:szCs w:val="32"/>
          <w:lang w:eastAsia="zh-CN"/>
        </w:rPr>
        <w:t>施工</w:t>
      </w:r>
      <w:r>
        <w:rPr>
          <w:rFonts w:hint="eastAsia" w:ascii="Times New Roman" w:hAnsi="Times New Roman" w:eastAsia="方正仿宋_GBK" w:cs="Times New Roman"/>
          <w:color w:val="auto"/>
          <w:sz w:val="32"/>
          <w:szCs w:val="32"/>
        </w:rPr>
        <w:t>临时措施72.26万元，独立费用63.27万元，基本预备费16.06万元，水土保持补偿费28</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rPr>
        <w:t>042</w:t>
      </w:r>
      <w:r>
        <w:rPr>
          <w:rFonts w:hint="eastAsia" w:ascii="Times New Roman" w:hAnsi="Times New Roman" w:eastAsia="方正仿宋_GBK" w:cs="Times New Roman"/>
          <w:color w:val="auto"/>
          <w:sz w:val="32"/>
          <w:szCs w:val="32"/>
          <w:lang w:eastAsia="zh-CN"/>
        </w:rPr>
        <w:t>万</w:t>
      </w:r>
      <w:r>
        <w:rPr>
          <w:rFonts w:hint="eastAsia" w:ascii="Times New Roman" w:hAnsi="Times New Roman" w:eastAsia="方正仿宋_GBK" w:cs="Times New Roman"/>
          <w:color w:val="auto"/>
          <w:sz w:val="32"/>
          <w:szCs w:val="32"/>
        </w:rPr>
        <w:t>元）。</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三</w:t>
      </w:r>
      <w:r>
        <w:rPr>
          <w:rFonts w:ascii="Times New Roman" w:hAnsi="Times New Roman" w:eastAsia="方正黑体_GBK"/>
          <w:color w:val="auto"/>
          <w:sz w:val="32"/>
          <w:szCs w:val="32"/>
        </w:rPr>
        <w:t>、工作要求</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（一）根据水土保持法律法规和规范标准，认真做好项目建设过程中水土流失防治工作，切实落实水土保持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三同时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（三）严格控制施工扰动范围，禁止随意占压破坏地貌植被。加强对施工单位的管理，在招投标文件和施工合同中明确施工单位的水土保持责任，强化奖惩制度，规范施工行为。</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依法做好水土保持监测工作，加强水土流失动态监控。在工程建设期间应将水土保持监测季报按规定在网站公开，同时在业主项目部和施工项目部公开，并按规定向我局、所在区县水行政主管部门按时报送监测季报和总结报告。</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（五）按照水土保持监理标准和规范开展水土保持工程施工监理，确保水土保持工程建设质量和进度。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（六）项目开工前向主管税务机关申报缴纳水土保持补偿费。</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both"/>
        <w:textAlignment w:val="auto"/>
        <w:rPr>
          <w:rFonts w:hint="eastAsia" w:ascii="Times New Roman" w:hAnsi="Times New Roman" w:eastAsia="方正仿宋_GBK" w:cs="Times New Roman"/>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rPr>
        <w:t>（七）本项目的地点、规模如发生重大变化，或者水土保持方案实施过程中水土保持措施发生重大变更的，应按</w:t>
      </w:r>
      <w:r>
        <w:rPr>
          <w:rFonts w:hint="eastAsia" w:ascii="Times New Roman" w:hAnsi="Times New Roman" w:eastAsia="方正仿宋_GBK"/>
          <w:snapToGrid w:val="0"/>
          <w:color w:val="auto"/>
          <w:kern w:val="0"/>
          <w:sz w:val="32"/>
          <w:szCs w:val="32"/>
        </w:rPr>
        <w:t>照“</w:t>
      </w:r>
      <w:r>
        <w:rPr>
          <w:rFonts w:hint="eastAsia" w:ascii="Times New Roman" w:hAnsi="Times New Roman" w:eastAsia="方正仿宋_GBK" w:cs="Times New Roman"/>
          <w:snapToGrid w:val="0"/>
          <w:color w:val="auto"/>
          <w:kern w:val="0"/>
          <w:sz w:val="32"/>
          <w:szCs w:val="32"/>
          <w:lang w:eastAsia="zh-CN"/>
        </w:rPr>
        <w:t>水利部第</w:t>
      </w:r>
      <w:r>
        <w:rPr>
          <w:rFonts w:hint="eastAsia" w:ascii="Times New Roman" w:hAnsi="Times New Roman" w:eastAsia="方正仿宋_GBK" w:cs="Times New Roman"/>
          <w:snapToGrid w:val="0"/>
          <w:color w:val="auto"/>
          <w:kern w:val="0"/>
          <w:sz w:val="32"/>
          <w:szCs w:val="32"/>
          <w:lang w:val="en-US" w:eastAsia="zh-CN"/>
        </w:rPr>
        <w:t>53号令</w:t>
      </w:r>
      <w:r>
        <w:rPr>
          <w:rFonts w:hint="eastAsia" w:ascii="Times New Roman" w:hAnsi="Times New Roman" w:eastAsia="方正仿宋_GBK" w:cs="Times New Roman"/>
          <w:snapToGrid w:val="0"/>
          <w:color w:val="auto"/>
          <w:kern w:val="0"/>
          <w:sz w:val="32"/>
          <w:szCs w:val="32"/>
          <w:lang w:eastAsia="zh-CN"/>
        </w:rPr>
        <w:t>”规定办理。确需</w:t>
      </w:r>
      <w:r>
        <w:rPr>
          <w:rFonts w:hint="default" w:ascii="Times New Roman" w:hAnsi="Times New Roman" w:eastAsia="方正仿宋_GBK" w:cs="Times New Roman"/>
          <w:i w:val="0"/>
          <w:caps w:val="0"/>
          <w:snapToGrid w:val="0"/>
          <w:color w:val="auto"/>
          <w:spacing w:val="0"/>
          <w:kern w:val="0"/>
          <w:sz w:val="32"/>
          <w:szCs w:val="32"/>
          <w:shd w:val="clear" w:color="auto" w:fill="auto"/>
        </w:rPr>
        <w:t>在水土保持方案确定的弃渣场以外新设弃渣场的，或者因弃渣量增加导致弃渣场等级提高的，生产建设单位应</w:t>
      </w:r>
      <w:r>
        <w:rPr>
          <w:rFonts w:hint="default" w:ascii="Times New Roman" w:hAnsi="Times New Roman" w:eastAsia="方正仿宋_GBK"/>
          <w:snapToGrid w:val="0"/>
          <w:color w:val="auto"/>
          <w:kern w:val="0"/>
          <w:sz w:val="32"/>
          <w:szCs w:val="32"/>
        </w:rPr>
        <w:t>当开展弃渣减量化、资源化论证，在弃渣前编制水土保持方案补充报告，</w:t>
      </w:r>
      <w:r>
        <w:rPr>
          <w:rFonts w:hint="default" w:ascii="Times New Roman" w:hAnsi="Times New Roman" w:eastAsia="方正仿宋_GBK"/>
          <w:snapToGrid w:val="0"/>
          <w:color w:val="auto"/>
          <w:kern w:val="0"/>
          <w:sz w:val="32"/>
          <w:szCs w:val="32"/>
          <w:lang w:eastAsia="zh-CN"/>
        </w:rPr>
        <w:t>并完成弃渣场变更审批手续</w:t>
      </w:r>
      <w:r>
        <w:rPr>
          <w:rFonts w:hint="eastAsia" w:ascii="Times New Roman" w:hAnsi="Times New Roman" w:eastAsia="方正仿宋_GBK"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（八）严格按照批准的水土保持方案和后续设计落实各项水土保持措施，合理安排施工时序和水土保持措施实施进度，严格控制施工期间水土流失。</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ascii="Times New Roman" w:hAnsi="Times New Roman" w:eastAsia="方正仿宋_GBK"/>
          <w:snapToGrid w:val="0"/>
          <w:color w:val="auto"/>
          <w:kern w:val="0"/>
          <w:sz w:val="32"/>
          <w:szCs w:val="32"/>
        </w:rPr>
      </w:pPr>
      <w:r>
        <w:rPr>
          <w:rFonts w:hint="default" w:ascii="Times New Roman" w:hAnsi="Times New Roman" w:eastAsia="方正仿宋_GBK" w:cs="Times New Roman"/>
          <w:snapToGrid w:val="0"/>
          <w:color w:val="auto"/>
          <w:kern w:val="0"/>
          <w:sz w:val="32"/>
          <w:szCs w:val="32"/>
        </w:rPr>
        <w:t>（九）</w:t>
      </w:r>
      <w:r>
        <w:rPr>
          <w:rFonts w:hint="default" w:ascii="Times New Roman" w:hAnsi="Times New Roman" w:eastAsia="方正仿宋_GBK" w:cs="Times New Roman"/>
          <w:color w:val="auto"/>
          <w:sz w:val="32"/>
          <w:szCs w:val="32"/>
        </w:rPr>
        <w:t>工程完工后、项目投产使用前应及时组织开展水土保持设施自主验收，并在水土保持设施自主验收通过3个月内，向我局报备验收材料（包括</w:t>
      </w:r>
      <w:r>
        <w:rPr>
          <w:rFonts w:hint="default" w:ascii="Times New Roman" w:hAnsi="Times New Roman" w:eastAsia="方正仿宋_GBK" w:cs="Times New Roman"/>
          <w:snapToGrid w:val="0"/>
          <w:color w:val="auto"/>
          <w:kern w:val="0"/>
          <w:sz w:val="32"/>
          <w:szCs w:val="32"/>
        </w:rPr>
        <w:t>水土保持设施验收鉴定书、水土保持设</w:t>
      </w:r>
      <w:r>
        <w:rPr>
          <w:rFonts w:ascii="Times New Roman" w:hAnsi="Times New Roman" w:eastAsia="方正仿宋_GBK"/>
          <w:snapToGrid w:val="0"/>
          <w:color w:val="auto"/>
          <w:kern w:val="0"/>
          <w:sz w:val="32"/>
          <w:szCs w:val="32"/>
        </w:rPr>
        <w:t>施验收报告和水土保持监测总结报告等）。</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hint="eastAsia" w:ascii="Times New Roman" w:hAnsi="Times New Roman" w:eastAsia="方正仿宋_GBK" w:cs="方正仿宋_GBK"/>
          <w:snapToGrid w:val="0"/>
          <w:color w:val="auto"/>
          <w:spacing w:val="0"/>
          <w:w w:val="100"/>
          <w:kern w:val="0"/>
          <w:sz w:val="32"/>
          <w:szCs w:val="32"/>
        </w:rPr>
      </w:pPr>
      <w:r>
        <w:rPr>
          <w:rFonts w:ascii="Times New Roman" w:hAnsi="Times New Roman" w:eastAsia="方正仿宋_GBK"/>
          <w:snapToGrid w:val="0"/>
          <w:color w:val="auto"/>
          <w:kern w:val="0"/>
          <w:sz w:val="32"/>
          <w:szCs w:val="32"/>
        </w:rPr>
        <w:t>（十）本行政许可决定有效期为</w:t>
      </w:r>
      <w:r>
        <w:rPr>
          <w:rFonts w:hint="eastAsia" w:ascii="Times New Roman" w:hAnsi="Times New Roman" w:eastAsia="方正仿宋_GBK"/>
          <w:snapToGrid w:val="0"/>
          <w:color w:val="auto"/>
          <w:kern w:val="0"/>
          <w:sz w:val="32"/>
          <w:szCs w:val="32"/>
          <w:lang w:val="en-US" w:eastAsia="zh-CN"/>
        </w:rPr>
        <w:t>3</w:t>
      </w:r>
      <w:r>
        <w:rPr>
          <w:rFonts w:ascii="Times New Roman" w:hAnsi="Times New Roman" w:eastAsia="方正仿宋_GBK"/>
          <w:snapToGrid w:val="0"/>
          <w:color w:val="auto"/>
          <w:kern w:val="0"/>
          <w:sz w:val="32"/>
          <w:szCs w:val="32"/>
        </w:rPr>
        <w:t>年</w:t>
      </w:r>
      <w:r>
        <w:rPr>
          <w:rFonts w:hint="eastAsia" w:eastAsia="方正仿宋_GBK"/>
          <w:snapToGrid w:val="0"/>
          <w:color w:val="auto"/>
          <w:kern w:val="0"/>
          <w:sz w:val="32"/>
          <w:szCs w:val="32"/>
          <w:lang w:val="en-US" w:eastAsia="zh-CN"/>
        </w:rPr>
        <w:t>。</w:t>
      </w:r>
      <w:r>
        <w:rPr>
          <w:rFonts w:hint="eastAsia" w:ascii="Times New Roman" w:hAnsi="Times New Roman" w:eastAsia="方正仿宋_GBK"/>
          <w:snapToGrid w:val="0"/>
          <w:color w:val="auto"/>
          <w:kern w:val="0"/>
          <w:sz w:val="32"/>
          <w:szCs w:val="32"/>
          <w:lang w:eastAsia="zh-CN"/>
        </w:rPr>
        <w:t>水土保持方案</w:t>
      </w:r>
      <w:r>
        <w:rPr>
          <w:rFonts w:ascii="Times New Roman" w:hAnsi="Times New Roman" w:eastAsia="方正仿宋_GBK"/>
          <w:snapToGrid w:val="0"/>
          <w:color w:val="auto"/>
          <w:kern w:val="0"/>
          <w:sz w:val="32"/>
          <w:szCs w:val="32"/>
        </w:rPr>
        <w:t>自</w:t>
      </w:r>
      <w:r>
        <w:rPr>
          <w:rFonts w:hint="eastAsia" w:ascii="Times New Roman" w:hAnsi="Times New Roman" w:eastAsia="方正仿宋_GBK"/>
          <w:snapToGrid w:val="0"/>
          <w:color w:val="auto"/>
          <w:kern w:val="0"/>
          <w:sz w:val="32"/>
          <w:szCs w:val="32"/>
          <w:lang w:val="en-US" w:eastAsia="zh-CN"/>
        </w:rPr>
        <w:t>批准之</w:t>
      </w:r>
      <w:r>
        <w:rPr>
          <w:rFonts w:ascii="Times New Roman" w:hAnsi="Times New Roman" w:eastAsia="方正仿宋_GBK"/>
          <w:snapToGrid w:val="0"/>
          <w:color w:val="auto"/>
          <w:kern w:val="0"/>
          <w:sz w:val="32"/>
          <w:szCs w:val="32"/>
        </w:rPr>
        <w:t>日起</w:t>
      </w:r>
      <w:r>
        <w:rPr>
          <w:rFonts w:hint="eastAsia" w:ascii="Times New Roman" w:hAnsi="Times New Roman" w:eastAsia="方正仿宋_GBK"/>
          <w:snapToGrid w:val="0"/>
          <w:color w:val="auto"/>
          <w:kern w:val="0"/>
          <w:sz w:val="32"/>
          <w:szCs w:val="32"/>
          <w:lang w:eastAsia="zh-CN"/>
        </w:rPr>
        <w:t>满</w:t>
      </w:r>
      <w:r>
        <w:rPr>
          <w:rFonts w:hint="eastAsia" w:ascii="Times New Roman" w:hAnsi="Times New Roman" w:eastAsia="方正仿宋_GBK"/>
          <w:snapToGrid w:val="0"/>
          <w:color w:val="auto"/>
          <w:kern w:val="0"/>
          <w:sz w:val="32"/>
          <w:szCs w:val="32"/>
          <w:lang w:val="en-US" w:eastAsia="zh-CN"/>
        </w:rPr>
        <w:t>3年，</w:t>
      </w:r>
      <w:r>
        <w:rPr>
          <w:rFonts w:hint="eastAsia" w:ascii="Times New Roman" w:hAnsi="Times New Roman" w:eastAsia="方正仿宋_GBK" w:cs="方正仿宋_GBK"/>
          <w:snapToGrid w:val="0"/>
          <w:color w:val="auto"/>
          <w:spacing w:val="0"/>
          <w:w w:val="100"/>
          <w:kern w:val="0"/>
          <w:sz w:val="32"/>
          <w:szCs w:val="32"/>
          <w:lang w:val="en-US" w:eastAsia="zh-CN"/>
        </w:rPr>
        <w:t>生产建设项目方开工建设的，其水土保持方案开工建设前报我局重新审核</w:t>
      </w:r>
      <w:r>
        <w:rPr>
          <w:rFonts w:hint="eastAsia" w:ascii="Times New Roman" w:hAnsi="Times New Roman" w:eastAsia="方正仿宋_GBK" w:cs="方正仿宋_GBK"/>
          <w:snapToGrid w:val="0"/>
          <w:color w:val="auto"/>
          <w:spacing w:val="0"/>
          <w:w w:val="100"/>
          <w:kern w:val="0"/>
          <w:sz w:val="32"/>
          <w:szCs w:val="32"/>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1918" w:leftChars="228" w:right="0" w:hanging="1280" w:hangingChars="4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附件：1</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bCs/>
          <w:color w:val="auto"/>
          <w:sz w:val="32"/>
          <w:szCs w:val="32"/>
          <w:lang w:eastAsia="zh-CN"/>
        </w:rPr>
        <w:t>足212井建设工程（集输管线）</w:t>
      </w:r>
      <w:r>
        <w:rPr>
          <w:rFonts w:hint="eastAsia" w:ascii="Times New Roman" w:hAnsi="Times New Roman" w:eastAsia="方正仿宋_GBK" w:cs="方正仿宋_GBK"/>
          <w:bCs/>
          <w:color w:val="auto"/>
          <w:spacing w:val="-11"/>
          <w:sz w:val="32"/>
          <w:szCs w:val="32"/>
        </w:rPr>
        <w:t>水土保持方案</w:t>
      </w:r>
      <w:r>
        <w:rPr>
          <w:rFonts w:hint="eastAsia" w:ascii="Times New Roman" w:hAnsi="Times New Roman" w:eastAsia="方正仿宋_GBK" w:cs="方正仿宋_GBK"/>
          <w:bCs/>
          <w:snapToGrid w:val="0"/>
          <w:color w:val="auto"/>
          <w:spacing w:val="-11"/>
          <w:kern w:val="0"/>
          <w:sz w:val="32"/>
          <w:szCs w:val="32"/>
        </w:rPr>
        <w:t>特性表</w:t>
      </w:r>
    </w:p>
    <w:p>
      <w:pPr>
        <w:keepNext w:val="0"/>
        <w:keepLines w:val="0"/>
        <w:pageBreakBefore w:val="0"/>
        <w:widowControl w:val="0"/>
        <w:kinsoku/>
        <w:wordWrap/>
        <w:overflowPunct/>
        <w:topLinePunct w:val="0"/>
        <w:autoSpaceDE/>
        <w:autoSpaceDN/>
        <w:bidi w:val="0"/>
        <w:adjustRightInd/>
        <w:snapToGrid w:val="0"/>
        <w:spacing w:line="594" w:lineRule="exact"/>
        <w:ind w:left="1916" w:leftChars="570" w:right="0" w:hanging="320" w:hangingChars="1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2</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snapToGrid w:val="0"/>
          <w:color w:val="auto"/>
          <w:kern w:val="0"/>
          <w:sz w:val="32"/>
          <w:szCs w:val="32"/>
          <w:lang w:eastAsia="zh-CN"/>
        </w:rPr>
        <w:t>足212井建设工程（集输管线）</w:t>
      </w:r>
      <w:r>
        <w:rPr>
          <w:rFonts w:hint="eastAsia" w:ascii="Times New Roman" w:hAnsi="Times New Roman" w:eastAsia="方正仿宋_GBK" w:cs="方正仿宋_GBK"/>
          <w:snapToGrid w:val="0"/>
          <w:color w:val="auto"/>
          <w:spacing w:val="-6"/>
          <w:kern w:val="0"/>
          <w:sz w:val="32"/>
          <w:szCs w:val="32"/>
        </w:rPr>
        <w:t>水土保持方案报告</w:t>
      </w:r>
      <w:r>
        <w:rPr>
          <w:rFonts w:hint="eastAsia" w:ascii="Times New Roman" w:hAnsi="Times New Roman" w:eastAsia="方正仿宋_GBK" w:cs="方正仿宋_GBK"/>
          <w:snapToGrid w:val="0"/>
          <w:color w:val="auto"/>
          <w:kern w:val="0"/>
          <w:sz w:val="32"/>
          <w:szCs w:val="32"/>
        </w:rPr>
        <w:t>书专家评审意见</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snapToGrid w:val="0"/>
        <w:spacing w:line="594" w:lineRule="exact"/>
        <w:ind w:left="0" w:leftChars="0" w:right="0" w:firstLine="5760" w:firstLineChars="18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重庆市水利局</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5440" w:firstLineChars="1700"/>
        <w:jc w:val="both"/>
        <w:textAlignment w:val="auto"/>
        <w:rPr>
          <w:rFonts w:ascii="Times New Roman" w:hAnsi="Times New Roman" w:eastAsia="方正仿宋_GBK"/>
          <w:color w:val="FF0000"/>
          <w:sz w:val="32"/>
          <w:szCs w:val="32"/>
        </w:rPr>
      </w:pPr>
      <w:r>
        <w:rPr>
          <w:rFonts w:ascii="Times New Roman" w:hAnsi="Times New Roman" w:eastAsia="方正仿宋_GBK"/>
          <w:color w:val="auto"/>
          <w:sz w:val="32"/>
          <w:szCs w:val="32"/>
        </w:rPr>
        <w:t>202</w:t>
      </w:r>
      <w:r>
        <w:rPr>
          <w:rFonts w:hint="eastAsia" w:eastAsia="方正仿宋_GBK"/>
          <w:color w:val="auto"/>
          <w:sz w:val="32"/>
          <w:szCs w:val="32"/>
          <w:lang w:val="en-US" w:eastAsia="zh-CN"/>
        </w:rPr>
        <w:t>4</w:t>
      </w:r>
      <w:r>
        <w:rPr>
          <w:rFonts w:ascii="Times New Roman" w:hAnsi="Times New Roman" w:eastAsia="方正仿宋_GBK"/>
          <w:color w:val="auto"/>
          <w:sz w:val="32"/>
          <w:szCs w:val="32"/>
        </w:rPr>
        <w:t>年</w:t>
      </w:r>
      <w:r>
        <w:rPr>
          <w:rFonts w:hint="eastAsia" w:eastAsia="方正仿宋_GBK"/>
          <w:color w:val="auto"/>
          <w:sz w:val="32"/>
          <w:szCs w:val="32"/>
          <w:lang w:val="en-US" w:eastAsia="zh-CN"/>
        </w:rPr>
        <w:t>4</w:t>
      </w:r>
      <w:r>
        <w:rPr>
          <w:rFonts w:ascii="Times New Roman" w:hAnsi="Times New Roman" w:eastAsia="方正仿宋_GBK"/>
          <w:color w:val="auto"/>
          <w:sz w:val="32"/>
          <w:szCs w:val="32"/>
        </w:rPr>
        <w:t>月</w:t>
      </w:r>
      <w:r>
        <w:rPr>
          <w:rFonts w:hint="eastAsia" w:eastAsia="方正仿宋_GBK"/>
          <w:color w:val="auto"/>
          <w:sz w:val="32"/>
          <w:szCs w:val="32"/>
          <w:lang w:val="en-US" w:eastAsia="zh-CN"/>
        </w:rPr>
        <w:t>10</w:t>
      </w:r>
      <w:bookmarkStart w:id="0" w:name="_GoBack"/>
      <w:bookmarkEnd w:id="0"/>
      <w:r>
        <w:rPr>
          <w:rFonts w:hint="eastAsia" w:eastAsia="方正仿宋_GBK"/>
          <w:color w:val="auto"/>
          <w:sz w:val="32"/>
          <w:szCs w:val="32"/>
          <w:lang w:val="en-US" w:eastAsia="zh-CN"/>
        </w:rPr>
        <w:t xml:space="preserve"> </w:t>
      </w:r>
      <w:r>
        <w:rPr>
          <w:rFonts w:ascii="Times New Roman" w:hAnsi="Times New Roman" w:eastAsia="方正仿宋_GBK"/>
          <w:color w:val="auto"/>
          <w:sz w:val="32"/>
          <w:szCs w:val="32"/>
        </w:rPr>
        <w:t>日</w:t>
      </w:r>
    </w:p>
    <w:p>
      <w:pPr>
        <w:keepNext w:val="0"/>
        <w:keepLines w:val="0"/>
        <w:pageBreakBefore w:val="0"/>
        <w:widowControl w:val="0"/>
        <w:kinsoku/>
        <w:wordWrap/>
        <w:overflowPunct/>
        <w:topLinePunct w:val="0"/>
        <w:autoSpaceDE/>
        <w:autoSpaceDN/>
        <w:bidi w:val="0"/>
        <w:snapToGrid w:val="0"/>
        <w:spacing w:line="594" w:lineRule="exact"/>
        <w:ind w:firstLine="640" w:firstLineChars="200"/>
        <w:jc w:val="left"/>
        <w:textAlignment w:val="auto"/>
        <w:rPr>
          <w:rFonts w:ascii="Times New Roman" w:hAnsi="Times New Roman" w:eastAsia="方正仿宋_GBK" w:cs="Times New Roman"/>
          <w:snapToGrid w:val="0"/>
          <w:color w:val="auto"/>
          <w:kern w:val="0"/>
          <w:sz w:val="32"/>
          <w:szCs w:val="32"/>
        </w:rPr>
      </w:pPr>
    </w:p>
    <w:p>
      <w:pPr>
        <w:keepNext w:val="0"/>
        <w:keepLines w:val="0"/>
        <w:pageBreakBefore w:val="0"/>
        <w:widowControl w:val="0"/>
        <w:kinsoku/>
        <w:wordWrap/>
        <w:overflowPunct/>
        <w:topLinePunct w:val="0"/>
        <w:autoSpaceDE/>
        <w:autoSpaceDN/>
        <w:bidi w:val="0"/>
        <w:snapToGrid w:val="0"/>
        <w:spacing w:line="594" w:lineRule="exact"/>
        <w:ind w:firstLine="640" w:firstLineChars="200"/>
        <w:jc w:val="left"/>
        <w:textAlignment w:val="auto"/>
        <w:rPr>
          <w:rFonts w:ascii="Times New Roman" w:hAnsi="Times New Roman" w:eastAsia="方正仿宋_GBK" w:cs="Times New Roman"/>
          <w:snapToGrid w:val="0"/>
          <w:color w:val="auto"/>
          <w:kern w:val="0"/>
          <w:sz w:val="32"/>
          <w:szCs w:val="32"/>
        </w:rPr>
      </w:pPr>
      <w:r>
        <w:rPr>
          <w:rFonts w:ascii="Times New Roman" w:hAnsi="Times New Roman" w:eastAsia="方正仿宋_GBK" w:cs="Times New Roman"/>
          <w:snapToGrid w:val="0"/>
          <w:color w:val="auto"/>
          <w:kern w:val="0"/>
          <w:sz w:val="32"/>
          <w:szCs w:val="32"/>
        </w:rPr>
        <w:t>（此件</w:t>
      </w:r>
      <w:r>
        <w:rPr>
          <w:rFonts w:hint="eastAsia" w:ascii="Times New Roman" w:hAnsi="Times New Roman" w:eastAsia="方正仿宋_GBK" w:cs="Times New Roman"/>
          <w:snapToGrid w:val="0"/>
          <w:color w:val="auto"/>
          <w:kern w:val="0"/>
          <w:sz w:val="32"/>
          <w:szCs w:val="32"/>
          <w:lang w:eastAsia="zh-CN"/>
        </w:rPr>
        <w:t>主动</w:t>
      </w:r>
      <w:r>
        <w:rPr>
          <w:rFonts w:ascii="Times New Roman" w:hAnsi="Times New Roman" w:eastAsia="方正仿宋_GBK" w:cs="Times New Roman"/>
          <w:snapToGrid w:val="0"/>
          <w:color w:val="auto"/>
          <w:kern w:val="0"/>
          <w:sz w:val="32"/>
          <w:szCs w:val="32"/>
        </w:rPr>
        <w:t>公开发布）</w:t>
      </w:r>
    </w:p>
    <w:p>
      <w:pPr>
        <w:ind w:firstLine="640" w:firstLineChars="200"/>
        <w:rPr>
          <w:color w:val="auto"/>
        </w:rPr>
      </w:pPr>
      <w:r>
        <w:rPr>
          <w:rFonts w:ascii="Times New Roman" w:hAnsi="Times New Roman" w:eastAsia="方正仿宋_GBK" w:cs="Times New Roman"/>
          <w:snapToGrid w:val="0"/>
          <w:color w:val="auto"/>
          <w:kern w:val="0"/>
          <w:sz w:val="32"/>
          <w:szCs w:val="32"/>
        </w:rPr>
        <w:t>（联系人：张</w:t>
      </w:r>
      <w:r>
        <w:rPr>
          <w:rFonts w:hint="eastAsia" w:ascii="Times New Roman" w:hAnsi="Times New Roman" w:eastAsia="方正仿宋_GBK" w:cs="Times New Roman"/>
          <w:snapToGrid w:val="0"/>
          <w:color w:val="auto"/>
          <w:kern w:val="0"/>
          <w:sz w:val="32"/>
          <w:szCs w:val="32"/>
        </w:rPr>
        <w:t>春才</w:t>
      </w:r>
      <w:r>
        <w:rPr>
          <w:rFonts w:ascii="Times New Roman" w:hAnsi="Times New Roman" w:eastAsia="方正仿宋_GBK" w:cs="Times New Roman"/>
          <w:snapToGrid w:val="0"/>
          <w:color w:val="auto"/>
          <w:kern w:val="0"/>
          <w:sz w:val="32"/>
          <w:szCs w:val="32"/>
        </w:rPr>
        <w:t>；联系电话：02388707091）</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黑体_GBK"/>
          <w:b w:val="0"/>
          <w:color w:val="auto"/>
          <w:sz w:val="32"/>
          <w:szCs w:val="32"/>
          <w:lang w:val="en-US" w:eastAsia="zh-CN"/>
        </w:rPr>
      </w:pPr>
      <w:r>
        <w:rPr>
          <w:rFonts w:hint="eastAsia" w:ascii="Times New Roman" w:hAnsi="Times New Roman" w:eastAsia="方正仿宋_GBK" w:cs="方正仿宋"/>
          <w:b w:val="0"/>
          <w:color w:val="auto"/>
          <w:sz w:val="32"/>
          <w:szCs w:val="36"/>
        </w:rPr>
        <w:br w:type="page"/>
      </w:r>
      <w:r>
        <w:rPr>
          <w:rFonts w:hint="eastAsia" w:ascii="Times New Roman" w:hAnsi="Times New Roman" w:eastAsia="方正黑体_GBK" w:cs="方正黑体_GBK"/>
          <w:b w:val="0"/>
          <w:color w:val="auto"/>
          <w:sz w:val="32"/>
          <w:szCs w:val="32"/>
        </w:rPr>
        <w:t>附件</w:t>
      </w:r>
      <w:r>
        <w:rPr>
          <w:rFonts w:hint="eastAsia" w:ascii="Times New Roman" w:hAnsi="Times New Roman" w:eastAsia="方正黑体_GBK" w:cs="方正黑体_GBK"/>
          <w:b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ascii="Times New Roman" w:hAnsi="Times New Roman" w:eastAsia="方正黑体_GBK" w:cs="方正黑体_GBK"/>
          <w:b w:val="0"/>
          <w:color w:val="auto"/>
          <w:sz w:val="32"/>
          <w:szCs w:val="32"/>
        </w:rPr>
      </w:pPr>
      <w:r>
        <w:rPr>
          <w:rFonts w:hint="eastAsia" w:eastAsia="方正小标宋_GBK" w:cs="方正小标宋_GBK"/>
          <w:bCs/>
          <w:color w:val="auto"/>
          <w:spacing w:val="0"/>
          <w:w w:val="100"/>
          <w:sz w:val="36"/>
          <w:szCs w:val="36"/>
          <w:lang w:eastAsia="zh-CN"/>
        </w:rPr>
        <w:t>足212井建设工程（集输管线）</w:t>
      </w:r>
      <w:r>
        <w:rPr>
          <w:rFonts w:hint="eastAsia" w:ascii="Times New Roman" w:hAnsi="Times New Roman" w:eastAsia="方正小标宋_GBK" w:cs="方正小标宋_GBK"/>
          <w:bCs/>
          <w:color w:val="auto"/>
          <w:spacing w:val="0"/>
          <w:w w:val="100"/>
          <w:sz w:val="36"/>
          <w:szCs w:val="36"/>
        </w:rPr>
        <w:t>水土保持方案</w:t>
      </w:r>
      <w:r>
        <w:rPr>
          <w:rFonts w:hint="eastAsia" w:ascii="Times New Roman" w:hAnsi="Times New Roman" w:eastAsia="方正小标宋_GBK" w:cs="方正小标宋_GBK"/>
          <w:bCs/>
          <w:snapToGrid w:val="0"/>
          <w:color w:val="auto"/>
          <w:spacing w:val="0"/>
          <w:w w:val="100"/>
          <w:kern w:val="0"/>
          <w:sz w:val="36"/>
          <w:szCs w:val="36"/>
        </w:rPr>
        <w:t>特性表</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535"/>
        <w:gridCol w:w="8"/>
        <w:gridCol w:w="843"/>
        <w:gridCol w:w="488"/>
        <w:gridCol w:w="623"/>
        <w:gridCol w:w="562"/>
        <w:gridCol w:w="420"/>
        <w:gridCol w:w="435"/>
        <w:gridCol w:w="613"/>
        <w:gridCol w:w="317"/>
        <w:gridCol w:w="129"/>
        <w:gridCol w:w="619"/>
        <w:gridCol w:w="629"/>
        <w:gridCol w:w="236"/>
        <w:gridCol w:w="9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项目名称</w:t>
            </w:r>
          </w:p>
        </w:tc>
        <w:tc>
          <w:tcPr>
            <w:tcW w:w="3371" w:type="dxa"/>
            <w:gridSpan w:val="6"/>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足212井建设工程（集输管线）</w:t>
            </w:r>
          </w:p>
        </w:tc>
        <w:tc>
          <w:tcPr>
            <w:tcW w:w="2307" w:type="dxa"/>
            <w:gridSpan w:val="5"/>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流域管理机构</w:t>
            </w:r>
          </w:p>
        </w:tc>
        <w:tc>
          <w:tcPr>
            <w:tcW w:w="1178"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水利部长江水利委员会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98"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涉及省（市、区）</w:t>
            </w:r>
          </w:p>
        </w:tc>
        <w:tc>
          <w:tcPr>
            <w:tcW w:w="1954"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重庆市</w:t>
            </w:r>
          </w:p>
        </w:tc>
        <w:tc>
          <w:tcPr>
            <w:tcW w:w="1417"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涉及地市或个数</w:t>
            </w:r>
          </w:p>
        </w:tc>
        <w:tc>
          <w:tcPr>
            <w:tcW w:w="1059"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c>
          <w:tcPr>
            <w:tcW w:w="1484"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涉及县或</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个数</w:t>
            </w:r>
          </w:p>
        </w:tc>
        <w:tc>
          <w:tcPr>
            <w:tcW w:w="942"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铜梁区、大足区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项目规模</w:t>
            </w:r>
          </w:p>
        </w:tc>
        <w:tc>
          <w:tcPr>
            <w:tcW w:w="1954"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本工程新建足212平台至足208平台DN150集输管线一条，长度15.52km，设计压力8.5MPa，设计规模6.5×10</w:t>
            </w:r>
            <w:r>
              <w:rPr>
                <w:rFonts w:ascii="Times New Roman" w:hAnsi="Times New Roman" w:eastAsia="仿宋_GB2312" w:cs="Times New Roman"/>
                <w:kern w:val="0"/>
                <w:sz w:val="18"/>
                <w:szCs w:val="18"/>
                <w:vertAlign w:val="superscript"/>
              </w:rPr>
              <w:t>4</w:t>
            </w:r>
            <w:r>
              <w:rPr>
                <w:rFonts w:ascii="Times New Roman" w:hAnsi="Times New Roman" w:eastAsia="仿宋_GB2312" w:cs="Times New Roman"/>
                <w:kern w:val="0"/>
                <w:sz w:val="18"/>
                <w:szCs w:val="18"/>
              </w:rPr>
              <w:t>m</w:t>
            </w:r>
            <w:r>
              <w:rPr>
                <w:rFonts w:ascii="Times New Roman" w:hAnsi="Times New Roman" w:eastAsia="仿宋_GB2312" w:cs="Times New Roman"/>
                <w:kern w:val="0"/>
                <w:sz w:val="18"/>
                <w:szCs w:val="18"/>
                <w:vertAlign w:val="superscript"/>
              </w:rPr>
              <w:t>3</w:t>
            </w:r>
            <w:r>
              <w:rPr>
                <w:rFonts w:ascii="Times New Roman" w:hAnsi="Times New Roman" w:eastAsia="仿宋_GB2312" w:cs="Times New Roman"/>
                <w:kern w:val="0"/>
                <w:sz w:val="18"/>
                <w:szCs w:val="18"/>
              </w:rPr>
              <w:t>/d，并同沟敷设采出水转输管道一条（管径DN150、设计规模48m</w:t>
            </w:r>
            <w:r>
              <w:rPr>
                <w:rFonts w:ascii="Times New Roman" w:hAnsi="Times New Roman" w:eastAsia="仿宋_GB2312" w:cs="Times New Roman"/>
                <w:kern w:val="0"/>
                <w:sz w:val="18"/>
                <w:szCs w:val="18"/>
                <w:vertAlign w:val="superscript"/>
              </w:rPr>
              <w:t>3</w:t>
            </w:r>
            <w:r>
              <w:rPr>
                <w:rFonts w:ascii="Times New Roman" w:hAnsi="Times New Roman" w:eastAsia="仿宋_GB2312" w:cs="Times New Roman"/>
                <w:kern w:val="0"/>
                <w:sz w:val="18"/>
                <w:szCs w:val="18"/>
              </w:rPr>
              <w:t>/d）、通信光纤一条。</w:t>
            </w:r>
          </w:p>
        </w:tc>
        <w:tc>
          <w:tcPr>
            <w:tcW w:w="1417"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总投资</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（万元）</w:t>
            </w:r>
          </w:p>
        </w:tc>
        <w:tc>
          <w:tcPr>
            <w:tcW w:w="1059"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5753.51</w:t>
            </w:r>
          </w:p>
        </w:tc>
        <w:tc>
          <w:tcPr>
            <w:tcW w:w="1484"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土建投资</w:t>
            </w:r>
          </w:p>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（万元）</w:t>
            </w:r>
          </w:p>
        </w:tc>
        <w:tc>
          <w:tcPr>
            <w:tcW w:w="942"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3369.79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动工时间</w:t>
            </w:r>
          </w:p>
        </w:tc>
        <w:tc>
          <w:tcPr>
            <w:tcW w:w="1954"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2024年4月</w:t>
            </w:r>
          </w:p>
        </w:tc>
        <w:tc>
          <w:tcPr>
            <w:tcW w:w="1417"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完工时间</w:t>
            </w:r>
          </w:p>
        </w:tc>
        <w:tc>
          <w:tcPr>
            <w:tcW w:w="1059"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2024年9月</w:t>
            </w:r>
          </w:p>
        </w:tc>
        <w:tc>
          <w:tcPr>
            <w:tcW w:w="1484"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设计水平年</w:t>
            </w:r>
          </w:p>
        </w:tc>
        <w:tc>
          <w:tcPr>
            <w:tcW w:w="942"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2024年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8"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工程占地（hm</w:t>
            </w:r>
            <w:r>
              <w:rPr>
                <w:rFonts w:ascii="Times New Roman" w:hAnsi="Times New Roman" w:eastAsia="仿宋_GB2312" w:cs="Times New Roman"/>
                <w:kern w:val="0"/>
                <w:sz w:val="18"/>
                <w:szCs w:val="18"/>
                <w:vertAlign w:val="superscript"/>
              </w:rPr>
              <w:t>2</w:t>
            </w:r>
            <w:r>
              <w:rPr>
                <w:rFonts w:ascii="Times New Roman" w:hAnsi="Times New Roman" w:eastAsia="仿宋_GB2312" w:cs="Times New Roman"/>
                <w:kern w:val="0"/>
                <w:sz w:val="18"/>
                <w:szCs w:val="18"/>
              </w:rPr>
              <w:t>）</w:t>
            </w:r>
          </w:p>
        </w:tc>
        <w:tc>
          <w:tcPr>
            <w:tcW w:w="1954"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20.03</w:t>
            </w:r>
          </w:p>
        </w:tc>
        <w:tc>
          <w:tcPr>
            <w:tcW w:w="1417"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永久占地（hm</w:t>
            </w:r>
            <w:r>
              <w:rPr>
                <w:rFonts w:ascii="Times New Roman" w:hAnsi="Times New Roman" w:eastAsia="仿宋_GB2312" w:cs="Times New Roman"/>
                <w:kern w:val="0"/>
                <w:sz w:val="18"/>
                <w:szCs w:val="18"/>
                <w:vertAlign w:val="superscript"/>
              </w:rPr>
              <w:t>2</w:t>
            </w:r>
            <w:r>
              <w:rPr>
                <w:rFonts w:ascii="Times New Roman" w:hAnsi="Times New Roman" w:eastAsia="仿宋_GB2312" w:cs="Times New Roman"/>
                <w:kern w:val="0"/>
                <w:sz w:val="18"/>
                <w:szCs w:val="18"/>
              </w:rPr>
              <w:t>）</w:t>
            </w:r>
          </w:p>
        </w:tc>
        <w:tc>
          <w:tcPr>
            <w:tcW w:w="1059"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0.03</w:t>
            </w:r>
          </w:p>
        </w:tc>
        <w:tc>
          <w:tcPr>
            <w:tcW w:w="1484"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临时占地（hm</w:t>
            </w:r>
            <w:r>
              <w:rPr>
                <w:rFonts w:ascii="Times New Roman" w:hAnsi="Times New Roman" w:eastAsia="仿宋_GB2312" w:cs="Times New Roman"/>
                <w:kern w:val="0"/>
                <w:sz w:val="18"/>
                <w:szCs w:val="18"/>
                <w:vertAlign w:val="superscript"/>
              </w:rPr>
              <w:t>2</w:t>
            </w:r>
            <w:r>
              <w:rPr>
                <w:rFonts w:ascii="Times New Roman" w:hAnsi="Times New Roman" w:eastAsia="仿宋_GB2312" w:cs="Times New Roman"/>
                <w:kern w:val="0"/>
                <w:sz w:val="18"/>
                <w:szCs w:val="18"/>
              </w:rPr>
              <w:t>）</w:t>
            </w:r>
          </w:p>
        </w:tc>
        <w:tc>
          <w:tcPr>
            <w:tcW w:w="942"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8" w:type="dxa"/>
            <w:gridSpan w:val="3"/>
            <w:vMerge w:val="restart"/>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土石方量（万m</w:t>
            </w:r>
            <w:r>
              <w:rPr>
                <w:rFonts w:ascii="Times New Roman" w:hAnsi="Times New Roman" w:eastAsia="仿宋_GB2312" w:cs="Times New Roman"/>
                <w:kern w:val="0"/>
                <w:sz w:val="18"/>
                <w:szCs w:val="18"/>
                <w:vertAlign w:val="superscript"/>
              </w:rPr>
              <w:t>3</w:t>
            </w:r>
            <w:r>
              <w:rPr>
                <w:rFonts w:ascii="Times New Roman" w:hAnsi="Times New Roman" w:eastAsia="仿宋_GB2312" w:cs="Times New Roman"/>
                <w:kern w:val="0"/>
                <w:sz w:val="18"/>
                <w:szCs w:val="18"/>
              </w:rPr>
              <w:t>）</w:t>
            </w:r>
          </w:p>
        </w:tc>
        <w:tc>
          <w:tcPr>
            <w:tcW w:w="3371" w:type="dxa"/>
            <w:gridSpan w:val="6"/>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挖方</w:t>
            </w:r>
          </w:p>
        </w:tc>
        <w:tc>
          <w:tcPr>
            <w:tcW w:w="1059"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填方</w:t>
            </w:r>
          </w:p>
        </w:tc>
        <w:tc>
          <w:tcPr>
            <w:tcW w:w="1484"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借方</w:t>
            </w:r>
          </w:p>
        </w:tc>
        <w:tc>
          <w:tcPr>
            <w:tcW w:w="942"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余方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8" w:type="dxa"/>
            <w:gridSpan w:val="3"/>
            <w:vMerge w:val="continue"/>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p>
        </w:tc>
        <w:tc>
          <w:tcPr>
            <w:tcW w:w="3371" w:type="dxa"/>
            <w:gridSpan w:val="6"/>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15.14</w:t>
            </w:r>
          </w:p>
        </w:tc>
        <w:tc>
          <w:tcPr>
            <w:tcW w:w="1059"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15.14</w:t>
            </w:r>
          </w:p>
        </w:tc>
        <w:tc>
          <w:tcPr>
            <w:tcW w:w="1484"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c>
          <w:tcPr>
            <w:tcW w:w="942"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2" w:type="dxa"/>
            <w:gridSpan w:val="6"/>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重点防治区名称</w:t>
            </w:r>
          </w:p>
        </w:tc>
        <w:tc>
          <w:tcPr>
            <w:tcW w:w="4902" w:type="dxa"/>
            <w:gridSpan w:val="10"/>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平滩河流域</w:t>
            </w:r>
            <w:r>
              <w:rPr>
                <w:rFonts w:ascii="Times New Roman" w:hAnsi="Times New Roman" w:eastAsia="仿宋_GB2312" w:cs="Times New Roman"/>
                <w:kern w:val="0"/>
                <w:sz w:val="18"/>
                <w:szCs w:val="18"/>
                <w:lang w:val="zh-CN"/>
              </w:rPr>
              <w:t>水土流失重点</w:t>
            </w:r>
            <w:r>
              <w:rPr>
                <w:rFonts w:ascii="Times New Roman" w:hAnsi="Times New Roman" w:eastAsia="仿宋_GB2312" w:cs="Times New Roman"/>
                <w:kern w:val="0"/>
                <w:sz w:val="18"/>
                <w:szCs w:val="18"/>
              </w:rPr>
              <w:t>治理</w:t>
            </w:r>
            <w:r>
              <w:rPr>
                <w:rFonts w:ascii="Times New Roman" w:hAnsi="Times New Roman" w:eastAsia="仿宋_GB2312" w:cs="Times New Roman"/>
                <w:kern w:val="0"/>
                <w:sz w:val="18"/>
                <w:szCs w:val="18"/>
                <w:lang w:val="zh-CN"/>
              </w:rPr>
              <w:t>区</w:t>
            </w:r>
            <w:r>
              <w:rPr>
                <w:rFonts w:ascii="Times New Roman" w:hAnsi="Times New Roman" w:eastAsia="仿宋_GB2312" w:cs="Times New Roman"/>
                <w:kern w:val="0"/>
                <w:sz w:val="18"/>
                <w:szCs w:val="18"/>
              </w:rPr>
              <w:t>和平滩河、雍溪河上游区级水土流失重点治理区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2" w:type="dxa"/>
            <w:gridSpan w:val="6"/>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地貌类型</w:t>
            </w:r>
          </w:p>
        </w:tc>
        <w:tc>
          <w:tcPr>
            <w:tcW w:w="1417"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构造剥蚀丘陵地貌</w:t>
            </w:r>
          </w:p>
        </w:tc>
        <w:tc>
          <w:tcPr>
            <w:tcW w:w="2307" w:type="dxa"/>
            <w:gridSpan w:val="5"/>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水土保持区划</w:t>
            </w:r>
          </w:p>
        </w:tc>
        <w:tc>
          <w:tcPr>
            <w:tcW w:w="1178"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西南紫色土区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2" w:type="dxa"/>
            <w:gridSpan w:val="6"/>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土壤侵蚀类型</w:t>
            </w:r>
          </w:p>
        </w:tc>
        <w:tc>
          <w:tcPr>
            <w:tcW w:w="1417"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水力侵蚀</w:t>
            </w:r>
          </w:p>
        </w:tc>
        <w:tc>
          <w:tcPr>
            <w:tcW w:w="2307" w:type="dxa"/>
            <w:gridSpan w:val="5"/>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土壤侵蚀强度</w:t>
            </w:r>
          </w:p>
        </w:tc>
        <w:tc>
          <w:tcPr>
            <w:tcW w:w="1178"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轻度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2" w:type="dxa"/>
            <w:gridSpan w:val="6"/>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防治责任范围面积（hm</w:t>
            </w:r>
            <w:r>
              <w:rPr>
                <w:rFonts w:ascii="Times New Roman" w:hAnsi="Times New Roman" w:eastAsia="仿宋_GB2312" w:cs="Times New Roman"/>
                <w:kern w:val="0"/>
                <w:sz w:val="18"/>
                <w:szCs w:val="18"/>
                <w:vertAlign w:val="superscript"/>
              </w:rPr>
              <w:t>2</w:t>
            </w:r>
            <w:r>
              <w:rPr>
                <w:rFonts w:ascii="Times New Roman" w:hAnsi="Times New Roman" w:eastAsia="仿宋_GB2312" w:cs="Times New Roman"/>
                <w:kern w:val="0"/>
                <w:sz w:val="18"/>
                <w:szCs w:val="18"/>
              </w:rPr>
              <w:t>）</w:t>
            </w:r>
          </w:p>
        </w:tc>
        <w:tc>
          <w:tcPr>
            <w:tcW w:w="1417"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20.03</w:t>
            </w:r>
          </w:p>
        </w:tc>
        <w:tc>
          <w:tcPr>
            <w:tcW w:w="2307" w:type="dxa"/>
            <w:gridSpan w:val="5"/>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容许土壤流失量〔t/(km</w:t>
            </w:r>
            <w:r>
              <w:rPr>
                <w:rFonts w:ascii="Times New Roman" w:hAnsi="Times New Roman" w:eastAsia="仿宋_GB2312" w:cs="Times New Roman"/>
                <w:kern w:val="0"/>
                <w:sz w:val="18"/>
                <w:szCs w:val="18"/>
                <w:vertAlign w:val="superscript"/>
              </w:rPr>
              <w:t>2</w:t>
            </w:r>
            <w:r>
              <w:rPr>
                <w:rFonts w:ascii="Times New Roman" w:hAnsi="Times New Roman" w:eastAsia="仿宋_GB2312" w:cs="Times New Roman"/>
                <w:kern w:val="0"/>
                <w:sz w:val="18"/>
                <w:szCs w:val="18"/>
              </w:rPr>
              <w:t>·a)〕</w:t>
            </w:r>
          </w:p>
        </w:tc>
        <w:tc>
          <w:tcPr>
            <w:tcW w:w="1178"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2" w:type="dxa"/>
            <w:gridSpan w:val="6"/>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土壤流失预测总量（t）</w:t>
            </w:r>
          </w:p>
        </w:tc>
        <w:tc>
          <w:tcPr>
            <w:tcW w:w="1417"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2416</w:t>
            </w:r>
          </w:p>
        </w:tc>
        <w:tc>
          <w:tcPr>
            <w:tcW w:w="2307" w:type="dxa"/>
            <w:gridSpan w:val="5"/>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新增土壤流失量（t）</w:t>
            </w:r>
          </w:p>
        </w:tc>
        <w:tc>
          <w:tcPr>
            <w:tcW w:w="1178"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1599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2" w:type="dxa"/>
            <w:gridSpan w:val="6"/>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水土流失防治标准执行等级</w:t>
            </w:r>
          </w:p>
        </w:tc>
        <w:tc>
          <w:tcPr>
            <w:tcW w:w="4902" w:type="dxa"/>
            <w:gridSpan w:val="10"/>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西南紫色土区建设类项目一级标准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5" w:type="dxa"/>
            <w:vMerge w:val="restart"/>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防治指标</w:t>
            </w:r>
          </w:p>
        </w:tc>
        <w:tc>
          <w:tcPr>
            <w:tcW w:w="2497" w:type="dxa"/>
            <w:gridSpan w:val="5"/>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水土流失治理度（%）</w:t>
            </w:r>
          </w:p>
        </w:tc>
        <w:tc>
          <w:tcPr>
            <w:tcW w:w="1417"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97</w:t>
            </w:r>
          </w:p>
        </w:tc>
        <w:tc>
          <w:tcPr>
            <w:tcW w:w="1678" w:type="dxa"/>
            <w:gridSpan w:val="4"/>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土壤流失控制比</w:t>
            </w:r>
          </w:p>
        </w:tc>
        <w:tc>
          <w:tcPr>
            <w:tcW w:w="1807"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5" w:type="dxa"/>
            <w:vMerge w:val="continue"/>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p>
        </w:tc>
        <w:tc>
          <w:tcPr>
            <w:tcW w:w="2497" w:type="dxa"/>
            <w:gridSpan w:val="5"/>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渣土防护率（%）</w:t>
            </w:r>
          </w:p>
        </w:tc>
        <w:tc>
          <w:tcPr>
            <w:tcW w:w="1417"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92</w:t>
            </w:r>
          </w:p>
        </w:tc>
        <w:tc>
          <w:tcPr>
            <w:tcW w:w="1678" w:type="dxa"/>
            <w:gridSpan w:val="4"/>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表土保护率（%）</w:t>
            </w:r>
          </w:p>
        </w:tc>
        <w:tc>
          <w:tcPr>
            <w:tcW w:w="1807"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5" w:type="dxa"/>
            <w:vMerge w:val="continue"/>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p>
        </w:tc>
        <w:tc>
          <w:tcPr>
            <w:tcW w:w="2497" w:type="dxa"/>
            <w:gridSpan w:val="5"/>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林草植被恢复率（%）</w:t>
            </w:r>
          </w:p>
        </w:tc>
        <w:tc>
          <w:tcPr>
            <w:tcW w:w="1417"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97</w:t>
            </w:r>
          </w:p>
        </w:tc>
        <w:tc>
          <w:tcPr>
            <w:tcW w:w="1678" w:type="dxa"/>
            <w:gridSpan w:val="4"/>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林草覆盖率（%）</w:t>
            </w:r>
          </w:p>
        </w:tc>
        <w:tc>
          <w:tcPr>
            <w:tcW w:w="1807"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55" w:type="dxa"/>
            <w:vMerge w:val="restart"/>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防治措施及工程量</w:t>
            </w:r>
          </w:p>
        </w:tc>
        <w:tc>
          <w:tcPr>
            <w:tcW w:w="1386"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防治分区</w:t>
            </w:r>
          </w:p>
        </w:tc>
        <w:tc>
          <w:tcPr>
            <w:tcW w:w="2528" w:type="dxa"/>
            <w:gridSpan w:val="5"/>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工程措施</w:t>
            </w:r>
          </w:p>
        </w:tc>
        <w:tc>
          <w:tcPr>
            <w:tcW w:w="1678" w:type="dxa"/>
            <w:gridSpan w:val="4"/>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植物措施</w:t>
            </w:r>
          </w:p>
        </w:tc>
        <w:tc>
          <w:tcPr>
            <w:tcW w:w="1807"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临时措施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1455" w:type="dxa"/>
            <w:vMerge w:val="continue"/>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p>
        </w:tc>
        <w:tc>
          <w:tcPr>
            <w:tcW w:w="535" w:type="dxa"/>
            <w:vMerge w:val="restart"/>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管道作业带防治区</w:t>
            </w:r>
          </w:p>
        </w:tc>
        <w:tc>
          <w:tcPr>
            <w:tcW w:w="851"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平地段</w:t>
            </w:r>
          </w:p>
        </w:tc>
        <w:tc>
          <w:tcPr>
            <w:tcW w:w="2528" w:type="dxa"/>
            <w:gridSpan w:val="5"/>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spacing w:val="-4"/>
                <w:kern w:val="0"/>
                <w:sz w:val="18"/>
                <w:szCs w:val="18"/>
              </w:rPr>
            </w:pPr>
            <w:r>
              <w:rPr>
                <w:rFonts w:ascii="Times New Roman" w:hAnsi="Times New Roman" w:eastAsia="仿宋_GB2312" w:cs="Times New Roman"/>
                <w:b/>
                <w:bCs/>
                <w:spacing w:val="-4"/>
                <w:kern w:val="0"/>
                <w:sz w:val="18"/>
                <w:szCs w:val="18"/>
              </w:rPr>
              <w:t>主体已列</w:t>
            </w:r>
            <w:r>
              <w:rPr>
                <w:rFonts w:ascii="Times New Roman" w:hAnsi="Times New Roman" w:eastAsia="仿宋_GB2312" w:cs="Times New Roman"/>
                <w:spacing w:val="-4"/>
                <w:kern w:val="0"/>
                <w:sz w:val="18"/>
                <w:szCs w:val="18"/>
              </w:rPr>
              <w:t>：</w:t>
            </w:r>
            <w:r>
              <w:rPr>
                <w:rFonts w:ascii="Times New Roman" w:hAnsi="Times New Roman" w:eastAsia="仿宋_GB2312" w:cs="Times New Roman"/>
                <w:sz w:val="18"/>
                <w:szCs w:val="18"/>
              </w:rPr>
              <w:t>土地整治8.59hm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，恢复田坎789.80m</w:t>
            </w:r>
            <w:r>
              <w:rPr>
                <w:rFonts w:ascii="Times New Roman" w:hAnsi="Times New Roman" w:eastAsia="仿宋_GB2312" w:cs="Times New Roman"/>
                <w:sz w:val="18"/>
                <w:szCs w:val="18"/>
                <w:vertAlign w:val="superscript"/>
              </w:rPr>
              <w:t>3</w:t>
            </w:r>
            <w:r>
              <w:rPr>
                <w:rFonts w:ascii="Times New Roman" w:hAnsi="Times New Roman" w:eastAsia="仿宋_GB2312" w:cs="Times New Roman"/>
                <w:sz w:val="18"/>
                <w:szCs w:val="18"/>
              </w:rPr>
              <w:t>，恢复灌溉排水沟渠95m。</w:t>
            </w:r>
          </w:p>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spacing w:val="-4"/>
                <w:kern w:val="0"/>
                <w:sz w:val="18"/>
                <w:szCs w:val="18"/>
              </w:rPr>
            </w:pPr>
            <w:r>
              <w:rPr>
                <w:rFonts w:ascii="Times New Roman" w:hAnsi="Times New Roman" w:eastAsia="仿宋_GB2312" w:cs="Times New Roman"/>
                <w:b/>
                <w:bCs/>
                <w:spacing w:val="-4"/>
                <w:kern w:val="0"/>
                <w:sz w:val="18"/>
                <w:szCs w:val="18"/>
              </w:rPr>
              <w:t>方案新增</w:t>
            </w:r>
            <w:r>
              <w:rPr>
                <w:rFonts w:ascii="Times New Roman" w:hAnsi="Times New Roman" w:eastAsia="仿宋_GB2312" w:cs="Times New Roman"/>
                <w:spacing w:val="-4"/>
                <w:kern w:val="0"/>
                <w:sz w:val="18"/>
                <w:szCs w:val="18"/>
              </w:rPr>
              <w:t>：</w:t>
            </w:r>
            <w:r>
              <w:rPr>
                <w:rFonts w:ascii="Times New Roman" w:hAnsi="Times New Roman" w:eastAsia="仿宋_GB2312" w:cs="Times New Roman"/>
                <w:sz w:val="18"/>
                <w:szCs w:val="18"/>
              </w:rPr>
              <w:t>表土剥离2.09万m</w:t>
            </w:r>
            <w:r>
              <w:rPr>
                <w:rFonts w:ascii="Times New Roman" w:hAnsi="Times New Roman" w:eastAsia="仿宋_GB2312" w:cs="Times New Roman"/>
                <w:sz w:val="18"/>
                <w:szCs w:val="18"/>
                <w:vertAlign w:val="superscript"/>
              </w:rPr>
              <w:t>3</w:t>
            </w:r>
            <w:r>
              <w:rPr>
                <w:rFonts w:ascii="Times New Roman" w:hAnsi="Times New Roman" w:eastAsia="仿宋_GB2312" w:cs="Times New Roman"/>
                <w:sz w:val="18"/>
                <w:szCs w:val="18"/>
              </w:rPr>
              <w:t>，表土回覆2.09万m</w:t>
            </w:r>
            <w:r>
              <w:rPr>
                <w:rFonts w:ascii="Times New Roman" w:hAnsi="Times New Roman" w:eastAsia="仿宋_GB2312" w:cs="Times New Roman"/>
                <w:sz w:val="18"/>
                <w:szCs w:val="18"/>
                <w:vertAlign w:val="superscript"/>
              </w:rPr>
              <w:t>3</w:t>
            </w:r>
            <w:r>
              <w:rPr>
                <w:rFonts w:ascii="Times New Roman" w:hAnsi="Times New Roman" w:eastAsia="仿宋_GB2312" w:cs="Times New Roman"/>
                <w:sz w:val="18"/>
                <w:szCs w:val="18"/>
              </w:rPr>
              <w:t>。</w:t>
            </w:r>
          </w:p>
        </w:tc>
        <w:tc>
          <w:tcPr>
            <w:tcW w:w="1678" w:type="dxa"/>
            <w:gridSpan w:val="4"/>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r>
              <w:rPr>
                <w:rFonts w:ascii="Times New Roman" w:hAnsi="Times New Roman" w:eastAsia="仿宋_GB2312" w:cs="Times New Roman"/>
                <w:b/>
                <w:bCs/>
                <w:kern w:val="0"/>
                <w:sz w:val="18"/>
                <w:szCs w:val="18"/>
              </w:rPr>
              <w:t>主体已列</w:t>
            </w:r>
            <w:r>
              <w:rPr>
                <w:rFonts w:ascii="Times New Roman" w:hAnsi="Times New Roman" w:eastAsia="仿宋_GB2312" w:cs="Times New Roman"/>
                <w:kern w:val="0"/>
                <w:sz w:val="18"/>
                <w:szCs w:val="18"/>
              </w:rPr>
              <w:t>：撒播种草0.25hm</w:t>
            </w:r>
            <w:r>
              <w:rPr>
                <w:rFonts w:ascii="Times New Roman" w:hAnsi="Times New Roman" w:eastAsia="仿宋_GB2312" w:cs="Times New Roman"/>
                <w:kern w:val="0"/>
                <w:sz w:val="18"/>
                <w:szCs w:val="18"/>
                <w:vertAlign w:val="superscript"/>
              </w:rPr>
              <w:t>2</w:t>
            </w:r>
            <w:r>
              <w:rPr>
                <w:rFonts w:ascii="Times New Roman" w:hAnsi="Times New Roman" w:eastAsia="仿宋_GB2312" w:cs="Times New Roman"/>
                <w:kern w:val="0"/>
                <w:sz w:val="18"/>
                <w:szCs w:val="18"/>
              </w:rPr>
              <w:t>。</w:t>
            </w:r>
          </w:p>
        </w:tc>
        <w:tc>
          <w:tcPr>
            <w:tcW w:w="1807"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r>
              <w:rPr>
                <w:rFonts w:ascii="Times New Roman" w:hAnsi="Times New Roman" w:eastAsia="仿宋_GB2312" w:cs="Times New Roman"/>
                <w:b/>
                <w:bCs/>
                <w:kern w:val="0"/>
                <w:sz w:val="18"/>
                <w:szCs w:val="18"/>
              </w:rPr>
              <w:t>方案新增</w:t>
            </w:r>
            <w:r>
              <w:rPr>
                <w:rFonts w:ascii="Times New Roman" w:hAnsi="Times New Roman" w:eastAsia="仿宋_GB2312" w:cs="Times New Roman"/>
                <w:kern w:val="0"/>
                <w:sz w:val="18"/>
                <w:szCs w:val="18"/>
              </w:rPr>
              <w:t>：彩条布覆盖25000m</w:t>
            </w:r>
            <w:r>
              <w:rPr>
                <w:rFonts w:ascii="Times New Roman" w:hAnsi="Times New Roman" w:eastAsia="仿宋_GB2312" w:cs="Times New Roman"/>
                <w:kern w:val="0"/>
                <w:sz w:val="18"/>
                <w:szCs w:val="18"/>
                <w:vertAlign w:val="superscript"/>
              </w:rPr>
              <w:t>2</w:t>
            </w:r>
            <w:r>
              <w:rPr>
                <w:rFonts w:ascii="Times New Roman" w:hAnsi="Times New Roman" w:eastAsia="仿宋_GB2312" w:cs="Times New Roman"/>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455" w:type="dxa"/>
            <w:vMerge w:val="continue"/>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p>
        </w:tc>
        <w:tc>
          <w:tcPr>
            <w:tcW w:w="535" w:type="dxa"/>
            <w:vMerge w:val="continue"/>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p>
        </w:tc>
        <w:tc>
          <w:tcPr>
            <w:tcW w:w="851"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横坡段</w:t>
            </w:r>
          </w:p>
        </w:tc>
        <w:tc>
          <w:tcPr>
            <w:tcW w:w="2528" w:type="dxa"/>
            <w:gridSpan w:val="5"/>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r>
              <w:rPr>
                <w:rFonts w:ascii="Times New Roman" w:hAnsi="Times New Roman" w:eastAsia="仿宋_GB2312" w:cs="Times New Roman"/>
                <w:b/>
                <w:bCs/>
                <w:kern w:val="0"/>
                <w:sz w:val="18"/>
                <w:szCs w:val="18"/>
              </w:rPr>
              <w:t>主体已列</w:t>
            </w:r>
            <w:r>
              <w:rPr>
                <w:rFonts w:ascii="Times New Roman" w:hAnsi="Times New Roman" w:eastAsia="仿宋_GB2312" w:cs="Times New Roman"/>
                <w:kern w:val="0"/>
                <w:sz w:val="18"/>
                <w:szCs w:val="18"/>
              </w:rPr>
              <w:t>：土地整治2.42hm</w:t>
            </w:r>
            <w:r>
              <w:rPr>
                <w:rFonts w:ascii="Times New Roman" w:hAnsi="Times New Roman" w:eastAsia="仿宋_GB2312" w:cs="Times New Roman"/>
                <w:kern w:val="0"/>
                <w:sz w:val="18"/>
                <w:szCs w:val="18"/>
                <w:vertAlign w:val="superscript"/>
              </w:rPr>
              <w:t>2</w:t>
            </w:r>
            <w:r>
              <w:rPr>
                <w:rFonts w:ascii="Times New Roman" w:hAnsi="Times New Roman" w:eastAsia="仿宋_GB2312" w:cs="Times New Roman"/>
                <w:kern w:val="0"/>
                <w:sz w:val="18"/>
                <w:szCs w:val="18"/>
              </w:rPr>
              <w:t>，恢复田坎90.00m</w:t>
            </w:r>
            <w:r>
              <w:rPr>
                <w:rFonts w:ascii="Times New Roman" w:hAnsi="Times New Roman" w:eastAsia="仿宋_GB2312" w:cs="Times New Roman"/>
                <w:kern w:val="0"/>
                <w:sz w:val="18"/>
                <w:szCs w:val="18"/>
                <w:vertAlign w:val="superscript"/>
              </w:rPr>
              <w:t>3</w:t>
            </w:r>
            <w:r>
              <w:rPr>
                <w:rFonts w:ascii="Times New Roman" w:hAnsi="Times New Roman" w:eastAsia="仿宋_GB2312" w:cs="Times New Roman"/>
                <w:kern w:val="0"/>
                <w:sz w:val="18"/>
                <w:szCs w:val="18"/>
              </w:rPr>
              <w:t>，恢复灌溉排水沟渠10m，</w:t>
            </w:r>
            <w:r>
              <w:rPr>
                <w:rFonts w:ascii="Times New Roman" w:hAnsi="Times New Roman" w:eastAsia="仿宋_GB2312" w:cs="Times New Roman"/>
                <w:sz w:val="18"/>
                <w:szCs w:val="18"/>
              </w:rPr>
              <w:t>浆砌石截水沟374m，生态袋87 m</w:t>
            </w:r>
            <w:r>
              <w:rPr>
                <w:rFonts w:ascii="Times New Roman" w:hAnsi="Times New Roman" w:eastAsia="仿宋_GB2312" w:cs="Times New Roman"/>
                <w:sz w:val="18"/>
                <w:szCs w:val="18"/>
                <w:vertAlign w:val="superscript"/>
              </w:rPr>
              <w:t>3</w:t>
            </w:r>
            <w:r>
              <w:rPr>
                <w:rFonts w:ascii="Times New Roman" w:hAnsi="Times New Roman" w:eastAsia="仿宋_GB2312" w:cs="Times New Roman"/>
                <w:kern w:val="0"/>
                <w:sz w:val="18"/>
                <w:szCs w:val="18"/>
              </w:rPr>
              <w:t>，蜂巢格室护坡2268 m</w:t>
            </w:r>
            <w:r>
              <w:rPr>
                <w:rFonts w:ascii="Times New Roman" w:hAnsi="Times New Roman" w:eastAsia="仿宋_GB2312" w:cs="Times New Roman"/>
                <w:kern w:val="0"/>
                <w:sz w:val="18"/>
                <w:szCs w:val="18"/>
                <w:vertAlign w:val="superscript"/>
              </w:rPr>
              <w:t>2</w:t>
            </w:r>
            <w:r>
              <w:rPr>
                <w:rFonts w:ascii="Times New Roman" w:hAnsi="Times New Roman" w:eastAsia="仿宋_GB2312" w:cs="Times New Roman"/>
                <w:kern w:val="0"/>
                <w:sz w:val="18"/>
                <w:szCs w:val="18"/>
              </w:rPr>
              <w:t>。</w:t>
            </w:r>
          </w:p>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r>
              <w:rPr>
                <w:rFonts w:ascii="Times New Roman" w:hAnsi="Times New Roman" w:eastAsia="仿宋_GB2312" w:cs="Times New Roman"/>
                <w:b/>
                <w:bCs/>
                <w:kern w:val="0"/>
                <w:sz w:val="18"/>
                <w:szCs w:val="18"/>
              </w:rPr>
              <w:t>方案新增</w:t>
            </w:r>
            <w:r>
              <w:rPr>
                <w:rFonts w:ascii="Times New Roman" w:hAnsi="Times New Roman" w:eastAsia="仿宋_GB2312" w:cs="Times New Roman"/>
                <w:kern w:val="0"/>
                <w:sz w:val="18"/>
                <w:szCs w:val="18"/>
              </w:rPr>
              <w:t>：</w:t>
            </w:r>
            <w:r>
              <w:rPr>
                <w:rFonts w:ascii="Times New Roman" w:hAnsi="Times New Roman" w:eastAsia="仿宋_GB2312" w:cs="Times New Roman"/>
                <w:sz w:val="18"/>
                <w:szCs w:val="18"/>
              </w:rPr>
              <w:t>表土剥离0.37万m</w:t>
            </w:r>
            <w:r>
              <w:rPr>
                <w:rFonts w:ascii="Times New Roman" w:hAnsi="Times New Roman" w:eastAsia="仿宋_GB2312" w:cs="Times New Roman"/>
                <w:sz w:val="18"/>
                <w:szCs w:val="18"/>
                <w:vertAlign w:val="superscript"/>
              </w:rPr>
              <w:t>3</w:t>
            </w:r>
            <w:r>
              <w:rPr>
                <w:rFonts w:ascii="Times New Roman" w:hAnsi="Times New Roman" w:eastAsia="仿宋_GB2312" w:cs="Times New Roman"/>
                <w:sz w:val="18"/>
                <w:szCs w:val="18"/>
              </w:rPr>
              <w:t>，表土回覆0.37万m</w:t>
            </w:r>
            <w:r>
              <w:rPr>
                <w:rFonts w:ascii="Times New Roman" w:hAnsi="Times New Roman" w:eastAsia="仿宋_GB2312" w:cs="Times New Roman"/>
                <w:sz w:val="18"/>
                <w:szCs w:val="18"/>
                <w:vertAlign w:val="superscript"/>
              </w:rPr>
              <w:t>3</w:t>
            </w:r>
            <w:r>
              <w:rPr>
                <w:rFonts w:ascii="Times New Roman" w:hAnsi="Times New Roman" w:eastAsia="仿宋_GB2312" w:cs="Times New Roman"/>
                <w:kern w:val="0"/>
                <w:sz w:val="18"/>
                <w:szCs w:val="18"/>
              </w:rPr>
              <w:t>。</w:t>
            </w:r>
          </w:p>
        </w:tc>
        <w:tc>
          <w:tcPr>
            <w:tcW w:w="1678" w:type="dxa"/>
            <w:gridSpan w:val="4"/>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r>
              <w:rPr>
                <w:rFonts w:ascii="Times New Roman" w:hAnsi="Times New Roman" w:eastAsia="仿宋_GB2312" w:cs="Times New Roman"/>
                <w:b/>
                <w:bCs/>
                <w:kern w:val="0"/>
                <w:sz w:val="18"/>
                <w:szCs w:val="18"/>
              </w:rPr>
              <w:t>主体已列</w:t>
            </w:r>
            <w:r>
              <w:rPr>
                <w:rFonts w:ascii="Times New Roman" w:hAnsi="Times New Roman" w:eastAsia="仿宋_GB2312" w:cs="Times New Roman"/>
                <w:kern w:val="0"/>
                <w:sz w:val="18"/>
                <w:szCs w:val="18"/>
              </w:rPr>
              <w:t>：撒播种草2.32hm</w:t>
            </w:r>
            <w:r>
              <w:rPr>
                <w:rFonts w:ascii="Times New Roman" w:hAnsi="Times New Roman" w:eastAsia="仿宋_GB2312" w:cs="Times New Roman"/>
                <w:kern w:val="0"/>
                <w:sz w:val="18"/>
                <w:szCs w:val="18"/>
                <w:vertAlign w:val="superscript"/>
              </w:rPr>
              <w:t>2</w:t>
            </w:r>
            <w:r>
              <w:rPr>
                <w:rFonts w:ascii="Times New Roman" w:hAnsi="Times New Roman" w:eastAsia="仿宋_GB2312" w:cs="Times New Roman"/>
                <w:kern w:val="0"/>
                <w:sz w:val="18"/>
                <w:szCs w:val="18"/>
              </w:rPr>
              <w:t>。</w:t>
            </w:r>
          </w:p>
        </w:tc>
        <w:tc>
          <w:tcPr>
            <w:tcW w:w="1807"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r>
              <w:rPr>
                <w:rFonts w:ascii="Times New Roman" w:hAnsi="Times New Roman" w:eastAsia="仿宋_GB2312" w:cs="Times New Roman"/>
                <w:b/>
                <w:bCs/>
                <w:kern w:val="0"/>
                <w:sz w:val="18"/>
                <w:szCs w:val="18"/>
              </w:rPr>
              <w:t>方案新增</w:t>
            </w:r>
            <w:r>
              <w:rPr>
                <w:rFonts w:ascii="Times New Roman" w:hAnsi="Times New Roman" w:eastAsia="仿宋_GB2312" w:cs="Times New Roman"/>
                <w:kern w:val="0"/>
                <w:sz w:val="18"/>
                <w:szCs w:val="18"/>
              </w:rPr>
              <w:t>：填土编织袋拦挡1801m，彩条布覆盖8000m</w:t>
            </w:r>
            <w:r>
              <w:rPr>
                <w:rFonts w:ascii="Times New Roman" w:hAnsi="Times New Roman" w:eastAsia="仿宋_GB2312" w:cs="Times New Roman"/>
                <w:kern w:val="0"/>
                <w:sz w:val="18"/>
                <w:szCs w:val="18"/>
                <w:vertAlign w:val="superscript"/>
              </w:rPr>
              <w:t>2</w:t>
            </w:r>
            <w:r>
              <w:rPr>
                <w:rFonts w:ascii="Times New Roman" w:hAnsi="Times New Roman" w:eastAsia="仿宋_GB2312" w:cs="Times New Roman"/>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vMerge w:val="continue"/>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p>
        </w:tc>
        <w:tc>
          <w:tcPr>
            <w:tcW w:w="535" w:type="dxa"/>
            <w:vMerge w:val="continue"/>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p>
        </w:tc>
        <w:tc>
          <w:tcPr>
            <w:tcW w:w="851"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顺坡段</w:t>
            </w:r>
          </w:p>
        </w:tc>
        <w:tc>
          <w:tcPr>
            <w:tcW w:w="2528" w:type="dxa"/>
            <w:gridSpan w:val="5"/>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r>
              <w:rPr>
                <w:rFonts w:ascii="Times New Roman" w:hAnsi="Times New Roman" w:eastAsia="仿宋_GB2312" w:cs="Times New Roman"/>
                <w:b/>
                <w:bCs/>
                <w:kern w:val="0"/>
                <w:sz w:val="18"/>
                <w:szCs w:val="18"/>
              </w:rPr>
              <w:t>主体已列</w:t>
            </w:r>
            <w:r>
              <w:rPr>
                <w:rFonts w:ascii="Times New Roman" w:hAnsi="Times New Roman" w:eastAsia="仿宋_GB2312" w:cs="Times New Roman"/>
                <w:kern w:val="0"/>
                <w:sz w:val="18"/>
                <w:szCs w:val="18"/>
              </w:rPr>
              <w:t>：</w:t>
            </w:r>
            <w:r>
              <w:rPr>
                <w:rFonts w:ascii="Times New Roman" w:hAnsi="Times New Roman" w:eastAsia="仿宋_GB2312" w:cs="Times New Roman"/>
                <w:sz w:val="18"/>
                <w:szCs w:val="18"/>
              </w:rPr>
              <w:t>土地整治4.42hm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，恢复田坎158.40m</w:t>
            </w:r>
            <w:r>
              <w:rPr>
                <w:rFonts w:ascii="Times New Roman" w:hAnsi="Times New Roman" w:eastAsia="仿宋_GB2312" w:cs="Times New Roman"/>
                <w:sz w:val="18"/>
                <w:szCs w:val="18"/>
                <w:vertAlign w:val="superscript"/>
              </w:rPr>
              <w:t>3</w:t>
            </w:r>
            <w:r>
              <w:rPr>
                <w:rFonts w:ascii="Times New Roman" w:hAnsi="Times New Roman" w:eastAsia="仿宋_GB2312" w:cs="Times New Roman"/>
                <w:kern w:val="0"/>
                <w:sz w:val="18"/>
                <w:szCs w:val="18"/>
              </w:rPr>
              <w:t>，</w:t>
            </w:r>
            <w:r>
              <w:rPr>
                <w:rFonts w:ascii="Times New Roman" w:hAnsi="Times New Roman" w:eastAsia="仿宋_GB2312" w:cs="Times New Roman"/>
                <w:sz w:val="18"/>
                <w:szCs w:val="18"/>
              </w:rPr>
              <w:t>浆砌石截水沟586m，浆砌石排水沟259m ，C25砼截水沟36m，生态袋105m</w:t>
            </w:r>
            <w:r>
              <w:rPr>
                <w:rFonts w:ascii="Times New Roman" w:hAnsi="Times New Roman" w:eastAsia="仿宋_GB2312" w:cs="Times New Roman"/>
                <w:sz w:val="18"/>
                <w:szCs w:val="18"/>
                <w:vertAlign w:val="superscript"/>
              </w:rPr>
              <w:t>3</w:t>
            </w:r>
            <w:r>
              <w:rPr>
                <w:rFonts w:ascii="Times New Roman" w:hAnsi="Times New Roman" w:eastAsia="仿宋_GB2312" w:cs="Times New Roman"/>
                <w:kern w:val="0"/>
                <w:sz w:val="18"/>
                <w:szCs w:val="18"/>
              </w:rPr>
              <w:t>，蜂巢格室护坡2186 m</w:t>
            </w:r>
            <w:r>
              <w:rPr>
                <w:rFonts w:ascii="Times New Roman" w:hAnsi="Times New Roman" w:eastAsia="仿宋_GB2312" w:cs="Times New Roman"/>
                <w:kern w:val="0"/>
                <w:sz w:val="18"/>
                <w:szCs w:val="18"/>
                <w:vertAlign w:val="superscript"/>
              </w:rPr>
              <w:t>2</w:t>
            </w:r>
            <w:r>
              <w:rPr>
                <w:rFonts w:ascii="Times New Roman" w:hAnsi="Times New Roman" w:eastAsia="仿宋_GB2312" w:cs="Times New Roman"/>
                <w:kern w:val="0"/>
                <w:sz w:val="18"/>
                <w:szCs w:val="18"/>
              </w:rPr>
              <w:t>。</w:t>
            </w:r>
          </w:p>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r>
              <w:rPr>
                <w:rFonts w:ascii="Times New Roman" w:hAnsi="Times New Roman" w:eastAsia="仿宋_GB2312" w:cs="Times New Roman"/>
                <w:b/>
                <w:bCs/>
                <w:kern w:val="0"/>
                <w:sz w:val="18"/>
                <w:szCs w:val="18"/>
              </w:rPr>
              <w:t>方案新增</w:t>
            </w:r>
            <w:r>
              <w:rPr>
                <w:rFonts w:ascii="Times New Roman" w:hAnsi="Times New Roman" w:eastAsia="仿宋_GB2312" w:cs="Times New Roman"/>
                <w:kern w:val="0"/>
                <w:sz w:val="18"/>
                <w:szCs w:val="18"/>
              </w:rPr>
              <w:t>：</w:t>
            </w:r>
            <w:r>
              <w:rPr>
                <w:rFonts w:ascii="Times New Roman" w:hAnsi="Times New Roman" w:eastAsia="仿宋_GB2312" w:cs="Times New Roman"/>
                <w:sz w:val="18"/>
                <w:szCs w:val="18"/>
              </w:rPr>
              <w:t>表土剥离0.63万m</w:t>
            </w:r>
            <w:r>
              <w:rPr>
                <w:rFonts w:ascii="Times New Roman" w:hAnsi="Times New Roman" w:eastAsia="仿宋_GB2312" w:cs="Times New Roman"/>
                <w:sz w:val="18"/>
                <w:szCs w:val="18"/>
                <w:vertAlign w:val="superscript"/>
              </w:rPr>
              <w:t>3</w:t>
            </w:r>
            <w:r>
              <w:rPr>
                <w:rFonts w:ascii="Times New Roman" w:hAnsi="Times New Roman" w:eastAsia="仿宋_GB2312" w:cs="Times New Roman"/>
                <w:sz w:val="18"/>
                <w:szCs w:val="18"/>
              </w:rPr>
              <w:t>，表土回覆0.63万m</w:t>
            </w:r>
            <w:r>
              <w:rPr>
                <w:rFonts w:ascii="Times New Roman" w:hAnsi="Times New Roman" w:eastAsia="仿宋_GB2312" w:cs="Times New Roman"/>
                <w:sz w:val="18"/>
                <w:szCs w:val="18"/>
                <w:vertAlign w:val="superscript"/>
              </w:rPr>
              <w:t>3</w:t>
            </w:r>
            <w:r>
              <w:rPr>
                <w:rFonts w:ascii="Times New Roman" w:hAnsi="Times New Roman" w:eastAsia="仿宋_GB2312" w:cs="Times New Roman"/>
                <w:kern w:val="0"/>
                <w:sz w:val="18"/>
                <w:szCs w:val="18"/>
              </w:rPr>
              <w:t>。</w:t>
            </w:r>
          </w:p>
        </w:tc>
        <w:tc>
          <w:tcPr>
            <w:tcW w:w="1678" w:type="dxa"/>
            <w:gridSpan w:val="4"/>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r>
              <w:rPr>
                <w:rFonts w:ascii="Times New Roman" w:hAnsi="Times New Roman" w:eastAsia="仿宋_GB2312" w:cs="Times New Roman"/>
                <w:b/>
                <w:bCs/>
                <w:kern w:val="0"/>
                <w:sz w:val="18"/>
                <w:szCs w:val="18"/>
              </w:rPr>
              <w:t>主体已列</w:t>
            </w:r>
            <w:r>
              <w:rPr>
                <w:rFonts w:ascii="Times New Roman" w:hAnsi="Times New Roman" w:eastAsia="仿宋_GB2312" w:cs="Times New Roman"/>
                <w:kern w:val="0"/>
                <w:sz w:val="18"/>
                <w:szCs w:val="18"/>
              </w:rPr>
              <w:t>：撒播种草3.04hm</w:t>
            </w:r>
            <w:r>
              <w:rPr>
                <w:rFonts w:ascii="Times New Roman" w:hAnsi="Times New Roman" w:eastAsia="仿宋_GB2312" w:cs="Times New Roman"/>
                <w:kern w:val="0"/>
                <w:sz w:val="18"/>
                <w:szCs w:val="18"/>
                <w:vertAlign w:val="superscript"/>
              </w:rPr>
              <w:t>2</w:t>
            </w:r>
            <w:r>
              <w:rPr>
                <w:rFonts w:ascii="Times New Roman" w:hAnsi="Times New Roman" w:eastAsia="仿宋_GB2312" w:cs="Times New Roman"/>
                <w:kern w:val="0"/>
                <w:sz w:val="18"/>
                <w:szCs w:val="18"/>
              </w:rPr>
              <w:t>。</w:t>
            </w:r>
          </w:p>
        </w:tc>
        <w:tc>
          <w:tcPr>
            <w:tcW w:w="1807"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r>
              <w:rPr>
                <w:rFonts w:ascii="Times New Roman" w:hAnsi="Times New Roman" w:eastAsia="仿宋_GB2312" w:cs="Times New Roman"/>
                <w:b/>
                <w:bCs/>
                <w:kern w:val="0"/>
                <w:sz w:val="18"/>
                <w:szCs w:val="18"/>
              </w:rPr>
              <w:t>方案新增</w:t>
            </w:r>
            <w:r>
              <w:rPr>
                <w:rFonts w:ascii="Times New Roman" w:hAnsi="Times New Roman" w:eastAsia="仿宋_GB2312" w:cs="Times New Roman"/>
                <w:kern w:val="0"/>
                <w:sz w:val="18"/>
                <w:szCs w:val="18"/>
              </w:rPr>
              <w:t>：填土编织袋拦挡1330m，彩条布覆盖12000m</w:t>
            </w:r>
            <w:r>
              <w:rPr>
                <w:rFonts w:ascii="Times New Roman" w:hAnsi="Times New Roman" w:eastAsia="仿宋_GB2312" w:cs="Times New Roman"/>
                <w:kern w:val="0"/>
                <w:sz w:val="18"/>
                <w:szCs w:val="18"/>
                <w:vertAlign w:val="superscript"/>
              </w:rPr>
              <w:t>2</w:t>
            </w:r>
            <w:r>
              <w:rPr>
                <w:rFonts w:ascii="Times New Roman" w:hAnsi="Times New Roman" w:eastAsia="仿宋_GB2312" w:cs="Times New Roman"/>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vMerge w:val="continue"/>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p>
        </w:tc>
        <w:tc>
          <w:tcPr>
            <w:tcW w:w="535" w:type="dxa"/>
            <w:vMerge w:val="restart"/>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穿越工程防治区</w:t>
            </w:r>
          </w:p>
        </w:tc>
        <w:tc>
          <w:tcPr>
            <w:tcW w:w="851"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开挖穿越段</w:t>
            </w:r>
          </w:p>
        </w:tc>
        <w:tc>
          <w:tcPr>
            <w:tcW w:w="2528" w:type="dxa"/>
            <w:gridSpan w:val="5"/>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r>
              <w:rPr>
                <w:rFonts w:ascii="Times New Roman" w:hAnsi="Times New Roman" w:eastAsia="仿宋_GB2312" w:cs="Times New Roman"/>
                <w:b/>
                <w:bCs/>
                <w:kern w:val="0"/>
                <w:sz w:val="18"/>
                <w:szCs w:val="18"/>
              </w:rPr>
              <w:t>主体已列</w:t>
            </w:r>
            <w:r>
              <w:rPr>
                <w:rFonts w:ascii="Times New Roman" w:hAnsi="Times New Roman" w:eastAsia="仿宋_GB2312" w:cs="Times New Roman"/>
                <w:kern w:val="0"/>
                <w:sz w:val="18"/>
                <w:szCs w:val="18"/>
              </w:rPr>
              <w:t>：土地整治0.82hm</w:t>
            </w:r>
            <w:r>
              <w:rPr>
                <w:rFonts w:ascii="Times New Roman" w:hAnsi="Times New Roman" w:eastAsia="仿宋_GB2312" w:cs="Times New Roman"/>
                <w:kern w:val="0"/>
                <w:sz w:val="18"/>
                <w:szCs w:val="18"/>
                <w:vertAlign w:val="superscript"/>
              </w:rPr>
              <w:t>2</w:t>
            </w:r>
            <w:r>
              <w:rPr>
                <w:rFonts w:ascii="Times New Roman" w:hAnsi="Times New Roman" w:eastAsia="仿宋_GB2312" w:cs="Times New Roman"/>
                <w:kern w:val="0"/>
                <w:sz w:val="18"/>
                <w:szCs w:val="18"/>
              </w:rPr>
              <w:t>，</w:t>
            </w:r>
            <w:r>
              <w:rPr>
                <w:rFonts w:ascii="Times New Roman" w:hAnsi="Times New Roman" w:eastAsia="仿宋_GB2312" w:cs="Times New Roman"/>
                <w:sz w:val="18"/>
                <w:szCs w:val="18"/>
              </w:rPr>
              <w:t>恢复田坎154.00m</w:t>
            </w:r>
            <w:r>
              <w:rPr>
                <w:rFonts w:ascii="Times New Roman" w:hAnsi="Times New Roman" w:eastAsia="仿宋_GB2312" w:cs="Times New Roman"/>
                <w:sz w:val="18"/>
                <w:szCs w:val="18"/>
                <w:vertAlign w:val="superscript"/>
              </w:rPr>
              <w:t>3</w:t>
            </w:r>
            <w:r>
              <w:rPr>
                <w:rFonts w:ascii="Times New Roman" w:hAnsi="Times New Roman" w:eastAsia="仿宋_GB2312" w:cs="Times New Roman"/>
                <w:kern w:val="0"/>
                <w:sz w:val="18"/>
                <w:szCs w:val="18"/>
              </w:rPr>
              <w:t>。</w:t>
            </w:r>
          </w:p>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r>
              <w:rPr>
                <w:rFonts w:ascii="Times New Roman" w:hAnsi="Times New Roman" w:eastAsia="仿宋_GB2312" w:cs="Times New Roman"/>
                <w:b/>
                <w:bCs/>
                <w:kern w:val="0"/>
                <w:sz w:val="18"/>
                <w:szCs w:val="18"/>
              </w:rPr>
              <w:t>方案新增</w:t>
            </w:r>
            <w:r>
              <w:rPr>
                <w:rFonts w:ascii="Times New Roman" w:hAnsi="Times New Roman" w:eastAsia="仿宋_GB2312" w:cs="Times New Roman"/>
                <w:kern w:val="0"/>
                <w:sz w:val="18"/>
                <w:szCs w:val="18"/>
              </w:rPr>
              <w:t>：</w:t>
            </w:r>
            <w:r>
              <w:rPr>
                <w:rFonts w:ascii="Times New Roman" w:hAnsi="Times New Roman" w:eastAsia="仿宋_GB2312" w:cs="Times New Roman"/>
                <w:sz w:val="18"/>
                <w:szCs w:val="18"/>
              </w:rPr>
              <w:t>表土剥离0.15万m</w:t>
            </w:r>
            <w:r>
              <w:rPr>
                <w:rFonts w:ascii="Times New Roman" w:hAnsi="Times New Roman" w:eastAsia="仿宋_GB2312" w:cs="Times New Roman"/>
                <w:sz w:val="18"/>
                <w:szCs w:val="18"/>
                <w:vertAlign w:val="superscript"/>
              </w:rPr>
              <w:t>3</w:t>
            </w:r>
            <w:r>
              <w:rPr>
                <w:rFonts w:ascii="Times New Roman" w:hAnsi="Times New Roman" w:eastAsia="仿宋_GB2312" w:cs="Times New Roman"/>
                <w:sz w:val="18"/>
                <w:szCs w:val="18"/>
              </w:rPr>
              <w:t>，表土回覆0.15万m</w:t>
            </w:r>
            <w:r>
              <w:rPr>
                <w:rFonts w:ascii="Times New Roman" w:hAnsi="Times New Roman" w:eastAsia="仿宋_GB2312" w:cs="Times New Roman"/>
                <w:sz w:val="18"/>
                <w:szCs w:val="18"/>
                <w:vertAlign w:val="superscript"/>
              </w:rPr>
              <w:t>3</w:t>
            </w:r>
            <w:r>
              <w:rPr>
                <w:rFonts w:ascii="Times New Roman" w:hAnsi="Times New Roman" w:eastAsia="仿宋_GB2312" w:cs="Times New Roman"/>
                <w:sz w:val="18"/>
                <w:szCs w:val="18"/>
              </w:rPr>
              <w:t>。</w:t>
            </w:r>
          </w:p>
        </w:tc>
        <w:tc>
          <w:tcPr>
            <w:tcW w:w="1678" w:type="dxa"/>
            <w:gridSpan w:val="4"/>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r>
              <w:rPr>
                <w:rFonts w:ascii="Times New Roman" w:hAnsi="Times New Roman" w:eastAsia="仿宋_GB2312" w:cs="Times New Roman"/>
                <w:b/>
                <w:bCs/>
                <w:kern w:val="0"/>
                <w:sz w:val="18"/>
                <w:szCs w:val="18"/>
              </w:rPr>
              <w:t>主体已列</w:t>
            </w:r>
            <w:r>
              <w:rPr>
                <w:rFonts w:ascii="Times New Roman" w:hAnsi="Times New Roman" w:eastAsia="仿宋_GB2312" w:cs="Times New Roman"/>
                <w:kern w:val="0"/>
                <w:sz w:val="18"/>
                <w:szCs w:val="18"/>
              </w:rPr>
              <w:t>：栽植灌木600株，撒播种草0.11hm</w:t>
            </w:r>
            <w:r>
              <w:rPr>
                <w:rFonts w:ascii="Times New Roman" w:hAnsi="Times New Roman" w:eastAsia="仿宋_GB2312" w:cs="Times New Roman"/>
                <w:kern w:val="0"/>
                <w:sz w:val="18"/>
                <w:szCs w:val="18"/>
                <w:vertAlign w:val="superscript"/>
              </w:rPr>
              <w:t>2</w:t>
            </w:r>
            <w:r>
              <w:rPr>
                <w:rFonts w:ascii="Times New Roman" w:hAnsi="Times New Roman" w:eastAsia="仿宋_GB2312" w:cs="Times New Roman"/>
                <w:kern w:val="0"/>
                <w:sz w:val="18"/>
                <w:szCs w:val="18"/>
              </w:rPr>
              <w:t>。</w:t>
            </w:r>
          </w:p>
        </w:tc>
        <w:tc>
          <w:tcPr>
            <w:tcW w:w="1807"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r>
              <w:rPr>
                <w:rFonts w:ascii="Times New Roman" w:hAnsi="Times New Roman" w:eastAsia="仿宋_GB2312" w:cs="Times New Roman"/>
                <w:b/>
                <w:bCs/>
                <w:kern w:val="0"/>
                <w:sz w:val="18"/>
                <w:szCs w:val="18"/>
              </w:rPr>
              <w:t>方案新增</w:t>
            </w:r>
            <w:r>
              <w:rPr>
                <w:rFonts w:ascii="Times New Roman" w:hAnsi="Times New Roman" w:eastAsia="仿宋_GB2312" w:cs="Times New Roman"/>
                <w:kern w:val="0"/>
                <w:sz w:val="18"/>
                <w:szCs w:val="18"/>
              </w:rPr>
              <w:t>：填土编织袋拦挡200m，临时排水沟300m，临时沉沙池8座，彩条布覆盖2000m</w:t>
            </w:r>
            <w:r>
              <w:rPr>
                <w:rFonts w:ascii="Times New Roman" w:hAnsi="Times New Roman" w:eastAsia="仿宋_GB2312" w:cs="Times New Roman"/>
                <w:kern w:val="0"/>
                <w:sz w:val="18"/>
                <w:szCs w:val="18"/>
                <w:vertAlign w:val="superscript"/>
              </w:rPr>
              <w:t>2</w:t>
            </w:r>
            <w:r>
              <w:rPr>
                <w:rFonts w:ascii="Times New Roman" w:hAnsi="Times New Roman" w:eastAsia="仿宋_GB2312" w:cs="Times New Roman"/>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vMerge w:val="continue"/>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p>
        </w:tc>
        <w:tc>
          <w:tcPr>
            <w:tcW w:w="535" w:type="dxa"/>
            <w:vMerge w:val="continue"/>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p>
        </w:tc>
        <w:tc>
          <w:tcPr>
            <w:tcW w:w="851"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顶管穿越段</w:t>
            </w:r>
          </w:p>
        </w:tc>
        <w:tc>
          <w:tcPr>
            <w:tcW w:w="2528" w:type="dxa"/>
            <w:gridSpan w:val="5"/>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r>
              <w:rPr>
                <w:rFonts w:ascii="Times New Roman" w:hAnsi="Times New Roman" w:eastAsia="仿宋_GB2312" w:cs="Times New Roman"/>
                <w:b/>
                <w:bCs/>
                <w:kern w:val="0"/>
                <w:sz w:val="18"/>
                <w:szCs w:val="18"/>
              </w:rPr>
              <w:t>主体已列</w:t>
            </w:r>
            <w:r>
              <w:rPr>
                <w:rFonts w:ascii="Times New Roman" w:hAnsi="Times New Roman" w:eastAsia="仿宋_GB2312" w:cs="Times New Roman"/>
                <w:kern w:val="0"/>
                <w:sz w:val="18"/>
                <w:szCs w:val="18"/>
              </w:rPr>
              <w:t>：土地整治0.36hm</w:t>
            </w:r>
            <w:r>
              <w:rPr>
                <w:rFonts w:ascii="Times New Roman" w:hAnsi="Times New Roman" w:eastAsia="仿宋_GB2312" w:cs="Times New Roman"/>
                <w:kern w:val="0"/>
                <w:sz w:val="18"/>
                <w:szCs w:val="18"/>
                <w:vertAlign w:val="superscript"/>
              </w:rPr>
              <w:t>2</w:t>
            </w:r>
            <w:r>
              <w:rPr>
                <w:rFonts w:ascii="Times New Roman" w:hAnsi="Times New Roman" w:eastAsia="仿宋_GB2312" w:cs="Times New Roman"/>
                <w:kern w:val="0"/>
                <w:sz w:val="18"/>
                <w:szCs w:val="18"/>
              </w:rPr>
              <w:t>，</w:t>
            </w:r>
            <w:r>
              <w:rPr>
                <w:rFonts w:ascii="Times New Roman" w:hAnsi="Times New Roman" w:eastAsia="仿宋_GB2312" w:cs="Times New Roman"/>
                <w:sz w:val="18"/>
                <w:szCs w:val="18"/>
              </w:rPr>
              <w:t>恢复田坎24.20m</w:t>
            </w:r>
            <w:r>
              <w:rPr>
                <w:rFonts w:ascii="Times New Roman" w:hAnsi="Times New Roman" w:eastAsia="仿宋_GB2312" w:cs="Times New Roman"/>
                <w:sz w:val="18"/>
                <w:szCs w:val="18"/>
                <w:vertAlign w:val="superscript"/>
              </w:rPr>
              <w:t>3</w:t>
            </w:r>
            <w:r>
              <w:rPr>
                <w:rFonts w:ascii="Times New Roman" w:hAnsi="Times New Roman" w:eastAsia="仿宋_GB2312" w:cs="Times New Roman"/>
                <w:kern w:val="0"/>
                <w:sz w:val="18"/>
                <w:szCs w:val="18"/>
              </w:rPr>
              <w:t>。</w:t>
            </w:r>
          </w:p>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b/>
                <w:bCs/>
                <w:kern w:val="0"/>
                <w:sz w:val="18"/>
                <w:szCs w:val="18"/>
              </w:rPr>
            </w:pPr>
            <w:r>
              <w:rPr>
                <w:rFonts w:ascii="Times New Roman" w:hAnsi="Times New Roman" w:eastAsia="仿宋_GB2312" w:cs="Times New Roman"/>
                <w:b/>
                <w:bCs/>
                <w:kern w:val="0"/>
                <w:sz w:val="18"/>
                <w:szCs w:val="18"/>
              </w:rPr>
              <w:t>方案新增</w:t>
            </w:r>
            <w:r>
              <w:rPr>
                <w:rFonts w:ascii="Times New Roman" w:hAnsi="Times New Roman" w:eastAsia="仿宋_GB2312" w:cs="Times New Roman"/>
                <w:kern w:val="0"/>
                <w:sz w:val="18"/>
                <w:szCs w:val="18"/>
              </w:rPr>
              <w:t>：</w:t>
            </w:r>
            <w:r>
              <w:rPr>
                <w:rFonts w:ascii="Times New Roman" w:hAnsi="Times New Roman" w:eastAsia="仿宋_GB2312" w:cs="Times New Roman"/>
                <w:sz w:val="18"/>
                <w:szCs w:val="18"/>
              </w:rPr>
              <w:t>表土剥离0.05万m</w:t>
            </w:r>
            <w:r>
              <w:rPr>
                <w:rFonts w:ascii="Times New Roman" w:hAnsi="Times New Roman" w:eastAsia="仿宋_GB2312" w:cs="Times New Roman"/>
                <w:sz w:val="18"/>
                <w:szCs w:val="18"/>
                <w:vertAlign w:val="superscript"/>
              </w:rPr>
              <w:t>3</w:t>
            </w:r>
            <w:r>
              <w:rPr>
                <w:rFonts w:ascii="Times New Roman" w:hAnsi="Times New Roman" w:eastAsia="仿宋_GB2312" w:cs="Times New Roman"/>
                <w:sz w:val="18"/>
                <w:szCs w:val="18"/>
              </w:rPr>
              <w:t>，表土回覆0.05万m</w:t>
            </w:r>
            <w:r>
              <w:rPr>
                <w:rFonts w:ascii="Times New Roman" w:hAnsi="Times New Roman" w:eastAsia="仿宋_GB2312" w:cs="Times New Roman"/>
                <w:sz w:val="18"/>
                <w:szCs w:val="18"/>
                <w:vertAlign w:val="superscript"/>
              </w:rPr>
              <w:t>3</w:t>
            </w:r>
            <w:r>
              <w:rPr>
                <w:rFonts w:ascii="Times New Roman" w:hAnsi="Times New Roman" w:eastAsia="仿宋_GB2312" w:cs="Times New Roman"/>
                <w:sz w:val="18"/>
                <w:szCs w:val="18"/>
              </w:rPr>
              <w:t>。</w:t>
            </w:r>
          </w:p>
        </w:tc>
        <w:tc>
          <w:tcPr>
            <w:tcW w:w="1678" w:type="dxa"/>
            <w:gridSpan w:val="4"/>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b/>
                <w:bCs/>
                <w:kern w:val="0"/>
                <w:sz w:val="18"/>
                <w:szCs w:val="18"/>
              </w:rPr>
            </w:pPr>
            <w:r>
              <w:rPr>
                <w:rFonts w:ascii="Times New Roman" w:hAnsi="Times New Roman" w:eastAsia="仿宋_GB2312" w:cs="Times New Roman"/>
                <w:b/>
                <w:bCs/>
                <w:kern w:val="0"/>
                <w:sz w:val="18"/>
                <w:szCs w:val="18"/>
              </w:rPr>
              <w:t>主体已列</w:t>
            </w:r>
            <w:r>
              <w:rPr>
                <w:rFonts w:ascii="Times New Roman" w:hAnsi="Times New Roman" w:eastAsia="仿宋_GB2312" w:cs="Times New Roman"/>
                <w:kern w:val="0"/>
                <w:sz w:val="18"/>
                <w:szCs w:val="18"/>
              </w:rPr>
              <w:t>：撒播种草0.05hm</w:t>
            </w:r>
            <w:r>
              <w:rPr>
                <w:rFonts w:ascii="Times New Roman" w:hAnsi="Times New Roman" w:eastAsia="仿宋_GB2312" w:cs="Times New Roman"/>
                <w:kern w:val="0"/>
                <w:sz w:val="18"/>
                <w:szCs w:val="18"/>
                <w:vertAlign w:val="superscript"/>
              </w:rPr>
              <w:t>2</w:t>
            </w:r>
            <w:r>
              <w:rPr>
                <w:rFonts w:ascii="Times New Roman" w:hAnsi="Times New Roman" w:eastAsia="仿宋_GB2312" w:cs="Times New Roman"/>
                <w:kern w:val="0"/>
                <w:sz w:val="18"/>
                <w:szCs w:val="18"/>
              </w:rPr>
              <w:t>。</w:t>
            </w:r>
          </w:p>
        </w:tc>
        <w:tc>
          <w:tcPr>
            <w:tcW w:w="1807"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b/>
                <w:bCs/>
                <w:kern w:val="0"/>
                <w:sz w:val="18"/>
                <w:szCs w:val="18"/>
              </w:rPr>
            </w:pPr>
            <w:r>
              <w:rPr>
                <w:rFonts w:ascii="Times New Roman" w:hAnsi="Times New Roman" w:eastAsia="仿宋_GB2312" w:cs="Times New Roman"/>
                <w:b/>
                <w:bCs/>
                <w:kern w:val="0"/>
                <w:sz w:val="18"/>
                <w:szCs w:val="18"/>
              </w:rPr>
              <w:t>方案新增</w:t>
            </w:r>
            <w:r>
              <w:rPr>
                <w:rFonts w:ascii="Times New Roman" w:hAnsi="Times New Roman" w:eastAsia="仿宋_GB2312" w:cs="Times New Roman"/>
                <w:kern w:val="0"/>
                <w:sz w:val="18"/>
                <w:szCs w:val="18"/>
              </w:rPr>
              <w:t>：填土编织袋拦挡220m，临时排水沟250m，临时沉沙池10座，彩条布覆盖2000m</w:t>
            </w:r>
            <w:r>
              <w:rPr>
                <w:rFonts w:ascii="Times New Roman" w:hAnsi="Times New Roman" w:eastAsia="仿宋_GB2312" w:cs="Times New Roman"/>
                <w:kern w:val="0"/>
                <w:sz w:val="18"/>
                <w:szCs w:val="18"/>
                <w:vertAlign w:val="superscript"/>
              </w:rPr>
              <w:t>2</w:t>
            </w:r>
            <w:r>
              <w:rPr>
                <w:rFonts w:ascii="Times New Roman" w:hAnsi="Times New Roman" w:eastAsia="仿宋_GB2312" w:cs="Times New Roman"/>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vMerge w:val="continue"/>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p>
        </w:tc>
        <w:tc>
          <w:tcPr>
            <w:tcW w:w="535" w:type="dxa"/>
            <w:vMerge w:val="continue"/>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p>
        </w:tc>
        <w:tc>
          <w:tcPr>
            <w:tcW w:w="851"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定向钻穿越段</w:t>
            </w:r>
          </w:p>
        </w:tc>
        <w:tc>
          <w:tcPr>
            <w:tcW w:w="2528" w:type="dxa"/>
            <w:gridSpan w:val="5"/>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r>
              <w:rPr>
                <w:rFonts w:ascii="Times New Roman" w:hAnsi="Times New Roman" w:eastAsia="仿宋_GB2312" w:cs="Times New Roman"/>
                <w:b/>
                <w:bCs/>
                <w:kern w:val="0"/>
                <w:sz w:val="18"/>
                <w:szCs w:val="18"/>
              </w:rPr>
              <w:t>主体已列</w:t>
            </w:r>
            <w:r>
              <w:rPr>
                <w:rFonts w:ascii="Times New Roman" w:hAnsi="Times New Roman" w:eastAsia="仿宋_GB2312" w:cs="Times New Roman"/>
                <w:kern w:val="0"/>
                <w:sz w:val="18"/>
                <w:szCs w:val="18"/>
              </w:rPr>
              <w:t>：土地整治0.14hm</w:t>
            </w:r>
            <w:r>
              <w:rPr>
                <w:rFonts w:ascii="Times New Roman" w:hAnsi="Times New Roman" w:eastAsia="仿宋_GB2312" w:cs="Times New Roman"/>
                <w:kern w:val="0"/>
                <w:sz w:val="18"/>
                <w:szCs w:val="18"/>
                <w:vertAlign w:val="superscript"/>
              </w:rPr>
              <w:t>2</w:t>
            </w:r>
            <w:r>
              <w:rPr>
                <w:rFonts w:ascii="Times New Roman" w:hAnsi="Times New Roman" w:eastAsia="仿宋_GB2312" w:cs="Times New Roman"/>
                <w:kern w:val="0"/>
                <w:sz w:val="18"/>
                <w:szCs w:val="18"/>
              </w:rPr>
              <w:t>，</w:t>
            </w:r>
            <w:r>
              <w:rPr>
                <w:rFonts w:ascii="Times New Roman" w:hAnsi="Times New Roman" w:eastAsia="仿宋_GB2312" w:cs="Times New Roman"/>
                <w:sz w:val="18"/>
                <w:szCs w:val="18"/>
              </w:rPr>
              <w:t>恢复田坎66.00m</w:t>
            </w:r>
            <w:r>
              <w:rPr>
                <w:rFonts w:ascii="Times New Roman" w:hAnsi="Times New Roman" w:eastAsia="仿宋_GB2312" w:cs="Times New Roman"/>
                <w:sz w:val="18"/>
                <w:szCs w:val="18"/>
                <w:vertAlign w:val="superscript"/>
              </w:rPr>
              <w:t>3</w:t>
            </w:r>
            <w:r>
              <w:rPr>
                <w:rFonts w:ascii="Times New Roman" w:hAnsi="Times New Roman" w:eastAsia="仿宋_GB2312" w:cs="Times New Roman"/>
                <w:kern w:val="0"/>
                <w:sz w:val="18"/>
                <w:szCs w:val="18"/>
              </w:rPr>
              <w:t>。</w:t>
            </w:r>
          </w:p>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r>
              <w:rPr>
                <w:rFonts w:ascii="Times New Roman" w:hAnsi="Times New Roman" w:eastAsia="仿宋_GB2312" w:cs="Times New Roman"/>
                <w:b/>
                <w:bCs/>
                <w:kern w:val="0"/>
                <w:sz w:val="18"/>
                <w:szCs w:val="18"/>
              </w:rPr>
              <w:t>方案新增</w:t>
            </w:r>
            <w:r>
              <w:rPr>
                <w:rFonts w:ascii="Times New Roman" w:hAnsi="Times New Roman" w:eastAsia="仿宋_GB2312" w:cs="Times New Roman"/>
                <w:kern w:val="0"/>
                <w:sz w:val="18"/>
                <w:szCs w:val="18"/>
              </w:rPr>
              <w:t>：</w:t>
            </w:r>
            <w:r>
              <w:rPr>
                <w:rFonts w:ascii="Times New Roman" w:hAnsi="Times New Roman" w:eastAsia="仿宋_GB2312" w:cs="Times New Roman"/>
                <w:sz w:val="18"/>
                <w:szCs w:val="18"/>
              </w:rPr>
              <w:t>表土剥离0.03万m</w:t>
            </w:r>
            <w:r>
              <w:rPr>
                <w:rFonts w:ascii="Times New Roman" w:hAnsi="Times New Roman" w:eastAsia="仿宋_GB2312" w:cs="Times New Roman"/>
                <w:sz w:val="18"/>
                <w:szCs w:val="18"/>
                <w:vertAlign w:val="superscript"/>
              </w:rPr>
              <w:t>3</w:t>
            </w:r>
            <w:r>
              <w:rPr>
                <w:rFonts w:ascii="Times New Roman" w:hAnsi="Times New Roman" w:eastAsia="仿宋_GB2312" w:cs="Times New Roman"/>
                <w:sz w:val="18"/>
                <w:szCs w:val="18"/>
              </w:rPr>
              <w:t>，表土回覆0.03万m</w:t>
            </w:r>
            <w:r>
              <w:rPr>
                <w:rFonts w:ascii="Times New Roman" w:hAnsi="Times New Roman" w:eastAsia="仿宋_GB2312" w:cs="Times New Roman"/>
                <w:sz w:val="18"/>
                <w:szCs w:val="18"/>
                <w:vertAlign w:val="superscript"/>
              </w:rPr>
              <w:t>3</w:t>
            </w:r>
            <w:r>
              <w:rPr>
                <w:rFonts w:ascii="Times New Roman" w:hAnsi="Times New Roman" w:eastAsia="仿宋_GB2312" w:cs="Times New Roman"/>
                <w:sz w:val="18"/>
                <w:szCs w:val="18"/>
              </w:rPr>
              <w:t>。</w:t>
            </w:r>
          </w:p>
        </w:tc>
        <w:tc>
          <w:tcPr>
            <w:tcW w:w="1678" w:type="dxa"/>
            <w:gridSpan w:val="4"/>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r>
              <w:rPr>
                <w:rFonts w:ascii="Times New Roman" w:hAnsi="Times New Roman" w:eastAsia="仿宋_GB2312" w:cs="Times New Roman"/>
                <w:b/>
                <w:bCs/>
                <w:kern w:val="0"/>
                <w:sz w:val="18"/>
                <w:szCs w:val="18"/>
              </w:rPr>
              <w:t>主体已列</w:t>
            </w:r>
            <w:r>
              <w:rPr>
                <w:rFonts w:ascii="Times New Roman" w:hAnsi="Times New Roman" w:eastAsia="仿宋_GB2312" w:cs="Times New Roman"/>
                <w:kern w:val="0"/>
                <w:sz w:val="18"/>
                <w:szCs w:val="18"/>
              </w:rPr>
              <w:t>：栽植灌木180株，撒播种草0.03hm</w:t>
            </w:r>
            <w:r>
              <w:rPr>
                <w:rFonts w:ascii="Times New Roman" w:hAnsi="Times New Roman" w:eastAsia="仿宋_GB2312" w:cs="Times New Roman"/>
                <w:kern w:val="0"/>
                <w:sz w:val="18"/>
                <w:szCs w:val="18"/>
                <w:vertAlign w:val="superscript"/>
              </w:rPr>
              <w:t>2</w:t>
            </w:r>
            <w:r>
              <w:rPr>
                <w:rFonts w:ascii="Times New Roman" w:hAnsi="Times New Roman" w:eastAsia="仿宋_GB2312" w:cs="Times New Roman"/>
                <w:kern w:val="0"/>
                <w:sz w:val="18"/>
                <w:szCs w:val="18"/>
              </w:rPr>
              <w:t>。</w:t>
            </w:r>
          </w:p>
        </w:tc>
        <w:tc>
          <w:tcPr>
            <w:tcW w:w="1807"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r>
              <w:rPr>
                <w:rFonts w:ascii="Times New Roman" w:hAnsi="Times New Roman" w:eastAsia="仿宋_GB2312" w:cs="Times New Roman"/>
                <w:b/>
                <w:bCs/>
                <w:kern w:val="0"/>
                <w:sz w:val="18"/>
                <w:szCs w:val="18"/>
              </w:rPr>
              <w:t>方案新增</w:t>
            </w:r>
            <w:r>
              <w:rPr>
                <w:rFonts w:ascii="Times New Roman" w:hAnsi="Times New Roman" w:eastAsia="仿宋_GB2312" w:cs="Times New Roman"/>
                <w:kern w:val="0"/>
                <w:sz w:val="18"/>
                <w:szCs w:val="18"/>
              </w:rPr>
              <w:t>：填土编织袋拦挡60m，临时排水沟180m，临时沉沙池2座，彩条布覆盖500m</w:t>
            </w:r>
            <w:r>
              <w:rPr>
                <w:rFonts w:ascii="Times New Roman" w:hAnsi="Times New Roman" w:eastAsia="仿宋_GB2312" w:cs="Times New Roman"/>
                <w:kern w:val="0"/>
                <w:sz w:val="18"/>
                <w:szCs w:val="18"/>
                <w:vertAlign w:val="superscript"/>
              </w:rPr>
              <w:t>2</w:t>
            </w:r>
            <w:r>
              <w:rPr>
                <w:rFonts w:ascii="Times New Roman" w:hAnsi="Times New Roman" w:eastAsia="仿宋_GB2312" w:cs="Times New Roman"/>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vMerge w:val="continue"/>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p>
        </w:tc>
        <w:tc>
          <w:tcPr>
            <w:tcW w:w="1386"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施工便道防治区</w:t>
            </w:r>
          </w:p>
        </w:tc>
        <w:tc>
          <w:tcPr>
            <w:tcW w:w="2528" w:type="dxa"/>
            <w:gridSpan w:val="5"/>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r>
              <w:rPr>
                <w:rFonts w:ascii="Times New Roman" w:hAnsi="Times New Roman" w:eastAsia="仿宋_GB2312" w:cs="Times New Roman"/>
                <w:b/>
                <w:bCs/>
                <w:kern w:val="0"/>
                <w:sz w:val="18"/>
                <w:szCs w:val="18"/>
              </w:rPr>
              <w:t>主体已列</w:t>
            </w:r>
            <w:r>
              <w:rPr>
                <w:rFonts w:ascii="Times New Roman" w:hAnsi="Times New Roman" w:eastAsia="仿宋_GB2312" w:cs="Times New Roman"/>
                <w:kern w:val="0"/>
                <w:sz w:val="18"/>
                <w:szCs w:val="18"/>
              </w:rPr>
              <w:t>：土地整治1.70hm</w:t>
            </w:r>
            <w:r>
              <w:rPr>
                <w:rFonts w:ascii="Times New Roman" w:hAnsi="Times New Roman" w:eastAsia="仿宋_GB2312" w:cs="Times New Roman"/>
                <w:kern w:val="0"/>
                <w:sz w:val="18"/>
                <w:szCs w:val="18"/>
                <w:vertAlign w:val="superscript"/>
              </w:rPr>
              <w:t>2</w:t>
            </w:r>
            <w:r>
              <w:rPr>
                <w:rFonts w:ascii="Times New Roman" w:hAnsi="Times New Roman" w:eastAsia="仿宋_GB2312" w:cs="Times New Roman"/>
                <w:kern w:val="0"/>
                <w:sz w:val="18"/>
                <w:szCs w:val="18"/>
              </w:rPr>
              <w:t>。</w:t>
            </w:r>
          </w:p>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r>
              <w:rPr>
                <w:rFonts w:ascii="Times New Roman" w:hAnsi="Times New Roman" w:eastAsia="仿宋_GB2312" w:cs="Times New Roman"/>
                <w:b/>
                <w:bCs/>
                <w:kern w:val="0"/>
                <w:sz w:val="18"/>
                <w:szCs w:val="18"/>
              </w:rPr>
              <w:t>方案新增</w:t>
            </w:r>
            <w:r>
              <w:rPr>
                <w:rFonts w:ascii="Times New Roman" w:hAnsi="Times New Roman" w:eastAsia="仿宋_GB2312" w:cs="Times New Roman"/>
                <w:kern w:val="0"/>
                <w:sz w:val="18"/>
                <w:szCs w:val="18"/>
              </w:rPr>
              <w:t>：</w:t>
            </w:r>
            <w:r>
              <w:rPr>
                <w:rFonts w:ascii="Times New Roman" w:hAnsi="Times New Roman" w:eastAsia="仿宋_GB2312" w:cs="Times New Roman"/>
                <w:sz w:val="18"/>
                <w:szCs w:val="18"/>
              </w:rPr>
              <w:t>表土剥离0.46万m</w:t>
            </w:r>
            <w:r>
              <w:rPr>
                <w:rFonts w:ascii="Times New Roman" w:hAnsi="Times New Roman" w:eastAsia="仿宋_GB2312" w:cs="Times New Roman"/>
                <w:sz w:val="18"/>
                <w:szCs w:val="18"/>
                <w:vertAlign w:val="superscript"/>
              </w:rPr>
              <w:t>3</w:t>
            </w:r>
            <w:r>
              <w:rPr>
                <w:rFonts w:ascii="Times New Roman" w:hAnsi="Times New Roman" w:eastAsia="仿宋_GB2312" w:cs="Times New Roman"/>
                <w:sz w:val="18"/>
                <w:szCs w:val="18"/>
              </w:rPr>
              <w:t>，表土回覆0.46万m</w:t>
            </w:r>
            <w:r>
              <w:rPr>
                <w:rFonts w:ascii="Times New Roman" w:hAnsi="Times New Roman" w:eastAsia="仿宋_GB2312" w:cs="Times New Roman"/>
                <w:sz w:val="18"/>
                <w:szCs w:val="18"/>
                <w:vertAlign w:val="superscript"/>
              </w:rPr>
              <w:t>3</w:t>
            </w:r>
            <w:r>
              <w:rPr>
                <w:rFonts w:ascii="Times New Roman" w:hAnsi="Times New Roman" w:eastAsia="仿宋_GB2312" w:cs="Times New Roman"/>
                <w:sz w:val="18"/>
                <w:szCs w:val="18"/>
              </w:rPr>
              <w:t>。</w:t>
            </w:r>
          </w:p>
        </w:tc>
        <w:tc>
          <w:tcPr>
            <w:tcW w:w="1678" w:type="dxa"/>
            <w:gridSpan w:val="4"/>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r>
              <w:rPr>
                <w:rFonts w:ascii="Times New Roman" w:hAnsi="Times New Roman" w:eastAsia="仿宋_GB2312" w:cs="Times New Roman"/>
                <w:b/>
                <w:bCs/>
                <w:kern w:val="0"/>
                <w:sz w:val="18"/>
                <w:szCs w:val="18"/>
              </w:rPr>
              <w:t>主体已列</w:t>
            </w:r>
            <w:r>
              <w:rPr>
                <w:rFonts w:ascii="Times New Roman" w:hAnsi="Times New Roman" w:eastAsia="仿宋_GB2312" w:cs="Times New Roman"/>
                <w:kern w:val="0"/>
                <w:sz w:val="18"/>
                <w:szCs w:val="18"/>
              </w:rPr>
              <w:t>：栽植乔木1300株，栽植灌木3900株，撒播种草0.52hm</w:t>
            </w:r>
            <w:r>
              <w:rPr>
                <w:rFonts w:ascii="Times New Roman" w:hAnsi="Times New Roman" w:eastAsia="仿宋_GB2312" w:cs="Times New Roman"/>
                <w:kern w:val="0"/>
                <w:sz w:val="18"/>
                <w:szCs w:val="18"/>
                <w:vertAlign w:val="superscript"/>
              </w:rPr>
              <w:t>2</w:t>
            </w:r>
            <w:r>
              <w:rPr>
                <w:rFonts w:ascii="Times New Roman" w:hAnsi="Times New Roman" w:eastAsia="仿宋_GB2312" w:cs="Times New Roman"/>
                <w:kern w:val="0"/>
                <w:sz w:val="18"/>
                <w:szCs w:val="18"/>
              </w:rPr>
              <w:t>。</w:t>
            </w:r>
          </w:p>
        </w:tc>
        <w:tc>
          <w:tcPr>
            <w:tcW w:w="1807"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r>
              <w:rPr>
                <w:rFonts w:ascii="Times New Roman" w:hAnsi="Times New Roman" w:eastAsia="仿宋_GB2312" w:cs="Times New Roman"/>
                <w:b/>
                <w:bCs/>
                <w:kern w:val="0"/>
                <w:sz w:val="18"/>
                <w:szCs w:val="18"/>
              </w:rPr>
              <w:t>方案新增</w:t>
            </w:r>
            <w:r>
              <w:rPr>
                <w:rFonts w:ascii="Times New Roman" w:hAnsi="Times New Roman" w:eastAsia="仿宋_GB2312" w:cs="Times New Roman"/>
                <w:kern w:val="0"/>
                <w:sz w:val="18"/>
                <w:szCs w:val="18"/>
              </w:rPr>
              <w:t>：填土编织袋拦挡642m，临时排水沟2307m，临时沉沙池16座，彩条布覆盖4000m</w:t>
            </w:r>
            <w:r>
              <w:rPr>
                <w:rFonts w:ascii="Times New Roman" w:hAnsi="Times New Roman" w:eastAsia="仿宋_GB2312" w:cs="Times New Roman"/>
                <w:kern w:val="0"/>
                <w:sz w:val="18"/>
                <w:szCs w:val="18"/>
                <w:vertAlign w:val="superscript"/>
              </w:rPr>
              <w:t>2</w:t>
            </w:r>
            <w:r>
              <w:rPr>
                <w:rFonts w:ascii="Times New Roman" w:hAnsi="Times New Roman" w:eastAsia="仿宋_GB2312" w:cs="Times New Roman"/>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vMerge w:val="continue"/>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p>
        </w:tc>
        <w:tc>
          <w:tcPr>
            <w:tcW w:w="1386"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临时堆管场防治区</w:t>
            </w:r>
          </w:p>
        </w:tc>
        <w:tc>
          <w:tcPr>
            <w:tcW w:w="2528" w:type="dxa"/>
            <w:gridSpan w:val="5"/>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r>
              <w:rPr>
                <w:rFonts w:ascii="Times New Roman" w:hAnsi="Times New Roman" w:eastAsia="仿宋_GB2312" w:cs="Times New Roman"/>
                <w:b/>
                <w:bCs/>
                <w:kern w:val="0"/>
                <w:sz w:val="18"/>
                <w:szCs w:val="18"/>
              </w:rPr>
              <w:t>方案新增</w:t>
            </w:r>
            <w:r>
              <w:rPr>
                <w:rFonts w:ascii="Times New Roman" w:hAnsi="Times New Roman" w:eastAsia="仿宋_GB2312" w:cs="Times New Roman"/>
                <w:kern w:val="0"/>
                <w:sz w:val="18"/>
                <w:szCs w:val="18"/>
              </w:rPr>
              <w:t>：土地整治0.42hm</w:t>
            </w:r>
            <w:r>
              <w:rPr>
                <w:rFonts w:ascii="Times New Roman" w:hAnsi="Times New Roman" w:eastAsia="仿宋_GB2312" w:cs="Times New Roman"/>
                <w:kern w:val="0"/>
                <w:sz w:val="18"/>
                <w:szCs w:val="18"/>
                <w:vertAlign w:val="superscript"/>
              </w:rPr>
              <w:t>2</w:t>
            </w:r>
            <w:r>
              <w:rPr>
                <w:rFonts w:ascii="Times New Roman" w:hAnsi="Times New Roman" w:eastAsia="仿宋_GB2312" w:cs="Times New Roman"/>
                <w:kern w:val="0"/>
                <w:sz w:val="18"/>
                <w:szCs w:val="18"/>
              </w:rPr>
              <w:t>。</w:t>
            </w:r>
          </w:p>
        </w:tc>
        <w:tc>
          <w:tcPr>
            <w:tcW w:w="1678" w:type="dxa"/>
            <w:gridSpan w:val="4"/>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p>
        </w:tc>
        <w:tc>
          <w:tcPr>
            <w:tcW w:w="1807"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left"/>
              <w:rPr>
                <w:rFonts w:ascii="Times New Roman" w:hAnsi="Times New Roman" w:eastAsia="仿宋_GB2312" w:cs="Times New Roman"/>
                <w:kern w:val="0"/>
                <w:sz w:val="18"/>
                <w:szCs w:val="18"/>
              </w:rPr>
            </w:pPr>
            <w:r>
              <w:rPr>
                <w:rFonts w:ascii="Times New Roman" w:hAnsi="Times New Roman" w:eastAsia="仿宋_GB2312" w:cs="Times New Roman"/>
                <w:b/>
                <w:bCs/>
                <w:kern w:val="0"/>
                <w:sz w:val="18"/>
                <w:szCs w:val="18"/>
              </w:rPr>
              <w:t>方案新增</w:t>
            </w:r>
            <w:r>
              <w:rPr>
                <w:rFonts w:ascii="Times New Roman" w:hAnsi="Times New Roman" w:eastAsia="仿宋_GB2312" w:cs="Times New Roman"/>
                <w:kern w:val="0"/>
                <w:sz w:val="18"/>
                <w:szCs w:val="18"/>
              </w:rPr>
              <w:t>：彩条布铺垫4200m</w:t>
            </w:r>
            <w:r>
              <w:rPr>
                <w:rFonts w:ascii="Times New Roman" w:hAnsi="Times New Roman" w:eastAsia="仿宋_GB2312" w:cs="Times New Roman"/>
                <w:kern w:val="0"/>
                <w:sz w:val="18"/>
                <w:szCs w:val="18"/>
                <w:vertAlign w:val="superscript"/>
              </w:rPr>
              <w:t>2</w:t>
            </w:r>
            <w:r>
              <w:rPr>
                <w:rFonts w:ascii="Times New Roman" w:hAnsi="Times New Roman" w:eastAsia="仿宋_GB2312" w:cs="Times New Roman"/>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gridSpan w:val="4"/>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投资（万元）</w:t>
            </w:r>
          </w:p>
        </w:tc>
        <w:tc>
          <w:tcPr>
            <w:tcW w:w="2528" w:type="dxa"/>
            <w:gridSpan w:val="5"/>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356.23（主体已列235.39，方案新增120.84）</w:t>
            </w:r>
          </w:p>
        </w:tc>
        <w:tc>
          <w:tcPr>
            <w:tcW w:w="1678" w:type="dxa"/>
            <w:gridSpan w:val="4"/>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14.82（主体已列）</w:t>
            </w:r>
          </w:p>
        </w:tc>
        <w:tc>
          <w:tcPr>
            <w:tcW w:w="1807"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72.26（方案新增）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水土保持总投资（万元）</w:t>
            </w:r>
          </w:p>
        </w:tc>
        <w:tc>
          <w:tcPr>
            <w:tcW w:w="4527" w:type="dxa"/>
            <w:gridSpan w:val="9"/>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562.04（主体已列250.21，方案新增311.8</w:t>
            </w:r>
            <w:r>
              <w:rPr>
                <w:rFonts w:hint="eastAsia" w:ascii="Times New Roman" w:hAnsi="Times New Roman" w:eastAsia="仿宋_GB2312" w:cs="Times New Roman"/>
                <w:kern w:val="0"/>
                <w:sz w:val="18"/>
                <w:szCs w:val="18"/>
                <w:lang w:val="en-US" w:eastAsia="zh-CN"/>
              </w:rPr>
              <w:t>3</w:t>
            </w:r>
            <w:r>
              <w:rPr>
                <w:rFonts w:ascii="Times New Roman" w:hAnsi="Times New Roman" w:eastAsia="仿宋_GB2312" w:cs="Times New Roman"/>
                <w:kern w:val="0"/>
                <w:sz w:val="18"/>
                <w:szCs w:val="18"/>
              </w:rPr>
              <w:t>）</w:t>
            </w:r>
          </w:p>
        </w:tc>
        <w:tc>
          <w:tcPr>
            <w:tcW w:w="1694" w:type="dxa"/>
            <w:gridSpan w:val="4"/>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独立费用（万元）</w:t>
            </w:r>
          </w:p>
        </w:tc>
        <w:tc>
          <w:tcPr>
            <w:tcW w:w="1178"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63.27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监理费（万元）</w:t>
            </w:r>
          </w:p>
        </w:tc>
        <w:tc>
          <w:tcPr>
            <w:tcW w:w="1874" w:type="dxa"/>
            <w:gridSpan w:val="4"/>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12.62</w:t>
            </w:r>
          </w:p>
        </w:tc>
        <w:tc>
          <w:tcPr>
            <w:tcW w:w="1605"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监测费（万元）</w:t>
            </w:r>
          </w:p>
        </w:tc>
        <w:tc>
          <w:tcPr>
            <w:tcW w:w="1365"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11.36</w:t>
            </w:r>
          </w:p>
        </w:tc>
        <w:tc>
          <w:tcPr>
            <w:tcW w:w="1377"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补偿费（万元）</w:t>
            </w:r>
          </w:p>
        </w:tc>
        <w:tc>
          <w:tcPr>
            <w:tcW w:w="1178"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28.042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方案编制单位</w:t>
            </w:r>
          </w:p>
        </w:tc>
        <w:tc>
          <w:tcPr>
            <w:tcW w:w="3059" w:type="dxa"/>
            <w:gridSpan w:val="6"/>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重庆浩力环境工程股份有限公司</w:t>
            </w:r>
          </w:p>
        </w:tc>
        <w:tc>
          <w:tcPr>
            <w:tcW w:w="1468"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建设单位</w:t>
            </w:r>
          </w:p>
        </w:tc>
        <w:tc>
          <w:tcPr>
            <w:tcW w:w="2872" w:type="dxa"/>
            <w:gridSpan w:val="6"/>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重庆页岩气勘探开发有限责任公司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法定代表人</w:t>
            </w:r>
          </w:p>
        </w:tc>
        <w:tc>
          <w:tcPr>
            <w:tcW w:w="3059" w:type="dxa"/>
            <w:gridSpan w:val="6"/>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sz w:val="18"/>
                <w:szCs w:val="18"/>
              </w:rPr>
              <w:t>邱建明</w:t>
            </w:r>
          </w:p>
        </w:tc>
        <w:tc>
          <w:tcPr>
            <w:tcW w:w="1468"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法定代表人</w:t>
            </w:r>
          </w:p>
        </w:tc>
        <w:tc>
          <w:tcPr>
            <w:tcW w:w="2872" w:type="dxa"/>
            <w:gridSpan w:val="6"/>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李维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地址</w:t>
            </w:r>
          </w:p>
        </w:tc>
        <w:tc>
          <w:tcPr>
            <w:tcW w:w="3059" w:type="dxa"/>
            <w:gridSpan w:val="6"/>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重庆市渝中区中安国际大厦19楼</w:t>
            </w:r>
          </w:p>
        </w:tc>
        <w:tc>
          <w:tcPr>
            <w:tcW w:w="1468" w:type="dxa"/>
            <w:gridSpan w:val="3"/>
            <w:tcBorders>
              <w:tl2br w:val="nil"/>
              <w:tr2bl w:val="nil"/>
            </w:tcBorders>
            <w:noWrap w:val="0"/>
            <w:vAlign w:val="center"/>
          </w:tcPr>
          <w:p>
            <w:pPr>
              <w:keepNext w:val="0"/>
              <w:keepLines w:val="0"/>
              <w:suppressLineNumbers w:val="0"/>
              <w:spacing w:before="0" w:beforeAutospacing="0" w:after="0" w:afterAutospacing="0"/>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地址</w:t>
            </w:r>
          </w:p>
        </w:tc>
        <w:tc>
          <w:tcPr>
            <w:tcW w:w="2872" w:type="dxa"/>
            <w:gridSpan w:val="6"/>
            <w:tcBorders>
              <w:tl2br w:val="nil"/>
              <w:tr2bl w:val="nil"/>
            </w:tcBorders>
            <w:noWrap w:val="0"/>
            <w:vAlign w:val="center"/>
          </w:tcPr>
          <w:p>
            <w:pPr>
              <w:keepNext w:val="0"/>
              <w:keepLines w:val="0"/>
              <w:suppressLineNumbers w:val="0"/>
              <w:spacing w:before="0" w:beforeAutospacing="0" w:after="0" w:afterAutospacing="0"/>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重庆市北部新区黄山大道中段64号8幢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邮编</w:t>
            </w:r>
          </w:p>
        </w:tc>
        <w:tc>
          <w:tcPr>
            <w:tcW w:w="3059" w:type="dxa"/>
            <w:gridSpan w:val="6"/>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400015</w:t>
            </w:r>
          </w:p>
        </w:tc>
        <w:tc>
          <w:tcPr>
            <w:tcW w:w="1468" w:type="dxa"/>
            <w:gridSpan w:val="3"/>
            <w:tcBorders>
              <w:tl2br w:val="nil"/>
              <w:tr2bl w:val="nil"/>
            </w:tcBorders>
            <w:noWrap w:val="0"/>
            <w:vAlign w:val="center"/>
          </w:tcPr>
          <w:p>
            <w:pPr>
              <w:keepNext w:val="0"/>
              <w:keepLines w:val="0"/>
              <w:suppressLineNumbers w:val="0"/>
              <w:spacing w:before="0" w:beforeAutospacing="0" w:after="0" w:afterAutospacing="0"/>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邮编</w:t>
            </w:r>
          </w:p>
        </w:tc>
        <w:tc>
          <w:tcPr>
            <w:tcW w:w="2872" w:type="dxa"/>
            <w:gridSpan w:val="6"/>
            <w:tcBorders>
              <w:tl2br w:val="nil"/>
              <w:tr2bl w:val="nil"/>
            </w:tcBorders>
            <w:noWrap w:val="0"/>
            <w:vAlign w:val="center"/>
          </w:tcPr>
          <w:p>
            <w:pPr>
              <w:keepNext w:val="0"/>
              <w:keepLines w:val="0"/>
              <w:suppressLineNumbers w:val="0"/>
              <w:spacing w:before="0" w:beforeAutospacing="0" w:after="0" w:afterAutospacing="0"/>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401123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联系人及电话</w:t>
            </w:r>
          </w:p>
        </w:tc>
        <w:tc>
          <w:tcPr>
            <w:tcW w:w="3059" w:type="dxa"/>
            <w:gridSpan w:val="6"/>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黄军/13</w:t>
            </w:r>
            <w:r>
              <w:rPr>
                <w:rFonts w:hint="eastAsia" w:eastAsia="仿宋_GB2312" w:cs="Times New Roman"/>
                <w:sz w:val="18"/>
                <w:szCs w:val="18"/>
                <w:lang w:val="en-US" w:eastAsia="zh-CN"/>
              </w:rPr>
              <w:t>***</w:t>
            </w:r>
            <w:r>
              <w:rPr>
                <w:rFonts w:ascii="Times New Roman" w:hAnsi="Times New Roman" w:eastAsia="仿宋_GB2312" w:cs="Times New Roman"/>
                <w:sz w:val="18"/>
                <w:szCs w:val="18"/>
              </w:rPr>
              <w:t>46</w:t>
            </w:r>
          </w:p>
        </w:tc>
        <w:tc>
          <w:tcPr>
            <w:tcW w:w="1468" w:type="dxa"/>
            <w:gridSpan w:val="3"/>
            <w:tcBorders>
              <w:tl2br w:val="nil"/>
              <w:tr2bl w:val="nil"/>
            </w:tcBorders>
            <w:noWrap w:val="0"/>
            <w:vAlign w:val="center"/>
          </w:tcPr>
          <w:p>
            <w:pPr>
              <w:keepNext w:val="0"/>
              <w:keepLines w:val="0"/>
              <w:suppressLineNumbers w:val="0"/>
              <w:spacing w:before="0" w:beforeAutospacing="0" w:after="0" w:afterAutospacing="0"/>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联系人及电话</w:t>
            </w:r>
          </w:p>
        </w:tc>
        <w:tc>
          <w:tcPr>
            <w:tcW w:w="2872" w:type="dxa"/>
            <w:gridSpan w:val="6"/>
            <w:tcBorders>
              <w:tl2br w:val="nil"/>
              <w:tr2bl w:val="nil"/>
            </w:tcBorders>
            <w:noWrap w:val="0"/>
            <w:vAlign w:val="center"/>
          </w:tcPr>
          <w:p>
            <w:pPr>
              <w:keepNext w:val="0"/>
              <w:keepLines w:val="0"/>
              <w:suppressLineNumbers w:val="0"/>
              <w:spacing w:before="0" w:beforeAutospacing="0" w:after="0" w:afterAutospacing="0"/>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王宗成/18</w:t>
            </w:r>
            <w:r>
              <w:rPr>
                <w:rFonts w:hint="eastAsia" w:eastAsia="仿宋_GB2312" w:cs="Times New Roman"/>
                <w:sz w:val="18"/>
                <w:szCs w:val="18"/>
                <w:lang w:val="en-US" w:eastAsia="zh-CN"/>
              </w:rPr>
              <w:t>***</w:t>
            </w:r>
            <w:r>
              <w:rPr>
                <w:rFonts w:ascii="Times New Roman" w:hAnsi="Times New Roman" w:eastAsia="仿宋_GB2312" w:cs="Times New Roman"/>
                <w:sz w:val="18"/>
                <w:szCs w:val="18"/>
              </w:rPr>
              <w:t>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传真</w:t>
            </w:r>
          </w:p>
        </w:tc>
        <w:tc>
          <w:tcPr>
            <w:tcW w:w="3059" w:type="dxa"/>
            <w:gridSpan w:val="6"/>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w:t>
            </w:r>
          </w:p>
        </w:tc>
        <w:tc>
          <w:tcPr>
            <w:tcW w:w="1468" w:type="dxa"/>
            <w:gridSpan w:val="3"/>
            <w:tcBorders>
              <w:tl2br w:val="nil"/>
              <w:tr2bl w:val="nil"/>
            </w:tcBorders>
            <w:noWrap w:val="0"/>
            <w:vAlign w:val="center"/>
          </w:tcPr>
          <w:p>
            <w:pPr>
              <w:keepNext w:val="0"/>
              <w:keepLines w:val="0"/>
              <w:suppressLineNumbers w:val="0"/>
              <w:spacing w:before="0" w:beforeAutospacing="0" w:after="0" w:afterAutospacing="0"/>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传真</w:t>
            </w:r>
          </w:p>
        </w:tc>
        <w:tc>
          <w:tcPr>
            <w:tcW w:w="2872" w:type="dxa"/>
            <w:gridSpan w:val="6"/>
            <w:tcBorders>
              <w:tl2br w:val="nil"/>
              <w:tr2bl w:val="nil"/>
            </w:tcBorders>
            <w:noWrap w:val="0"/>
            <w:vAlign w:val="center"/>
          </w:tcPr>
          <w:p>
            <w:pPr>
              <w:keepNext w:val="0"/>
              <w:keepLines w:val="0"/>
              <w:suppressLineNumbers w:val="0"/>
              <w:spacing w:before="0" w:beforeAutospacing="0" w:after="0" w:afterAutospacing="0"/>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电子信箱</w:t>
            </w:r>
          </w:p>
        </w:tc>
        <w:tc>
          <w:tcPr>
            <w:tcW w:w="3059" w:type="dxa"/>
            <w:gridSpan w:val="6"/>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ascii="Times New Roman" w:hAnsi="Times New Roman" w:eastAsia="仿宋_GB2312" w:cs="Times New Roman"/>
                <w:sz w:val="18"/>
                <w:szCs w:val="18"/>
                <w:u w:val="single"/>
              </w:rPr>
            </w:pPr>
            <w:r>
              <w:rPr>
                <w:rFonts w:ascii="Times New Roman" w:hAnsi="Times New Roman" w:eastAsia="仿宋_GB2312" w:cs="Times New Roman"/>
                <w:sz w:val="18"/>
                <w:szCs w:val="18"/>
              </w:rPr>
              <w:t>32</w:t>
            </w:r>
            <w:r>
              <w:rPr>
                <w:rFonts w:hint="eastAsia" w:eastAsia="仿宋_GB2312" w:cs="Times New Roman"/>
                <w:sz w:val="18"/>
                <w:szCs w:val="18"/>
                <w:lang w:val="en-US" w:eastAsia="zh-CN"/>
              </w:rPr>
              <w:t>***</w:t>
            </w:r>
            <w:r>
              <w:rPr>
                <w:rFonts w:ascii="Times New Roman" w:hAnsi="Times New Roman" w:eastAsia="仿宋_GB2312" w:cs="Times New Roman"/>
                <w:sz w:val="18"/>
                <w:szCs w:val="18"/>
              </w:rPr>
              <w:t>29@qq.com</w:t>
            </w:r>
          </w:p>
        </w:tc>
        <w:tc>
          <w:tcPr>
            <w:tcW w:w="1468" w:type="dxa"/>
            <w:gridSpan w:val="3"/>
            <w:tcBorders>
              <w:tl2br w:val="nil"/>
              <w:tr2bl w:val="nil"/>
            </w:tcBorders>
            <w:noWrap w:val="0"/>
            <w:vAlign w:val="center"/>
          </w:tcPr>
          <w:p>
            <w:pPr>
              <w:keepNext w:val="0"/>
              <w:keepLines w:val="0"/>
              <w:suppressLineNumbers w:val="0"/>
              <w:spacing w:before="0" w:beforeAutospacing="0" w:after="0" w:afterAutospacing="0"/>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电子信箱</w:t>
            </w:r>
          </w:p>
        </w:tc>
        <w:tc>
          <w:tcPr>
            <w:tcW w:w="2872" w:type="dxa"/>
            <w:gridSpan w:val="6"/>
            <w:tcBorders>
              <w:tl2br w:val="nil"/>
              <w:tr2bl w:val="nil"/>
            </w:tcBorders>
            <w:noWrap w:val="0"/>
            <w:vAlign w:val="center"/>
          </w:tcPr>
          <w:p>
            <w:pPr>
              <w:keepNext w:val="0"/>
              <w:keepLines w:val="0"/>
              <w:suppressLineNumbers w:val="0"/>
              <w:spacing w:before="0" w:beforeAutospacing="0" w:after="0" w:afterAutospacing="0"/>
              <w:ind w:left="0" w:right="0"/>
              <w:jc w:val="center"/>
              <w:rPr>
                <w:rFonts w:ascii="Times New Roman" w:hAnsi="Times New Roman" w:eastAsia="仿宋_GB2312" w:cs="Times New Roman"/>
                <w:sz w:val="18"/>
                <w:szCs w:val="18"/>
                <w:u w:val="single"/>
              </w:rPr>
            </w:pPr>
            <w:r>
              <w:rPr>
                <w:rFonts w:ascii="Times New Roman" w:hAnsi="Times New Roman" w:eastAsia="仿宋_GB2312" w:cs="Times New Roman"/>
                <w:sz w:val="18"/>
                <w:szCs w:val="18"/>
                <w:u w:val="single"/>
              </w:rPr>
              <w:t>/</w:t>
            </w:r>
          </w:p>
        </w:tc>
      </w:tr>
    </w:tbl>
    <w:p>
      <w:pPr>
        <w:rPr>
          <w:rFonts w:ascii="Times New Roman" w:hAnsi="Times New Roman" w:eastAsia="方正黑体_GBK" w:cs="Times New Roman"/>
          <w:color w:val="FF0000"/>
          <w:sz w:val="32"/>
          <w:szCs w:val="32"/>
        </w:rPr>
      </w:pPr>
      <w:r>
        <w:rPr>
          <w:rFonts w:ascii="Times New Roman" w:hAnsi="Times New Roman" w:eastAsia="方正黑体_GBK" w:cs="Times New Roman"/>
          <w:color w:val="FF0000"/>
          <w:sz w:val="32"/>
          <w:szCs w:val="32"/>
        </w:rPr>
        <w:br w:type="page"/>
      </w:r>
    </w:p>
    <w:p>
      <w:pPr>
        <w:spacing w:line="594" w:lineRule="exact"/>
        <w:rPr>
          <w:rFonts w:hint="eastAsia" w:ascii="Times New Roman" w:hAnsi="Times New Roman" w:eastAsia="方正黑体_GBK" w:cs="Times New Roman"/>
          <w:color w:val="auto"/>
          <w:sz w:val="32"/>
          <w:szCs w:val="32"/>
          <w:lang w:val="en-US" w:eastAsia="zh-CN"/>
        </w:rPr>
      </w:pPr>
      <w:r>
        <w:rPr>
          <w:rFonts w:ascii="Times New Roman" w:hAnsi="Times New Roman" w:eastAsia="方正黑体_GBK" w:cs="Times New Roman"/>
          <w:color w:val="auto"/>
          <w:sz w:val="32"/>
          <w:szCs w:val="32"/>
        </w:rPr>
        <w:t>附件</w:t>
      </w:r>
      <w:r>
        <w:rPr>
          <w:rFonts w:hint="eastAsia" w:eastAsia="方正黑体_GBK" w:cs="Times New Roman"/>
          <w:color w:val="auto"/>
          <w:sz w:val="32"/>
          <w:szCs w:val="32"/>
          <w:lang w:val="en-US" w:eastAsia="zh-CN"/>
        </w:rPr>
        <w:t>2</w:t>
      </w:r>
    </w:p>
    <w:p>
      <w:pPr>
        <w:snapToGrid w:val="0"/>
        <w:spacing w:line="594" w:lineRule="exact"/>
        <w:jc w:val="center"/>
        <w:rPr>
          <w:rFonts w:hint="eastAsia" w:ascii="Times New Roman" w:hAnsi="Times New Roman" w:eastAsia="方正小标宋_GBK" w:cs="Times New Roman"/>
          <w:bCs/>
          <w:color w:val="auto"/>
          <w:sz w:val="44"/>
          <w:szCs w:val="44"/>
          <w:lang w:eastAsia="zh-CN"/>
        </w:rPr>
      </w:pPr>
    </w:p>
    <w:p>
      <w:pPr>
        <w:snapToGrid w:val="0"/>
        <w:spacing w:line="594" w:lineRule="exact"/>
        <w:jc w:val="center"/>
        <w:rPr>
          <w:rFonts w:ascii="Times New Roman" w:hAnsi="Times New Roman" w:eastAsia="方正小标宋_GBK" w:cs="Times New Roman"/>
          <w:color w:val="auto"/>
          <w:sz w:val="44"/>
          <w:szCs w:val="44"/>
        </w:rPr>
      </w:pPr>
      <w:r>
        <w:rPr>
          <w:rFonts w:hint="eastAsia" w:ascii="Times New Roman" w:hAnsi="Times New Roman" w:eastAsia="方正小标宋_GBK" w:cs="Times New Roman"/>
          <w:bCs/>
          <w:color w:val="auto"/>
          <w:sz w:val="44"/>
          <w:szCs w:val="44"/>
          <w:lang w:eastAsia="zh-CN"/>
        </w:rPr>
        <w:t>足212井建设工程（集输管线）</w:t>
      </w:r>
      <w:r>
        <w:rPr>
          <w:rFonts w:ascii="Times New Roman" w:hAnsi="Times New Roman" w:eastAsia="方正小标宋_GBK" w:cs="Times New Roman"/>
          <w:color w:val="auto"/>
          <w:sz w:val="44"/>
          <w:szCs w:val="44"/>
        </w:rPr>
        <w:t>水土</w:t>
      </w:r>
    </w:p>
    <w:p>
      <w:pPr>
        <w:snapToGrid w:val="0"/>
        <w:spacing w:line="594" w:lineRule="exact"/>
        <w:jc w:val="center"/>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保持方案报告书专家评审意见</w:t>
      </w:r>
    </w:p>
    <w:p>
      <w:pPr>
        <w:pStyle w:val="2"/>
      </w:pP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2024年1月19日，重庆市水利局组织召开了《足212井建设工程（集输管线）水土保持方案报告书》（以下简称《水保方案》）专家评审会，大足区水利局、铜梁区水利局、重庆页岩气勘探开发有限责任公司（以下简称项目法人）、重庆浩力环境工程股份有限公司（以下简称报告编制单位）的代表及特邀专家参加了会议。会议成立了专家组，专家组成员会前详细审阅了《水保方案》，与会人员会上认真听取了报告编制单位的汇报，进行了深入讨论</w:t>
      </w:r>
      <w:r>
        <w:rPr>
          <w:rFonts w:ascii="Times New Roman" w:hAnsi="Times New Roman" w:eastAsia="方正仿宋_GBK" w:cs="Times New Roman"/>
          <w:color w:val="auto"/>
          <w:sz w:val="32"/>
          <w:szCs w:val="32"/>
        </w:rPr>
        <w:t>。根据</w:t>
      </w:r>
      <w:r>
        <w:rPr>
          <w:rFonts w:hint="eastAsia"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办水保</w:t>
      </w:r>
      <w:r>
        <w:rPr>
          <w:rFonts w:ascii="Times New Roman" w:hAnsi="Times New Roman" w:eastAsia="宋体" w:cs="Times New Roman"/>
          <w:color w:val="auto"/>
          <w:sz w:val="30"/>
          <w:szCs w:val="30"/>
        </w:rPr>
        <w:t>〔</w:t>
      </w:r>
      <w:r>
        <w:rPr>
          <w:rFonts w:hint="eastAsia" w:ascii="Times New Roman" w:hAnsi="Times New Roman" w:eastAsia="方正仿宋_GBK" w:cs="Times New Roman"/>
          <w:color w:val="auto"/>
          <w:sz w:val="32"/>
          <w:szCs w:val="32"/>
        </w:rPr>
        <w:t>20</w:t>
      </w:r>
      <w:r>
        <w:rPr>
          <w:rFonts w:hint="eastAsia" w:ascii="Times New Roman" w:hAnsi="Times New Roman" w:eastAsia="方正仿宋_GBK" w:cs="Times New Roman"/>
          <w:color w:val="auto"/>
          <w:sz w:val="32"/>
          <w:szCs w:val="32"/>
          <w:lang w:val="en-US" w:eastAsia="zh-CN"/>
        </w:rPr>
        <w:t>23</w:t>
      </w:r>
      <w:r>
        <w:rPr>
          <w:rFonts w:ascii="Times New Roman" w:hAnsi="Times New Roman" w:eastAsia="宋体" w:cs="Times New Roman"/>
          <w:color w:val="auto"/>
          <w:sz w:val="30"/>
          <w:szCs w:val="30"/>
        </w:rPr>
        <w:t>〕</w:t>
      </w:r>
      <w:r>
        <w:rPr>
          <w:rFonts w:hint="eastAsia" w:ascii="Times New Roman" w:hAnsi="Times New Roman" w:eastAsia="方正仿宋_GBK" w:cs="Times New Roman"/>
          <w:color w:val="auto"/>
          <w:sz w:val="32"/>
          <w:szCs w:val="32"/>
          <w:lang w:val="en-US" w:eastAsia="zh-CN"/>
        </w:rPr>
        <w:t>177</w:t>
      </w:r>
      <w:r>
        <w:rPr>
          <w:rFonts w:hint="eastAsia" w:ascii="Times New Roman" w:hAnsi="Times New Roman" w:eastAsia="方正仿宋_GBK" w:cs="Times New Roman"/>
          <w:color w:val="auto"/>
          <w:sz w:val="32"/>
          <w:szCs w:val="32"/>
        </w:rPr>
        <w:t>号”</w:t>
      </w:r>
      <w:r>
        <w:rPr>
          <w:rFonts w:ascii="Times New Roman" w:hAnsi="Times New Roman" w:eastAsia="方正仿宋_GBK" w:cs="Times New Roman"/>
          <w:color w:val="auto"/>
          <w:sz w:val="32"/>
          <w:szCs w:val="32"/>
        </w:rPr>
        <w:t>和“渝水</w:t>
      </w:r>
      <w:r>
        <w:rPr>
          <w:rFonts w:ascii="Times New Roman" w:hAnsi="Times New Roman" w:eastAsia="宋体" w:cs="Times New Roman"/>
          <w:color w:val="auto"/>
          <w:sz w:val="30"/>
          <w:szCs w:val="30"/>
        </w:rPr>
        <w:t>〔</w:t>
      </w:r>
      <w:r>
        <w:rPr>
          <w:rFonts w:ascii="Times New Roman" w:hAnsi="Times New Roman" w:eastAsia="方正仿宋_GBK" w:cs="Times New Roman"/>
          <w:color w:val="auto"/>
          <w:sz w:val="32"/>
          <w:szCs w:val="32"/>
        </w:rPr>
        <w:t>2018</w:t>
      </w:r>
      <w:r>
        <w:rPr>
          <w:rFonts w:ascii="Times New Roman" w:hAnsi="Times New Roman" w:eastAsia="宋体" w:cs="Times New Roman"/>
          <w:color w:val="auto"/>
          <w:sz w:val="30"/>
          <w:szCs w:val="30"/>
        </w:rPr>
        <w:t>〕</w:t>
      </w:r>
      <w:r>
        <w:rPr>
          <w:rFonts w:ascii="Times New Roman" w:hAnsi="Times New Roman" w:eastAsia="方正仿宋_GBK" w:cs="Times New Roman"/>
          <w:color w:val="auto"/>
          <w:sz w:val="32"/>
          <w:szCs w:val="32"/>
        </w:rPr>
        <w:t>267号”，</w:t>
      </w:r>
      <w:r>
        <w:rPr>
          <w:rFonts w:hint="eastAsia" w:ascii="Times New Roman" w:hAnsi="Times New Roman" w:eastAsia="方正仿宋_GBK" w:cs="Times New Roman"/>
          <w:color w:val="auto"/>
          <w:sz w:val="32"/>
          <w:szCs w:val="32"/>
          <w:lang w:eastAsia="zh-CN"/>
        </w:rPr>
        <w:t>专家组</w:t>
      </w:r>
      <w:r>
        <w:rPr>
          <w:rFonts w:ascii="Times New Roman" w:hAnsi="Times New Roman" w:eastAsia="方正仿宋_GBK" w:cs="Times New Roman"/>
          <w:color w:val="auto"/>
          <w:sz w:val="32"/>
          <w:szCs w:val="32"/>
        </w:rPr>
        <w:t>对《水保方案》进行了质量评分，质量评定等级合格。报告编制单位会后对《水保方案》进行了修改补充，202</w:t>
      </w:r>
      <w:r>
        <w:rPr>
          <w:rFonts w:hint="eastAsia" w:ascii="Times New Roman" w:hAnsi="Times New Roman" w:eastAsia="方正仿宋_GBK" w:cs="Times New Roman"/>
          <w:color w:val="auto"/>
          <w:sz w:val="32"/>
          <w:szCs w:val="32"/>
          <w:lang w:val="en-US" w:eastAsia="zh-CN"/>
        </w:rPr>
        <w:t>4</w:t>
      </w:r>
      <w:r>
        <w:rPr>
          <w:rFonts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4</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w:t>
      </w:r>
      <w:r>
        <w:rPr>
          <w:rFonts w:ascii="Times New Roman" w:hAnsi="Times New Roman" w:eastAsia="方正仿宋_GBK" w:cs="Times New Roman"/>
          <w:color w:val="auto"/>
          <w:sz w:val="32"/>
          <w:szCs w:val="32"/>
        </w:rPr>
        <w:t>日</w:t>
      </w:r>
      <w:r>
        <w:rPr>
          <w:rFonts w:hint="eastAsia" w:ascii="Times New Roman" w:hAnsi="Times New Roman" w:eastAsia="方正仿宋_GBK" w:cs="Times New Roman"/>
          <w:color w:val="auto"/>
          <w:sz w:val="32"/>
          <w:szCs w:val="32"/>
          <w:lang w:val="en-US" w:eastAsia="zh-CN"/>
        </w:rPr>
        <w:t>，</w:t>
      </w:r>
      <w:r>
        <w:rPr>
          <w:rFonts w:ascii="Times New Roman" w:hAnsi="Times New Roman" w:eastAsia="方正仿宋_GBK" w:cs="Times New Roman"/>
          <w:color w:val="auto"/>
          <w:sz w:val="32"/>
          <w:szCs w:val="32"/>
        </w:rPr>
        <w:t>项目法人提交了修改完善后的《水保方案》</w:t>
      </w:r>
      <w:r>
        <w:rPr>
          <w:rFonts w:hint="eastAsia" w:ascii="Times New Roman" w:hAnsi="Times New Roman" w:eastAsia="方正仿宋_GBK" w:cs="Times New Roman"/>
          <w:color w:val="auto"/>
          <w:sz w:val="32"/>
          <w:szCs w:val="32"/>
          <w:lang w:eastAsia="zh-CN"/>
        </w:rPr>
        <w:t>（报批稿）</w:t>
      </w:r>
      <w:r>
        <w:rPr>
          <w:rFonts w:ascii="Times New Roman" w:hAnsi="Times New Roman" w:eastAsia="方正仿宋_GBK" w:cs="Times New Roman"/>
          <w:color w:val="auto"/>
          <w:sz w:val="32"/>
          <w:szCs w:val="32"/>
        </w:rPr>
        <w:t>。经专家组复核，形成专家评审意见如下：</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一、综合说明</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方案编制依据的法律法规、</w:t>
      </w:r>
      <w:r>
        <w:rPr>
          <w:rFonts w:hint="eastAsia" w:ascii="Times New Roman" w:hAnsi="Times New Roman" w:eastAsia="方正仿宋_GBK" w:cs="Times New Roman"/>
          <w:color w:val="auto"/>
          <w:sz w:val="32"/>
          <w:szCs w:val="32"/>
          <w:lang w:eastAsia="zh-CN"/>
        </w:rPr>
        <w:t>部委规章、规范性文件、规范标准和</w:t>
      </w:r>
      <w:r>
        <w:rPr>
          <w:rFonts w:hint="eastAsia" w:ascii="Times New Roman" w:hAnsi="Times New Roman" w:eastAsia="方正仿宋_GBK" w:cs="Times New Roman"/>
          <w:color w:val="auto"/>
          <w:sz w:val="32"/>
          <w:szCs w:val="32"/>
        </w:rPr>
        <w:t>技术</w:t>
      </w:r>
      <w:r>
        <w:rPr>
          <w:rFonts w:hint="eastAsia" w:ascii="Times New Roman" w:hAnsi="Times New Roman" w:eastAsia="方正仿宋_GBK" w:cs="Times New Roman"/>
          <w:color w:val="auto"/>
          <w:sz w:val="32"/>
          <w:szCs w:val="32"/>
          <w:lang w:eastAsia="zh-CN"/>
        </w:rPr>
        <w:t>文件</w:t>
      </w:r>
      <w:r>
        <w:rPr>
          <w:rFonts w:hint="eastAsia" w:ascii="Times New Roman" w:hAnsi="Times New Roman" w:eastAsia="方正仿宋_GBK" w:cs="Times New Roman"/>
          <w:color w:val="auto"/>
          <w:sz w:val="32"/>
          <w:szCs w:val="32"/>
        </w:rPr>
        <w:t>及</w:t>
      </w:r>
      <w:r>
        <w:rPr>
          <w:rFonts w:hint="eastAsia" w:ascii="Times New Roman" w:hAnsi="Times New Roman" w:eastAsia="方正仿宋_GBK" w:cs="Times New Roman"/>
          <w:color w:val="auto"/>
          <w:sz w:val="32"/>
          <w:szCs w:val="32"/>
          <w:lang w:eastAsia="zh-CN"/>
        </w:rPr>
        <w:t>采用的</w:t>
      </w:r>
      <w:r>
        <w:rPr>
          <w:rFonts w:hint="eastAsia" w:ascii="Times New Roman" w:hAnsi="Times New Roman" w:eastAsia="方正仿宋_GBK" w:cs="Times New Roman"/>
          <w:color w:val="auto"/>
          <w:sz w:val="32"/>
          <w:szCs w:val="32"/>
        </w:rPr>
        <w:t>资料基本正确。</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（二）同意方案设计水平年为2024年。</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（三）同意水土流失防治责任范围界定，水土流失防治责任范围面积为20.03hm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vertAlign w:val="baseline"/>
          <w:lang w:eastAsia="zh-CN"/>
        </w:rPr>
        <w:t>（其中：铜梁区</w:t>
      </w:r>
      <w:r>
        <w:rPr>
          <w:rFonts w:hint="eastAsia" w:ascii="Times New Roman" w:hAnsi="Times New Roman" w:eastAsia="方正仿宋_GBK" w:cs="Times New Roman"/>
          <w:color w:val="auto"/>
          <w:sz w:val="32"/>
          <w:szCs w:val="32"/>
          <w:vertAlign w:val="baseline"/>
          <w:lang w:val="en-US" w:eastAsia="zh-CN"/>
        </w:rPr>
        <w:t>10.31</w:t>
      </w:r>
      <w:r>
        <w:rPr>
          <w:rFonts w:hint="eastAsia" w:ascii="Times New Roman" w:hAnsi="Times New Roman" w:eastAsia="方正仿宋_GBK" w:cs="Times New Roman"/>
          <w:color w:val="auto"/>
          <w:sz w:val="32"/>
          <w:szCs w:val="32"/>
        </w:rPr>
        <w:t>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vertAlign w:val="baseline"/>
          <w:lang w:eastAsia="zh-CN"/>
        </w:rPr>
        <w:t>，大足区</w:t>
      </w:r>
      <w:r>
        <w:rPr>
          <w:rFonts w:hint="eastAsia" w:ascii="Times New Roman" w:hAnsi="Times New Roman" w:eastAsia="方正仿宋_GBK" w:cs="Times New Roman"/>
          <w:color w:val="auto"/>
          <w:sz w:val="32"/>
          <w:szCs w:val="32"/>
          <w:vertAlign w:val="baseline"/>
          <w:lang w:val="en-US" w:eastAsia="zh-CN"/>
        </w:rPr>
        <w:t>9.72</w:t>
      </w:r>
      <w:r>
        <w:rPr>
          <w:rFonts w:hint="eastAsia" w:ascii="Times New Roman" w:hAnsi="Times New Roman" w:eastAsia="方正仿宋_GBK" w:cs="Times New Roman"/>
          <w:color w:val="auto"/>
          <w:sz w:val="32"/>
          <w:szCs w:val="32"/>
        </w:rPr>
        <w:t>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vertAlign w:val="baseline"/>
          <w:lang w:eastAsia="zh-CN"/>
        </w:rPr>
        <w:t>）</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（四）同意项目水土流失防治标准等级执行西南紫色土区建设类一级标准。</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（五）同意水土流失防治目标。其中：水土流失治理度97%，土壤流失控制比1.0，渣土防护率92%，表土保护率92%，林草植被恢复率97%，林草覆盖率25%</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二、项目概况</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项目概况阐述基本清楚。足212井建设工程（集输管线）位于铜梁区和大足区境内，管线起点位于铜梁区平滩镇青杠村十五组，经过铜梁区平滩镇、小林镇和大足区国梁镇、回龙镇、万古镇，终点位于大足区万古镇三元村四组。项目新建输气管道总长15.52km，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铜梁区境内长7.82km，大足区境内长7.70km。输气管道管径150mm，设计压力8.5MPa，设计规模6.5×10</w:t>
      </w:r>
      <w:r>
        <w:rPr>
          <w:rFonts w:hint="eastAsia" w:ascii="Times New Roman" w:hAnsi="Times New Roman" w:eastAsia="方正仿宋_GBK" w:cs="Times New Roman"/>
          <w:color w:val="auto"/>
          <w:sz w:val="32"/>
          <w:szCs w:val="32"/>
          <w:vertAlign w:val="superscript"/>
        </w:rPr>
        <w:t>4</w:t>
      </w:r>
      <w:r>
        <w:rPr>
          <w:rFonts w:hint="eastAsia" w:ascii="Times New Roman" w:hAnsi="Times New Roman" w:eastAsia="方正仿宋_GBK" w:cs="Times New Roman"/>
          <w:color w:val="auto"/>
          <w:sz w:val="32"/>
          <w:szCs w:val="32"/>
        </w:rPr>
        <w:t>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/d。根据建设需要，项目布设堆管场0.42hm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/14处，施工便道1.85hm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/3.13km。项目占地20.03hm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永久占地0.03hm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，临时占地20.00hm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。项目挖方15.14万m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（含表土剥离3.78万m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），填方15.14万m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（含表土回覆3.78万m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），无借方和弃方。建设单位为重庆页岩气勘探开发有限责任公司。项目计划2024年4月开工，2024年9月完工，工期6个月。项目总投资5753.51万元，其中土建投资3369.79亿元。</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（二）拆迁安置与专项设施改（迁）建阐述较</w:t>
      </w:r>
      <w:r>
        <w:rPr>
          <w:rFonts w:hint="eastAsia" w:ascii="Times New Roman" w:hAnsi="Times New Roman" w:eastAsia="方正仿宋_GBK" w:cs="Times New Roman"/>
          <w:color w:val="auto"/>
          <w:sz w:val="32"/>
          <w:szCs w:val="32"/>
          <w:lang w:eastAsia="zh-CN"/>
        </w:rPr>
        <w:t>为</w:t>
      </w:r>
      <w:r>
        <w:rPr>
          <w:rFonts w:hint="eastAsia" w:ascii="Times New Roman" w:hAnsi="Times New Roman" w:eastAsia="方正仿宋_GBK" w:cs="Times New Roman"/>
          <w:color w:val="auto"/>
          <w:sz w:val="32"/>
          <w:szCs w:val="32"/>
        </w:rPr>
        <w:t>清楚。</w:t>
      </w:r>
    </w:p>
    <w:p>
      <w:pPr>
        <w:snapToGrid w:val="0"/>
        <w:spacing w:line="594" w:lineRule="exact"/>
        <w:ind w:firstLine="640" w:firstLineChars="200"/>
        <w:rPr>
          <w:rFonts w:ascii="Times New Roman" w:hAnsi="Times New Roman" w:eastAsia="方正仿宋_GBK" w:cs="Times New Roman"/>
          <w:bCs/>
          <w:color w:val="FF0000"/>
          <w:sz w:val="32"/>
          <w:szCs w:val="32"/>
        </w:rPr>
      </w:pPr>
      <w:r>
        <w:rPr>
          <w:rFonts w:hint="eastAsia" w:ascii="Times New Roman" w:hAnsi="Times New Roman" w:eastAsia="方正仿宋_GBK" w:cs="Times New Roman"/>
          <w:color w:val="auto"/>
          <w:sz w:val="32"/>
          <w:szCs w:val="32"/>
        </w:rPr>
        <w:t>（三）项目区自然概况阐述较为清楚</w:t>
      </w:r>
      <w:r>
        <w:rPr>
          <w:rFonts w:ascii="Times New Roman" w:hAnsi="Times New Roman" w:eastAsia="方正仿宋_GBK" w:cs="Times New Roman"/>
          <w:bCs/>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三、项目水土保持评价</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基本同意主体工程选址（线）的水土保持评价。本</w:t>
      </w:r>
      <w:r>
        <w:rPr>
          <w:rFonts w:hint="eastAsia" w:ascii="Times New Roman" w:hAnsi="Times New Roman" w:eastAsia="方正仿宋_GBK" w:cs="Times New Roman"/>
          <w:color w:val="auto"/>
          <w:sz w:val="32"/>
          <w:szCs w:val="32"/>
          <w:lang w:eastAsia="zh-CN"/>
        </w:rPr>
        <w:t>工程选线</w:t>
      </w:r>
      <w:r>
        <w:rPr>
          <w:rFonts w:hint="eastAsia" w:ascii="Times New Roman" w:hAnsi="Times New Roman" w:eastAsia="方正仿宋_GBK" w:cs="Times New Roman"/>
          <w:color w:val="auto"/>
          <w:sz w:val="32"/>
          <w:szCs w:val="32"/>
        </w:rPr>
        <w:t>涉及</w:t>
      </w:r>
      <w:r>
        <w:rPr>
          <w:rFonts w:hint="eastAsia" w:ascii="Times New Roman" w:hAnsi="Times New Roman" w:eastAsia="方正仿宋_GBK" w:cs="Times New Roman"/>
          <w:color w:val="auto"/>
          <w:sz w:val="32"/>
          <w:szCs w:val="32"/>
          <w:lang w:eastAsia="zh-CN"/>
        </w:rPr>
        <w:t>铜梁区</w:t>
      </w:r>
      <w:r>
        <w:rPr>
          <w:rFonts w:hint="eastAsia" w:ascii="Times New Roman" w:hAnsi="Times New Roman" w:eastAsia="方正仿宋_GBK" w:cs="Times New Roman"/>
          <w:color w:val="auto"/>
          <w:sz w:val="32"/>
          <w:szCs w:val="32"/>
        </w:rPr>
        <w:t>和</w:t>
      </w:r>
      <w:r>
        <w:rPr>
          <w:rFonts w:hint="eastAsia" w:ascii="Times New Roman" w:hAnsi="Times New Roman" w:eastAsia="方正仿宋_GBK" w:cs="Times New Roman"/>
          <w:color w:val="auto"/>
          <w:sz w:val="32"/>
          <w:szCs w:val="32"/>
          <w:lang w:eastAsia="zh-CN"/>
        </w:rPr>
        <w:t>大足区</w:t>
      </w:r>
      <w:r>
        <w:rPr>
          <w:rFonts w:hint="eastAsia" w:ascii="Times New Roman" w:hAnsi="Times New Roman" w:eastAsia="方正仿宋_GBK" w:cs="Times New Roman"/>
          <w:color w:val="auto"/>
          <w:sz w:val="32"/>
          <w:szCs w:val="32"/>
        </w:rPr>
        <w:t>水土流失重点治理区且无法避让</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已经执行水土流失防治最高标准</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一级</w:t>
      </w:r>
      <w:r>
        <w:rPr>
          <w:rFonts w:hint="eastAsia" w:ascii="Times New Roman" w:hAnsi="Times New Roman" w:eastAsia="方正仿宋_GBK" w:cs="Times New Roman"/>
          <w:color w:val="auto"/>
          <w:sz w:val="32"/>
          <w:szCs w:val="32"/>
          <w:lang w:eastAsia="zh-CN"/>
        </w:rPr>
        <w:t>标准）</w:t>
      </w:r>
      <w:r>
        <w:rPr>
          <w:rFonts w:hint="eastAsia" w:ascii="Times New Roman" w:hAnsi="Times New Roman" w:eastAsia="方正仿宋_GBK" w:cs="Times New Roman"/>
          <w:color w:val="auto"/>
          <w:sz w:val="32"/>
          <w:szCs w:val="32"/>
        </w:rPr>
        <w:t>，符合法律法规要求。</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（二）基本同意建设方案与布局水土保持评价。</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（三）基本同意主体工程设计中水土保持措施界定</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四、水土流失分析与预测</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基本同意项目水土流失现状及影响分析。</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（二）基本同意工程扰动地表面积为20.03hm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（三）基本同意水土流失量预测方法及成果。工程建设可能造成的水土流失总量为2416t，其中新增土壤流失量1599t。</w:t>
      </w:r>
    </w:p>
    <w:p>
      <w:pPr>
        <w:snapToGrid w:val="0"/>
        <w:spacing w:line="594" w:lineRule="exact"/>
        <w:ind w:firstLine="640" w:firstLineChars="200"/>
        <w:rPr>
          <w:rFonts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rPr>
        <w:t>（四）基本同意水土流失的危害性分析</w:t>
      </w:r>
      <w:r>
        <w:rPr>
          <w:rFonts w:hint="eastAsia" w:ascii="Times New Roman" w:hAnsi="Times New Roman" w:eastAsia="方正仿宋_GBK" w:cs="Times New Roman"/>
          <w:color w:val="auto"/>
          <w:sz w:val="32"/>
          <w:szCs w:val="32"/>
          <w:lang w:val="en-US" w:eastAsia="zh-CN"/>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五、水土保持措施</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（一）</w:t>
      </w:r>
      <w:r>
        <w:rPr>
          <w:rFonts w:hint="eastAsia" w:ascii="Times New Roman" w:hAnsi="Times New Roman" w:eastAsia="方正仿宋_GBK" w:cs="Times New Roman"/>
          <w:bCs/>
          <w:color w:val="auto"/>
          <w:sz w:val="32"/>
          <w:szCs w:val="32"/>
        </w:rPr>
        <w:t>基本同意项目</w:t>
      </w:r>
      <w:r>
        <w:rPr>
          <w:rFonts w:hint="eastAsia" w:ascii="Times New Roman" w:hAnsi="Times New Roman" w:eastAsia="方正仿宋_GBK" w:cs="Times New Roman"/>
          <w:bCs/>
          <w:color w:val="auto"/>
          <w:sz w:val="32"/>
          <w:szCs w:val="32"/>
          <w:lang w:eastAsia="zh-CN"/>
        </w:rPr>
        <w:t>水土流失防治分区</w:t>
      </w:r>
      <w:r>
        <w:rPr>
          <w:rFonts w:hint="eastAsia" w:ascii="Times New Roman" w:hAnsi="Times New Roman" w:eastAsia="方正仿宋_GBK" w:cs="Times New Roman"/>
          <w:bCs/>
          <w:color w:val="auto"/>
          <w:sz w:val="32"/>
          <w:szCs w:val="32"/>
        </w:rPr>
        <w:t>划分</w:t>
      </w:r>
      <w:r>
        <w:rPr>
          <w:rFonts w:hint="eastAsia" w:ascii="Times New Roman" w:hAnsi="Times New Roman" w:eastAsia="方正仿宋_GBK" w:cs="Times New Roman"/>
          <w:bCs/>
          <w:color w:val="auto"/>
          <w:sz w:val="32"/>
          <w:szCs w:val="32"/>
          <w:lang w:eastAsia="zh-CN"/>
        </w:rPr>
        <w:t>为</w:t>
      </w:r>
      <w:r>
        <w:rPr>
          <w:rFonts w:hint="eastAsia" w:ascii="Times New Roman" w:hAnsi="Times New Roman" w:eastAsia="方正仿宋_GBK" w:cs="Times New Roman"/>
          <w:bCs/>
          <w:color w:val="auto"/>
          <w:sz w:val="32"/>
          <w:szCs w:val="32"/>
        </w:rPr>
        <w:t>管道作业带、穿越工程、施工便道和临时堆管场等4个一级防治区，其中管道作业带防治区划分为平地段、横坡段、顺坡段等3个</w:t>
      </w:r>
      <w:r>
        <w:rPr>
          <w:rFonts w:hint="eastAsia" w:ascii="Times New Roman" w:hAnsi="Times New Roman" w:eastAsia="方正仿宋_GBK" w:cs="Times New Roman"/>
          <w:bCs/>
          <w:color w:val="auto"/>
          <w:sz w:val="32"/>
          <w:szCs w:val="32"/>
          <w:lang w:eastAsia="zh-CN"/>
        </w:rPr>
        <w:t>二级</w:t>
      </w:r>
      <w:r>
        <w:rPr>
          <w:rFonts w:hint="eastAsia" w:ascii="Times New Roman" w:hAnsi="Times New Roman" w:eastAsia="方正仿宋_GBK" w:cs="Times New Roman"/>
          <w:bCs/>
          <w:color w:val="auto"/>
          <w:sz w:val="32"/>
          <w:szCs w:val="32"/>
        </w:rPr>
        <w:t>防治区，穿越工程防治区划分为开挖穿越段、顶管穿越段、定向钻穿越段等3个二级防治区。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（二）基本同意由主体工程设计的水土保持措施和方案新增的水土保持措施所组成的水土流失防治措施体系。</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（三）基本同意各防治区防治措施布局、方案新增水土保持措施典型设计。</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1</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管道作业带防治区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（1）平地段</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该区施工扰动区范围进行表土剥离，剥离表土与管沟开挖土石方分开堆放，并采取彩条布临时覆盖。施工中，对施工开挖临时堆土采用彩条布临时覆盖。施工后期，对管道施工破坏原有的土石坎和沟渠进行恢复，对该区施工扰动范围进行土地整治、复耕或植被恢复。</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（2）横坡段</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施工扰动区范围进行表土剥离，剥离表土与管沟开挖土石方分开堆放，并采取编织土袋拦挡、彩条布覆盖等防护措施。施工中，对施工裸露坡面和临时堆土等区域采用编织土袋挡拦、彩条布覆盖等防护措施；根据横坡上游来水情况在管道开挖上边坡坡顶外侧布设永久截水沟，并顺接下游水系；截水墙顶部码砌两层生态袋。施工后期，对因管道施工破坏原有的土石坎和沟渠进行恢复，对该区施工扰动范围进行土地整治、复耕或植被恢复。</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（3）顺坡段</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施工扰动区范围进行表土剥离，剥离表土与管沟开挖土石方分开堆放，并采取编织土袋拦挡、彩条布覆盖等防护措施。施工中，对施工裸露坡面和临时堆土等区域采用编织土袋挡拦、彩条布覆盖等防护措施；根据顺坡上游来水情况，在管道顺坡坡顶布设永久截水沟，陡坡段增设横向永久截水沟，顺坡方向布设永久排水沟，并顺接下游水系；截水墙顶部码砌两层生态袋。施工后期，对因管道施工破坏原有的土石坎和沟渠进行恢复，对该区施工扰动范围进行土地整治、复耕或植被恢复。</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2</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穿越工程防治区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（1）开挖穿越段</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施工扰动区范围进行表土剥离，表土集中堆存在附近管道作业带范围内。施工中，对施工裸露坡面和临时堆土等区域采用编织土袋挡拦、彩条布覆盖等防护措施。施工后期，对河道常年水位以上施工扰动范围进行土地整治和植被恢复。</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（2）顶管穿越段</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施工扰动区范围进行表土剥离，表土集中堆存在附近管道作业带范围内，并做好临时挡拦及覆盖措施。施工中，对施工裸露坡面和临时堆土等区域采用编织土袋挡拦、彩条布覆盖等防护措施；顶管施工作业区四周布设临时排水沟，临时排水沟出口布设临时沉</w:t>
      </w:r>
      <w:r>
        <w:rPr>
          <w:rFonts w:hint="eastAsia" w:ascii="Times New Roman" w:hAnsi="Times New Roman" w:eastAsia="方正仿宋_GBK" w:cs="Times New Roman"/>
          <w:bCs/>
          <w:color w:val="auto"/>
          <w:sz w:val="32"/>
          <w:szCs w:val="32"/>
          <w:lang w:eastAsia="zh-CN"/>
        </w:rPr>
        <w:t>沙</w:t>
      </w:r>
      <w:r>
        <w:rPr>
          <w:rFonts w:hint="eastAsia" w:ascii="Times New Roman" w:hAnsi="Times New Roman" w:eastAsia="方正仿宋_GBK" w:cs="Times New Roman"/>
          <w:bCs/>
          <w:color w:val="auto"/>
          <w:sz w:val="32"/>
          <w:szCs w:val="32"/>
        </w:rPr>
        <w:t>池。施工后期，对该区施工扰动范围进行土地整治和植被恢复。</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（3）定向钻穿越段</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施工前，对施工扰动区范围进行表土剥离，表土集中堆存在施工场地内，并做好临时挡拦及覆盖措施。施工中，施工作业区四周布设临时排水沟，临时排水沟出口布设临时沉</w:t>
      </w:r>
      <w:r>
        <w:rPr>
          <w:rFonts w:hint="eastAsia" w:ascii="Times New Roman" w:hAnsi="Times New Roman" w:eastAsia="方正仿宋_GBK" w:cs="Times New Roman"/>
          <w:bCs/>
          <w:color w:val="auto"/>
          <w:sz w:val="32"/>
          <w:szCs w:val="32"/>
          <w:lang w:eastAsia="zh-CN"/>
        </w:rPr>
        <w:t>沙</w:t>
      </w:r>
      <w:r>
        <w:rPr>
          <w:rFonts w:hint="eastAsia" w:ascii="Times New Roman" w:hAnsi="Times New Roman" w:eastAsia="方正仿宋_GBK" w:cs="Times New Roman"/>
          <w:bCs/>
          <w:color w:val="auto"/>
          <w:sz w:val="32"/>
          <w:szCs w:val="32"/>
        </w:rPr>
        <w:t>池；开挖临时堆土采用编织土袋挡拦、彩条布覆盖等防护措施。施工后期，对该区施工扰动范围进行土地整治和植被恢复。</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3</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施工便道防治区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施工扰动范围进行表土剥离，表土就近堆存保护或装入编织袋作为临时挡拦。施工中，在便道填方边坡坡脚采用编织土袋临时挡拦；对裸露边坡采用彩条布覆盖，边坡成形后采取植草护坡；便道汇水侧布设临时排水沟。施工结束后，施工便道除交地方使用外，其余便道实施土地整治、植被恢复或复耕。</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4</w:t>
      </w:r>
      <w:r>
        <w:rPr>
          <w:rFonts w:hint="eastAsia" w:ascii="Times New Roman" w:hAnsi="Times New Roman" w:eastAsia="方正仿宋_GBK" w:cs="Times New Roman"/>
          <w:bCs/>
          <w:color w:val="auto"/>
          <w:sz w:val="32"/>
          <w:szCs w:val="32"/>
          <w:lang w:val="en-US" w:eastAsia="zh-CN"/>
        </w:rPr>
        <w:t>.临时</w:t>
      </w:r>
      <w:r>
        <w:rPr>
          <w:rFonts w:hint="eastAsia" w:ascii="Times New Roman" w:hAnsi="Times New Roman" w:eastAsia="方正仿宋_GBK" w:cs="Times New Roman"/>
          <w:bCs/>
          <w:color w:val="auto"/>
          <w:sz w:val="32"/>
          <w:szCs w:val="32"/>
        </w:rPr>
        <w:t>堆管场防治区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堆管前，对堆管区域采用彩条布铺垫保护。施工结束后，对该区进行复耕或植被恢复。</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bCs/>
          <w:color w:val="auto"/>
          <w:sz w:val="32"/>
          <w:szCs w:val="32"/>
        </w:rPr>
        <w:t>（四）水土保持施工组织设计基本可行</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六、水土保持监测</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基本同意水土保持监测方案</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七、水土保持投资估算及效益分析</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投资估算编制依据正确，费用及定额选择基本合理，编制深度基本满足规范要求。</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（二）经审核，水土保持方案</w:t>
      </w:r>
      <w:r>
        <w:rPr>
          <w:rFonts w:hint="eastAsia" w:ascii="Times New Roman" w:hAnsi="Times New Roman" w:eastAsia="方正仿宋_GBK" w:cs="Times New Roman"/>
          <w:color w:val="auto"/>
          <w:sz w:val="32"/>
          <w:szCs w:val="32"/>
          <w:lang w:eastAsia="zh-CN"/>
        </w:rPr>
        <w:t>工程</w:t>
      </w:r>
      <w:r>
        <w:rPr>
          <w:rFonts w:hint="eastAsia" w:ascii="Times New Roman" w:hAnsi="Times New Roman" w:eastAsia="方正仿宋_GBK" w:cs="Times New Roman"/>
          <w:color w:val="auto"/>
          <w:sz w:val="32"/>
          <w:szCs w:val="32"/>
        </w:rPr>
        <w:t>静态总投资562.04万元，其中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主体已列250.21万元，方案新增311.83万元（其中：工程措施120.84万元，监测措施11.36万元，</w:t>
      </w:r>
      <w:r>
        <w:rPr>
          <w:rFonts w:hint="eastAsia" w:ascii="Times New Roman" w:hAnsi="Times New Roman" w:eastAsia="方正仿宋_GBK" w:cs="Times New Roman"/>
          <w:color w:val="auto"/>
          <w:sz w:val="32"/>
          <w:szCs w:val="32"/>
          <w:lang w:eastAsia="zh-CN"/>
        </w:rPr>
        <w:t>施工</w:t>
      </w:r>
      <w:r>
        <w:rPr>
          <w:rFonts w:hint="eastAsia" w:ascii="Times New Roman" w:hAnsi="Times New Roman" w:eastAsia="方正仿宋_GBK" w:cs="Times New Roman"/>
          <w:color w:val="auto"/>
          <w:sz w:val="32"/>
          <w:szCs w:val="32"/>
        </w:rPr>
        <w:t>临时措施72.26万元，独立费用63.27万元，基本预备费16.06万元，水土保持补偿费28</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rPr>
        <w:t>042</w:t>
      </w:r>
      <w:r>
        <w:rPr>
          <w:rFonts w:hint="eastAsia" w:ascii="Times New Roman" w:hAnsi="Times New Roman" w:eastAsia="方正仿宋_GBK" w:cs="Times New Roman"/>
          <w:color w:val="auto"/>
          <w:sz w:val="32"/>
          <w:szCs w:val="32"/>
          <w:lang w:eastAsia="zh-CN"/>
        </w:rPr>
        <w:t>万</w:t>
      </w:r>
      <w:r>
        <w:rPr>
          <w:rFonts w:hint="eastAsia" w:ascii="Times New Roman" w:hAnsi="Times New Roman" w:eastAsia="方正仿宋_GBK" w:cs="Times New Roman"/>
          <w:color w:val="auto"/>
          <w:sz w:val="32"/>
          <w:szCs w:val="32"/>
        </w:rPr>
        <w:t>元）。</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（三）效益分析方法基本正确，分析结果基本合理</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八、水土保持管理</w:t>
      </w:r>
    </w:p>
    <w:p>
      <w:pPr>
        <w:snapToGrid w:val="0"/>
        <w:spacing w:line="560" w:lineRule="exact"/>
        <w:ind w:firstLine="640" w:firstLineChars="200"/>
        <w:rPr>
          <w:rFonts w:hint="eastAsia" w:ascii="Times New Roman" w:hAnsi="Times New Roman" w:eastAsia="方正仿宋_GBK" w:cs="Times New Roman"/>
          <w:color w:val="FF0000"/>
          <w:sz w:val="32"/>
          <w:szCs w:val="32"/>
        </w:rPr>
      </w:pPr>
      <w:r>
        <w:rPr>
          <w:rFonts w:hint="eastAsia" w:ascii="Times New Roman" w:hAnsi="Times New Roman" w:eastAsia="方正仿宋_GBK" w:cs="Times New Roman"/>
          <w:color w:val="auto"/>
          <w:sz w:val="32"/>
          <w:szCs w:val="32"/>
        </w:rPr>
        <w:t>基本同意组织管理、后续设计、水土保持监测、水土保持监理、水土保持施工、水土保持设施验收等保障措施和要求。</w:t>
      </w:r>
    </w:p>
    <w:p>
      <w:pPr>
        <w:snapToGrid w:val="0"/>
        <w:spacing w:line="560" w:lineRule="exact"/>
        <w:ind w:firstLine="640" w:firstLineChars="200"/>
        <w:rPr>
          <w:rFonts w:hint="eastAsia" w:ascii="Times New Roman" w:hAnsi="Times New Roman" w:eastAsia="方正黑体_GBK" w:cs="Times New Roman"/>
          <w:bCs/>
          <w:color w:val="auto"/>
          <w:sz w:val="32"/>
          <w:szCs w:val="32"/>
        </w:rPr>
      </w:pPr>
      <w:r>
        <w:rPr>
          <w:rFonts w:hint="eastAsia" w:ascii="Times New Roman" w:hAnsi="Times New Roman" w:eastAsia="方正黑体_GBK" w:cs="Times New Roman"/>
          <w:bCs/>
          <w:color w:val="auto"/>
          <w:sz w:val="32"/>
          <w:szCs w:val="32"/>
        </w:rPr>
        <w:t>九、其他</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项目法人加强施工组织，优化施工工艺，平滩河等应采取定向钻穿越，减少土石方开挖填筑、地表扰动及植被破坏，严禁土石方乱挖乱堆乱放，全面落实生态恢复措施，严格控制工程建设中水土流失</w:t>
      </w:r>
      <w:r>
        <w:rPr>
          <w:rFonts w:ascii="Times New Roman" w:hAnsi="Times New Roman" w:eastAsia="方正仿宋_GBK" w:cs="Times New Roman"/>
          <w:color w:val="auto"/>
          <w:sz w:val="32"/>
          <w:szCs w:val="32"/>
        </w:rPr>
        <w:t>。</w:t>
      </w:r>
    </w:p>
    <w:p>
      <w:pPr>
        <w:snapToGrid w:val="0"/>
        <w:spacing w:line="560" w:lineRule="exact"/>
        <w:ind w:firstLine="560" w:firstLineChars="200"/>
        <w:rPr>
          <w:rFonts w:ascii="Times New Roman" w:hAnsi="Times New Roman" w:eastAsia="宋体" w:cs="Times New Roman"/>
          <w:color w:val="auto"/>
        </w:rPr>
      </w:pPr>
    </w:p>
    <w:p>
      <w:pPr>
        <w:snapToGrid w:val="0"/>
        <w:spacing w:line="560" w:lineRule="exact"/>
        <w:ind w:left="1598" w:leftChars="228" w:hanging="960" w:hangingChars="300"/>
        <w:rPr>
          <w:rFonts w:ascii="Times New Roman" w:hAnsi="Times New Roman" w:eastAsia="方正仿宋_GBK" w:cs="Times New Roman"/>
          <w:color w:val="FF0000"/>
          <w:sz w:val="32"/>
          <w:szCs w:val="32"/>
        </w:rPr>
      </w:pPr>
      <w:r>
        <w:rPr>
          <w:rFonts w:ascii="Times New Roman" w:hAnsi="Times New Roman" w:eastAsia="方正仿宋_GBK" w:cs="Times New Roman"/>
          <w:color w:val="auto"/>
          <w:sz w:val="32"/>
          <w:szCs w:val="32"/>
        </w:rPr>
        <w:t>附件：</w:t>
      </w:r>
      <w:r>
        <w:rPr>
          <w:rFonts w:hint="eastAsia" w:ascii="Times New Roman" w:hAnsi="Times New Roman" w:eastAsia="方正仿宋_GBK" w:cs="Times New Roman"/>
          <w:color w:val="auto"/>
          <w:sz w:val="32"/>
          <w:szCs w:val="32"/>
          <w:lang w:eastAsia="zh-CN"/>
        </w:rPr>
        <w:t>足212井建设工程（集输管线）</w:t>
      </w:r>
      <w:r>
        <w:rPr>
          <w:rFonts w:ascii="Times New Roman" w:hAnsi="Times New Roman" w:eastAsia="方正仿宋_GBK" w:cs="Times New Roman"/>
          <w:color w:val="auto"/>
          <w:sz w:val="32"/>
          <w:szCs w:val="32"/>
        </w:rPr>
        <w:t>水土保持投资估算审核表</w:t>
      </w:r>
      <w:r>
        <w:rPr>
          <w:rFonts w:ascii="Times New Roman" w:hAnsi="Times New Roman" w:eastAsia="方正仿宋_GBK" w:cs="Times New Roman"/>
          <w:color w:val="FF0000"/>
          <w:sz w:val="32"/>
          <w:szCs w:val="32"/>
        </w:rPr>
        <w:t xml:space="preserve">                    </w:t>
      </w:r>
    </w:p>
    <w:p>
      <w:pPr>
        <w:snapToGrid w:val="0"/>
        <w:spacing w:line="594" w:lineRule="exact"/>
        <w:ind w:firstLine="640" w:firstLineChars="200"/>
        <w:jc w:val="left"/>
        <w:rPr>
          <w:rFonts w:ascii="Times New Roman" w:hAnsi="Times New Roman" w:eastAsia="方正仿宋_GBK" w:cs="Times New Roman"/>
          <w:color w:val="FF0000"/>
          <w:sz w:val="32"/>
          <w:szCs w:val="32"/>
        </w:rPr>
      </w:pPr>
      <w:r>
        <w:rPr>
          <w:rFonts w:ascii="Times New Roman" w:hAnsi="Times New Roman" w:eastAsia="方正仿宋_GBK" w:cs="Times New Roman"/>
          <w:color w:val="FF0000"/>
          <w:sz w:val="32"/>
          <w:szCs w:val="32"/>
        </w:rPr>
        <w:t xml:space="preserve">                        </w:t>
      </w:r>
    </w:p>
    <w:p>
      <w:pPr>
        <w:snapToGrid w:val="0"/>
        <w:spacing w:line="594" w:lineRule="exact"/>
        <w:ind w:firstLine="560" w:firstLineChars="200"/>
        <w:jc w:val="left"/>
        <w:rPr>
          <w:rFonts w:ascii="Times New Roman" w:hAnsi="Times New Roman" w:eastAsia="方正仿宋_GBK" w:cs="Times New Roman"/>
          <w:color w:val="auto"/>
          <w:sz w:val="32"/>
          <w:szCs w:val="32"/>
        </w:rPr>
      </w:pPr>
      <w:r>
        <w:rPr>
          <w:rFonts w:ascii="Times New Roman" w:hAnsi="Times New Roman" w:eastAsia="宋体" w:cs="Times New Roman"/>
          <w:color w:val="auto"/>
        </w:rPr>
        <w:drawing>
          <wp:anchor distT="0" distB="0" distL="114300" distR="114300" simplePos="0" relativeHeight="251659264" behindDoc="1" locked="0" layoutInCell="1" allowOverlap="1">
            <wp:simplePos x="0" y="0"/>
            <wp:positionH relativeFrom="column">
              <wp:posOffset>4377055</wp:posOffset>
            </wp:positionH>
            <wp:positionV relativeFrom="paragraph">
              <wp:posOffset>126365</wp:posOffset>
            </wp:positionV>
            <wp:extent cx="1295400" cy="762000"/>
            <wp:effectExtent l="0" t="0" r="0" b="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1295400" cy="762000"/>
                    </a:xfrm>
                    <a:prstGeom prst="rect">
                      <a:avLst/>
                    </a:prstGeom>
                    <a:noFill/>
                    <a:ln>
                      <a:noFill/>
                    </a:ln>
                  </pic:spPr>
                </pic:pic>
              </a:graphicData>
            </a:graphic>
          </wp:anchor>
        </w:drawing>
      </w:r>
    </w:p>
    <w:p>
      <w:pPr>
        <w:snapToGrid w:val="0"/>
        <w:spacing w:line="240" w:lineRule="auto"/>
        <w:ind w:firstLine="4800" w:firstLineChars="1500"/>
        <w:jc w:val="left"/>
        <w:rPr>
          <w:rFonts w:hint="eastAsia"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rPr>
        <w:t xml:space="preserve"> 专家组组长：</w:t>
      </w:r>
    </w:p>
    <w:p>
      <w:pPr>
        <w:snapToGrid w:val="0"/>
        <w:spacing w:line="594" w:lineRule="exact"/>
        <w:ind w:firstLine="5120" w:firstLineChars="1600"/>
        <w:rPr>
          <w:rFonts w:eastAsia="方正仿宋_GBK"/>
          <w:color w:val="auto"/>
          <w:sz w:val="32"/>
          <w:szCs w:val="32"/>
        </w:rPr>
        <w:sectPr>
          <w:footerReference r:id="rId3" w:type="default"/>
          <w:pgSz w:w="11906" w:h="16838"/>
          <w:pgMar w:top="1985" w:right="1446" w:bottom="1684" w:left="1446" w:header="851" w:footer="1474" w:gutter="0"/>
          <w:pgBorders>
            <w:top w:val="none" w:sz="0" w:space="0"/>
            <w:left w:val="none" w:sz="0" w:space="0"/>
            <w:bottom w:val="none" w:sz="0" w:space="0"/>
            <w:right w:val="none" w:sz="0" w:space="0"/>
          </w:pgBorders>
          <w:pgNumType w:fmt="decimal"/>
          <w:cols w:space="720" w:num="1"/>
          <w:docGrid w:linePitch="381" w:charSpace="0"/>
        </w:sectPr>
      </w:pP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4</w:t>
      </w:r>
      <w:r>
        <w:rPr>
          <w:rFonts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4</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3</w:t>
      </w:r>
      <w:r>
        <w:rPr>
          <w:rFonts w:ascii="Times New Roman" w:hAnsi="Times New Roman" w:eastAsia="方正仿宋_GBK" w:cs="Times New Roman"/>
          <w:color w:val="auto"/>
          <w:sz w:val="32"/>
          <w:szCs w:val="32"/>
        </w:rPr>
        <w:t>日</w:t>
      </w:r>
    </w:p>
    <w:p>
      <w:pPr>
        <w:snapToGrid w:val="0"/>
        <w:spacing w:line="594" w:lineRule="exact"/>
        <w:jc w:val="left"/>
        <w:rPr>
          <w:rFonts w:ascii="Times New Roman" w:hAnsi="Times New Roman" w:eastAsia="方正仿宋_GBK" w:cs="Times New Roman"/>
          <w:color w:val="auto"/>
          <w:sz w:val="32"/>
          <w:szCs w:val="32"/>
        </w:rPr>
      </w:pPr>
      <w:r>
        <w:rPr>
          <w:rFonts w:ascii="Times New Roman" w:hAnsi="Times New Roman" w:eastAsia="方正黑体_GBK" w:cs="Times New Roman"/>
          <w:color w:val="auto"/>
          <w:w w:val="90"/>
          <w:sz w:val="32"/>
          <w:szCs w:val="32"/>
        </w:rPr>
        <w:t>附件</w:t>
      </w:r>
    </w:p>
    <w:p>
      <w:pPr>
        <w:spacing w:line="594" w:lineRule="exact"/>
        <w:jc w:val="center"/>
        <w:rPr>
          <w:rFonts w:ascii="Times New Roman" w:hAnsi="Times New Roman" w:eastAsia="方正小标宋_GBK" w:cs="Times New Roman"/>
          <w:color w:val="auto"/>
          <w:spacing w:val="0"/>
          <w:w w:val="100"/>
          <w:sz w:val="32"/>
          <w:szCs w:val="32"/>
        </w:rPr>
      </w:pPr>
      <w:r>
        <w:rPr>
          <w:rFonts w:hint="eastAsia" w:ascii="Times New Roman" w:hAnsi="Times New Roman" w:eastAsia="方正小标宋_GBK" w:cs="Times New Roman"/>
          <w:color w:val="auto"/>
          <w:spacing w:val="0"/>
          <w:w w:val="100"/>
          <w:sz w:val="32"/>
          <w:szCs w:val="32"/>
          <w:lang w:eastAsia="zh-CN"/>
        </w:rPr>
        <w:t>足212井建设工程（集输管线）</w:t>
      </w:r>
      <w:r>
        <w:rPr>
          <w:rFonts w:ascii="Times New Roman" w:hAnsi="Times New Roman" w:eastAsia="方正小标宋_GBK" w:cs="Times New Roman"/>
          <w:color w:val="auto"/>
          <w:spacing w:val="0"/>
          <w:w w:val="100"/>
          <w:sz w:val="32"/>
          <w:szCs w:val="32"/>
        </w:rPr>
        <w:t>水土保持方案投资估算审核表</w:t>
      </w:r>
    </w:p>
    <w:p>
      <w:pPr>
        <w:widowControl/>
        <w:jc w:val="righ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单位：万元</w:t>
      </w:r>
    </w:p>
    <w:tbl>
      <w:tblPr>
        <w:tblStyle w:val="1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42"/>
        <w:gridCol w:w="2205"/>
        <w:gridCol w:w="926"/>
        <w:gridCol w:w="906"/>
        <w:gridCol w:w="848"/>
        <w:gridCol w:w="974"/>
        <w:gridCol w:w="916"/>
        <w:gridCol w:w="926"/>
        <w:gridCol w:w="7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blHeader/>
          <w:jc w:val="center"/>
        </w:trPr>
        <w:tc>
          <w:tcPr>
            <w:tcW w:w="831" w:type="dxa"/>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
                <w:bCs/>
                <w:i w:val="0"/>
                <w:color w:val="auto"/>
                <w:sz w:val="18"/>
                <w:szCs w:val="18"/>
                <w:u w:val="none"/>
              </w:rPr>
            </w:pPr>
            <w:r>
              <w:rPr>
                <w:rFonts w:hint="eastAsia" w:ascii="宋体" w:hAnsi="宋体" w:eastAsia="宋体" w:cs="宋体"/>
                <w:b/>
                <w:bCs/>
                <w:i w:val="0"/>
                <w:color w:val="auto"/>
                <w:kern w:val="0"/>
                <w:sz w:val="18"/>
                <w:szCs w:val="18"/>
                <w:u w:val="none"/>
                <w:lang w:val="en-US" w:eastAsia="zh-CN" w:bidi="ar"/>
              </w:rPr>
              <w:t>序号</w:t>
            </w:r>
          </w:p>
        </w:tc>
        <w:tc>
          <w:tcPr>
            <w:tcW w:w="3406" w:type="dxa"/>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
                <w:bCs/>
                <w:i w:val="0"/>
                <w:color w:val="auto"/>
                <w:sz w:val="18"/>
                <w:szCs w:val="18"/>
                <w:u w:val="none"/>
              </w:rPr>
            </w:pPr>
            <w:r>
              <w:rPr>
                <w:rFonts w:hint="eastAsia" w:ascii="宋体" w:hAnsi="宋体" w:eastAsia="宋体" w:cs="宋体"/>
                <w:b/>
                <w:bCs/>
                <w:i w:val="0"/>
                <w:color w:val="auto"/>
                <w:kern w:val="0"/>
                <w:sz w:val="18"/>
                <w:szCs w:val="18"/>
                <w:u w:val="none"/>
                <w:lang w:val="en-US" w:eastAsia="zh-CN" w:bidi="ar"/>
              </w:rPr>
              <w:t>工程或费用名称</w:t>
            </w:r>
          </w:p>
        </w:tc>
        <w:tc>
          <w:tcPr>
            <w:tcW w:w="4125"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eastAsia" w:ascii="宋体" w:hAnsi="宋体" w:eastAsia="宋体" w:cs="宋体"/>
                <w:b/>
                <w:bCs/>
                <w:i w:val="0"/>
                <w:color w:val="auto"/>
                <w:sz w:val="18"/>
                <w:szCs w:val="18"/>
                <w:u w:val="none"/>
              </w:rPr>
            </w:pPr>
            <w:r>
              <w:rPr>
                <w:rFonts w:hint="eastAsia" w:ascii="宋体" w:hAnsi="宋体" w:eastAsia="宋体" w:cs="宋体"/>
                <w:b/>
                <w:bCs/>
                <w:i w:val="0"/>
                <w:color w:val="auto"/>
                <w:sz w:val="18"/>
                <w:szCs w:val="18"/>
                <w:u w:val="none"/>
              </w:rPr>
              <w:t>设计投资（万元）</w:t>
            </w:r>
          </w:p>
        </w:tc>
        <w:tc>
          <w:tcPr>
            <w:tcW w:w="4335"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
                <w:bCs/>
                <w:i w:val="0"/>
                <w:color w:val="auto"/>
                <w:sz w:val="18"/>
                <w:szCs w:val="18"/>
                <w:u w:val="none"/>
              </w:rPr>
            </w:pPr>
            <w:r>
              <w:rPr>
                <w:rFonts w:hint="eastAsia" w:ascii="宋体" w:hAnsi="宋体" w:eastAsia="宋体" w:cs="宋体"/>
                <w:b/>
                <w:bCs/>
                <w:i w:val="0"/>
                <w:color w:val="auto"/>
                <w:kern w:val="0"/>
                <w:sz w:val="18"/>
                <w:szCs w:val="18"/>
                <w:u w:val="none"/>
                <w:lang w:val="en-US" w:eastAsia="zh-CN" w:bidi="ar"/>
              </w:rPr>
              <w:t>审核投资（万元）</w:t>
            </w:r>
          </w:p>
        </w:tc>
        <w:tc>
          <w:tcPr>
            <w:tcW w:w="12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
                <w:bCs/>
                <w:i w:val="0"/>
                <w:color w:val="auto"/>
                <w:sz w:val="18"/>
                <w:szCs w:val="18"/>
                <w:u w:val="none"/>
              </w:rPr>
            </w:pPr>
            <w:r>
              <w:rPr>
                <w:rFonts w:hint="eastAsia" w:ascii="宋体" w:hAnsi="宋体" w:eastAsia="宋体" w:cs="宋体"/>
                <w:b/>
                <w:bCs/>
                <w:i w:val="0"/>
                <w:color w:val="auto"/>
                <w:kern w:val="0"/>
                <w:sz w:val="18"/>
                <w:szCs w:val="18"/>
                <w:u w:val="none"/>
                <w:lang w:val="en-US" w:eastAsia="zh-CN" w:bidi="ar"/>
              </w:rPr>
              <w:t>核增、减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blHeader/>
          <w:jc w:val="center"/>
        </w:trPr>
        <w:tc>
          <w:tcPr>
            <w:tcW w:w="831"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eastAsia" w:ascii="宋体" w:hAnsi="宋体" w:eastAsia="宋体" w:cs="宋体"/>
                <w:b/>
                <w:bCs/>
                <w:i w:val="0"/>
                <w:color w:val="auto"/>
                <w:sz w:val="18"/>
                <w:szCs w:val="18"/>
                <w:u w:val="none"/>
              </w:rPr>
            </w:pPr>
          </w:p>
        </w:tc>
        <w:tc>
          <w:tcPr>
            <w:tcW w:w="3406"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eastAsia" w:ascii="宋体" w:hAnsi="宋体" w:eastAsia="宋体" w:cs="宋体"/>
                <w:b/>
                <w:bCs/>
                <w:i w:val="0"/>
                <w:color w:val="auto"/>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
                <w:bCs/>
                <w:i w:val="0"/>
                <w:color w:val="auto"/>
                <w:sz w:val="18"/>
                <w:szCs w:val="18"/>
                <w:u w:val="none"/>
              </w:rPr>
            </w:pPr>
            <w:r>
              <w:rPr>
                <w:rFonts w:hint="eastAsia" w:ascii="宋体" w:hAnsi="宋体" w:eastAsia="宋体" w:cs="宋体"/>
                <w:b/>
                <w:bCs/>
                <w:i w:val="0"/>
                <w:color w:val="auto"/>
                <w:kern w:val="0"/>
                <w:sz w:val="18"/>
                <w:szCs w:val="18"/>
                <w:u w:val="none"/>
                <w:lang w:val="en-US" w:eastAsia="zh-CN" w:bidi="ar"/>
              </w:rPr>
              <w:t>方案新增</w:t>
            </w:r>
          </w:p>
        </w:tc>
        <w:tc>
          <w:tcPr>
            <w:tcW w:w="139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
                <w:bCs/>
                <w:i w:val="0"/>
                <w:color w:val="auto"/>
                <w:sz w:val="18"/>
                <w:szCs w:val="18"/>
                <w:u w:val="none"/>
              </w:rPr>
            </w:pPr>
            <w:r>
              <w:rPr>
                <w:rFonts w:hint="eastAsia" w:ascii="宋体" w:hAnsi="宋体" w:eastAsia="宋体" w:cs="宋体"/>
                <w:b/>
                <w:bCs/>
                <w:i w:val="0"/>
                <w:color w:val="auto"/>
                <w:kern w:val="0"/>
                <w:sz w:val="18"/>
                <w:szCs w:val="18"/>
                <w:u w:val="none"/>
                <w:lang w:val="en-US" w:eastAsia="zh-CN" w:bidi="ar"/>
              </w:rPr>
              <w:t>主体已列</w:t>
            </w:r>
          </w:p>
        </w:tc>
        <w:tc>
          <w:tcPr>
            <w:tcW w:w="130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
                <w:bCs/>
                <w:i w:val="0"/>
                <w:color w:val="auto"/>
                <w:sz w:val="18"/>
                <w:szCs w:val="18"/>
                <w:u w:val="none"/>
              </w:rPr>
            </w:pPr>
            <w:r>
              <w:rPr>
                <w:rFonts w:hint="eastAsia" w:ascii="宋体" w:hAnsi="宋体" w:eastAsia="宋体" w:cs="宋体"/>
                <w:b/>
                <w:bCs/>
                <w:i w:val="0"/>
                <w:color w:val="auto"/>
                <w:kern w:val="0"/>
                <w:sz w:val="18"/>
                <w:szCs w:val="18"/>
                <w:u w:val="none"/>
                <w:lang w:val="en-US" w:eastAsia="zh-CN" w:bidi="ar"/>
              </w:rPr>
              <w:t>合计</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
                <w:bCs/>
                <w:i w:val="0"/>
                <w:color w:val="auto"/>
                <w:sz w:val="18"/>
                <w:szCs w:val="18"/>
                <w:u w:val="none"/>
              </w:rPr>
            </w:pPr>
            <w:r>
              <w:rPr>
                <w:rFonts w:hint="eastAsia" w:ascii="宋体" w:hAnsi="宋体" w:eastAsia="宋体" w:cs="宋体"/>
                <w:b/>
                <w:bCs/>
                <w:i w:val="0"/>
                <w:color w:val="auto"/>
                <w:kern w:val="0"/>
                <w:sz w:val="18"/>
                <w:szCs w:val="18"/>
                <w:u w:val="none"/>
                <w:lang w:val="en-US" w:eastAsia="zh-CN" w:bidi="ar"/>
              </w:rPr>
              <w:t>方案新增</w:t>
            </w:r>
          </w:p>
        </w:tc>
        <w:tc>
          <w:tcPr>
            <w:tcW w:w="1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
                <w:bCs/>
                <w:i w:val="0"/>
                <w:color w:val="auto"/>
                <w:sz w:val="18"/>
                <w:szCs w:val="18"/>
                <w:u w:val="none"/>
              </w:rPr>
            </w:pPr>
            <w:r>
              <w:rPr>
                <w:rFonts w:hint="eastAsia" w:ascii="宋体" w:hAnsi="宋体" w:eastAsia="宋体" w:cs="宋体"/>
                <w:b/>
                <w:bCs/>
                <w:i w:val="0"/>
                <w:color w:val="auto"/>
                <w:kern w:val="0"/>
                <w:sz w:val="18"/>
                <w:szCs w:val="18"/>
                <w:u w:val="none"/>
                <w:lang w:val="en-US" w:eastAsia="zh-CN" w:bidi="ar"/>
              </w:rPr>
              <w:t>主体已列</w:t>
            </w: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
                <w:bCs/>
                <w:i w:val="0"/>
                <w:color w:val="auto"/>
                <w:sz w:val="18"/>
                <w:szCs w:val="18"/>
                <w:u w:val="none"/>
              </w:rPr>
            </w:pPr>
            <w:r>
              <w:rPr>
                <w:rFonts w:hint="eastAsia" w:ascii="宋体" w:hAnsi="宋体" w:eastAsia="宋体" w:cs="宋体"/>
                <w:b/>
                <w:bCs/>
                <w:i w:val="0"/>
                <w:color w:val="auto"/>
                <w:kern w:val="0"/>
                <w:sz w:val="18"/>
                <w:szCs w:val="18"/>
                <w:u w:val="none"/>
                <w:lang w:val="en-US" w:eastAsia="zh-CN" w:bidi="ar"/>
              </w:rPr>
              <w:t>合计</w:t>
            </w:r>
          </w:p>
        </w:tc>
        <w:tc>
          <w:tcPr>
            <w:tcW w:w="12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
                <w:bCs/>
                <w:i w:val="0"/>
                <w:color w:val="auto"/>
                <w:sz w:val="18"/>
                <w:szCs w:val="18"/>
                <w:u w:val="none"/>
              </w:rPr>
            </w:pPr>
            <w:r>
              <w:rPr>
                <w:rFonts w:hint="eastAsia" w:ascii="宋体" w:hAnsi="宋体" w:eastAsia="宋体" w:cs="宋体"/>
                <w:b/>
                <w:bCs/>
                <w:i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4237"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
                <w:bCs w:val="0"/>
                <w:i w:val="0"/>
                <w:color w:val="auto"/>
                <w:sz w:val="18"/>
                <w:szCs w:val="18"/>
                <w:u w:val="none"/>
              </w:rPr>
            </w:pPr>
            <w:r>
              <w:rPr>
                <w:rFonts w:hint="eastAsia" w:ascii="宋体" w:hAnsi="宋体" w:eastAsia="宋体" w:cs="宋体"/>
                <w:b/>
                <w:bCs w:val="0"/>
                <w:i w:val="0"/>
                <w:color w:val="auto"/>
                <w:kern w:val="0"/>
                <w:sz w:val="18"/>
                <w:szCs w:val="18"/>
                <w:u w:val="none"/>
                <w:lang w:val="en-US" w:eastAsia="zh-CN" w:bidi="ar"/>
              </w:rPr>
              <w:t>第一部分</w:t>
            </w:r>
            <w:r>
              <w:rPr>
                <w:rStyle w:val="49"/>
                <w:rFonts w:hint="eastAsia" w:ascii="宋体" w:hAnsi="宋体" w:eastAsia="宋体" w:cs="宋体"/>
                <w:b/>
                <w:bCs w:val="0"/>
                <w:color w:val="auto"/>
                <w:sz w:val="18"/>
                <w:szCs w:val="18"/>
                <w:lang w:val="en-US" w:eastAsia="zh-CN" w:bidi="ar"/>
              </w:rPr>
              <w:t xml:space="preserve"> </w:t>
            </w:r>
            <w:r>
              <w:rPr>
                <w:rFonts w:hint="eastAsia" w:ascii="宋体" w:hAnsi="宋体" w:eastAsia="宋体" w:cs="宋体"/>
                <w:b/>
                <w:bCs w:val="0"/>
                <w:color w:val="auto"/>
                <w:sz w:val="18"/>
                <w:szCs w:val="18"/>
                <w:u w:val="none"/>
                <w:lang w:val="en-US" w:eastAsia="zh-CN" w:bidi="ar"/>
              </w:rPr>
              <w:t>工程措施</w:t>
            </w: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bCs w:val="0"/>
                <w:i w:val="0"/>
                <w:color w:val="auto"/>
                <w:sz w:val="18"/>
                <w:szCs w:val="18"/>
                <w:u w:val="none"/>
              </w:rPr>
            </w:pPr>
            <w:r>
              <w:rPr>
                <w:rFonts w:hint="default" w:ascii="Times New Roman" w:hAnsi="Times New Roman" w:eastAsia="宋体" w:cs="Times New Roman"/>
                <w:b/>
                <w:bCs w:val="0"/>
                <w:i w:val="0"/>
                <w:color w:val="auto"/>
                <w:kern w:val="0"/>
                <w:sz w:val="18"/>
                <w:szCs w:val="18"/>
                <w:u w:val="none"/>
                <w:lang w:val="en-US" w:eastAsia="zh-CN" w:bidi="ar"/>
              </w:rPr>
              <w:t>120.84</w:t>
            </w:r>
          </w:p>
        </w:tc>
        <w:tc>
          <w:tcPr>
            <w:tcW w:w="139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bCs w:val="0"/>
                <w:i w:val="0"/>
                <w:color w:val="auto"/>
                <w:sz w:val="18"/>
                <w:szCs w:val="18"/>
                <w:u w:val="none"/>
              </w:rPr>
            </w:pPr>
            <w:r>
              <w:rPr>
                <w:rFonts w:hint="default" w:ascii="Times New Roman" w:hAnsi="Times New Roman" w:eastAsia="宋体" w:cs="Times New Roman"/>
                <w:b/>
                <w:bCs w:val="0"/>
                <w:i w:val="0"/>
                <w:color w:val="auto"/>
                <w:kern w:val="0"/>
                <w:sz w:val="18"/>
                <w:szCs w:val="18"/>
                <w:u w:val="none"/>
                <w:lang w:val="en-US" w:eastAsia="zh-CN" w:bidi="ar"/>
              </w:rPr>
              <w:t>235.39</w:t>
            </w:r>
          </w:p>
        </w:tc>
        <w:tc>
          <w:tcPr>
            <w:tcW w:w="130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bCs w:val="0"/>
                <w:i w:val="0"/>
                <w:color w:val="auto"/>
                <w:sz w:val="18"/>
                <w:szCs w:val="18"/>
                <w:u w:val="none"/>
              </w:rPr>
            </w:pPr>
            <w:r>
              <w:rPr>
                <w:rFonts w:hint="default" w:ascii="Times New Roman" w:hAnsi="Times New Roman" w:eastAsia="宋体" w:cs="Times New Roman"/>
                <w:b/>
                <w:bCs w:val="0"/>
                <w:i w:val="0"/>
                <w:color w:val="auto"/>
                <w:kern w:val="0"/>
                <w:sz w:val="18"/>
                <w:szCs w:val="18"/>
                <w:u w:val="none"/>
                <w:lang w:val="en-US" w:eastAsia="zh-CN" w:bidi="ar"/>
              </w:rPr>
              <w:t>356.23</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bCs w:val="0"/>
                <w:i w:val="0"/>
                <w:color w:val="auto"/>
                <w:sz w:val="18"/>
                <w:szCs w:val="18"/>
                <w:u w:val="none"/>
              </w:rPr>
            </w:pPr>
            <w:r>
              <w:rPr>
                <w:rFonts w:hint="default" w:ascii="Times New Roman" w:hAnsi="Times New Roman" w:eastAsia="宋体" w:cs="Times New Roman"/>
                <w:b/>
                <w:bCs w:val="0"/>
                <w:i w:val="0"/>
                <w:color w:val="auto"/>
                <w:kern w:val="0"/>
                <w:sz w:val="18"/>
                <w:szCs w:val="18"/>
                <w:u w:val="none"/>
                <w:lang w:val="en-US" w:eastAsia="zh-CN" w:bidi="ar"/>
              </w:rPr>
              <w:t>120.84</w:t>
            </w:r>
          </w:p>
        </w:tc>
        <w:tc>
          <w:tcPr>
            <w:tcW w:w="1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bCs w:val="0"/>
                <w:i w:val="0"/>
                <w:color w:val="auto"/>
                <w:sz w:val="18"/>
                <w:szCs w:val="18"/>
                <w:u w:val="none"/>
              </w:rPr>
            </w:pPr>
            <w:r>
              <w:rPr>
                <w:rFonts w:hint="default" w:ascii="Times New Roman" w:hAnsi="Times New Roman" w:eastAsia="宋体" w:cs="Times New Roman"/>
                <w:b/>
                <w:bCs w:val="0"/>
                <w:i w:val="0"/>
                <w:color w:val="auto"/>
                <w:kern w:val="0"/>
                <w:sz w:val="18"/>
                <w:szCs w:val="18"/>
                <w:u w:val="none"/>
                <w:lang w:val="en-US" w:eastAsia="zh-CN" w:bidi="ar"/>
              </w:rPr>
              <w:t>235.39</w:t>
            </w: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bCs w:val="0"/>
                <w:i w:val="0"/>
                <w:color w:val="auto"/>
                <w:sz w:val="18"/>
                <w:szCs w:val="18"/>
                <w:u w:val="none"/>
              </w:rPr>
            </w:pPr>
            <w:r>
              <w:rPr>
                <w:rFonts w:hint="default" w:ascii="Times New Roman" w:hAnsi="Times New Roman" w:eastAsia="宋体" w:cs="Times New Roman"/>
                <w:b/>
                <w:bCs w:val="0"/>
                <w:i w:val="0"/>
                <w:color w:val="auto"/>
                <w:kern w:val="0"/>
                <w:sz w:val="18"/>
                <w:szCs w:val="18"/>
                <w:u w:val="none"/>
                <w:lang w:val="en-US" w:eastAsia="zh-CN" w:bidi="ar"/>
              </w:rPr>
              <w:t>356.23</w:t>
            </w:r>
          </w:p>
        </w:tc>
        <w:tc>
          <w:tcPr>
            <w:tcW w:w="12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bCs w:val="0"/>
                <w:i w:val="0"/>
                <w:color w:val="auto"/>
                <w:sz w:val="18"/>
                <w:szCs w:val="18"/>
                <w:u w:val="none"/>
              </w:rPr>
            </w:pPr>
            <w:r>
              <w:rPr>
                <w:rFonts w:hint="default" w:ascii="Times New Roman" w:hAnsi="Times New Roman" w:eastAsia="宋体" w:cs="Times New Roman"/>
                <w:b/>
                <w:bCs w:val="0"/>
                <w:i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3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340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管道作业带防治区</w:t>
            </w: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99.59</w:t>
            </w:r>
          </w:p>
        </w:tc>
        <w:tc>
          <w:tcPr>
            <w:tcW w:w="139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217.16</w:t>
            </w:r>
          </w:p>
        </w:tc>
        <w:tc>
          <w:tcPr>
            <w:tcW w:w="130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316.75</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99.59</w:t>
            </w:r>
          </w:p>
        </w:tc>
        <w:tc>
          <w:tcPr>
            <w:tcW w:w="1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217.16</w:t>
            </w: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316.75</w:t>
            </w:r>
          </w:p>
        </w:tc>
        <w:tc>
          <w:tcPr>
            <w:tcW w:w="12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3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340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穿越工程防治区</w:t>
            </w: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5.8</w:t>
            </w:r>
          </w:p>
        </w:tc>
        <w:tc>
          <w:tcPr>
            <w:tcW w:w="139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15.7</w:t>
            </w:r>
          </w:p>
        </w:tc>
        <w:tc>
          <w:tcPr>
            <w:tcW w:w="130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21.5</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5.8</w:t>
            </w:r>
          </w:p>
        </w:tc>
        <w:tc>
          <w:tcPr>
            <w:tcW w:w="1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15.7</w:t>
            </w: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21.5</w:t>
            </w:r>
          </w:p>
        </w:tc>
        <w:tc>
          <w:tcPr>
            <w:tcW w:w="12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3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340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施工便道防治区</w:t>
            </w: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14.82</w:t>
            </w:r>
          </w:p>
        </w:tc>
        <w:tc>
          <w:tcPr>
            <w:tcW w:w="139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2.53</w:t>
            </w:r>
          </w:p>
        </w:tc>
        <w:tc>
          <w:tcPr>
            <w:tcW w:w="130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17.35</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14.82</w:t>
            </w:r>
          </w:p>
        </w:tc>
        <w:tc>
          <w:tcPr>
            <w:tcW w:w="1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2.53</w:t>
            </w: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17.35</w:t>
            </w:r>
          </w:p>
        </w:tc>
        <w:tc>
          <w:tcPr>
            <w:tcW w:w="12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3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340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堆管场防治区</w:t>
            </w: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0.63</w:t>
            </w:r>
          </w:p>
        </w:tc>
        <w:tc>
          <w:tcPr>
            <w:tcW w:w="139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default" w:ascii="Times New Roman" w:hAnsi="Times New Roman" w:eastAsia="宋体" w:cs="Times New Roman"/>
                <w:i w:val="0"/>
                <w:color w:val="auto"/>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0.63</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0.63</w:t>
            </w:r>
          </w:p>
        </w:tc>
        <w:tc>
          <w:tcPr>
            <w:tcW w:w="1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default" w:ascii="Times New Roman" w:hAnsi="Times New Roman" w:eastAsia="宋体" w:cs="Times New Roman"/>
                <w:i w:val="0"/>
                <w:color w:val="auto"/>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0.63</w:t>
            </w:r>
          </w:p>
        </w:tc>
        <w:tc>
          <w:tcPr>
            <w:tcW w:w="12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4237"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
                <w:bCs w:val="0"/>
                <w:i w:val="0"/>
                <w:color w:val="auto"/>
                <w:sz w:val="18"/>
                <w:szCs w:val="18"/>
                <w:u w:val="none"/>
              </w:rPr>
            </w:pPr>
            <w:r>
              <w:rPr>
                <w:rFonts w:hint="eastAsia" w:ascii="宋体" w:hAnsi="宋体" w:eastAsia="宋体" w:cs="宋体"/>
                <w:b/>
                <w:bCs w:val="0"/>
                <w:i w:val="0"/>
                <w:color w:val="auto"/>
                <w:kern w:val="0"/>
                <w:sz w:val="18"/>
                <w:szCs w:val="18"/>
                <w:u w:val="none"/>
                <w:lang w:val="en-US" w:eastAsia="zh-CN" w:bidi="ar"/>
              </w:rPr>
              <w:t>第二部分</w:t>
            </w:r>
            <w:r>
              <w:rPr>
                <w:rStyle w:val="49"/>
                <w:rFonts w:hint="eastAsia" w:ascii="宋体" w:hAnsi="宋体" w:eastAsia="宋体" w:cs="宋体"/>
                <w:b/>
                <w:bCs w:val="0"/>
                <w:color w:val="auto"/>
                <w:sz w:val="18"/>
                <w:szCs w:val="18"/>
                <w:lang w:val="en-US" w:eastAsia="zh-CN" w:bidi="ar"/>
              </w:rPr>
              <w:t xml:space="preserve"> </w:t>
            </w:r>
            <w:r>
              <w:rPr>
                <w:rFonts w:hint="eastAsia" w:ascii="宋体" w:hAnsi="宋体" w:eastAsia="宋体" w:cs="宋体"/>
                <w:b/>
                <w:bCs w:val="0"/>
                <w:color w:val="auto"/>
                <w:sz w:val="18"/>
                <w:szCs w:val="18"/>
                <w:u w:val="none"/>
                <w:lang w:val="en-US" w:eastAsia="zh-CN" w:bidi="ar"/>
              </w:rPr>
              <w:t>植物措施</w:t>
            </w: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bCs w:val="0"/>
                <w:i w:val="0"/>
                <w:color w:val="auto"/>
                <w:sz w:val="18"/>
                <w:szCs w:val="18"/>
                <w:u w:val="none"/>
              </w:rPr>
            </w:pPr>
            <w:r>
              <w:rPr>
                <w:rFonts w:hint="default" w:ascii="Times New Roman" w:hAnsi="Times New Roman" w:eastAsia="宋体" w:cs="Times New Roman"/>
                <w:b/>
                <w:bCs w:val="0"/>
                <w:i w:val="0"/>
                <w:color w:val="auto"/>
                <w:kern w:val="0"/>
                <w:sz w:val="18"/>
                <w:szCs w:val="18"/>
                <w:u w:val="none"/>
                <w:lang w:val="en-US" w:eastAsia="zh-CN" w:bidi="ar"/>
              </w:rPr>
              <w:t>0</w:t>
            </w:r>
          </w:p>
        </w:tc>
        <w:tc>
          <w:tcPr>
            <w:tcW w:w="139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bCs w:val="0"/>
                <w:i w:val="0"/>
                <w:color w:val="auto"/>
                <w:sz w:val="18"/>
                <w:szCs w:val="18"/>
                <w:u w:val="none"/>
              </w:rPr>
            </w:pPr>
            <w:r>
              <w:rPr>
                <w:rFonts w:hint="default" w:ascii="Times New Roman" w:hAnsi="Times New Roman" w:eastAsia="宋体" w:cs="Times New Roman"/>
                <w:b/>
                <w:bCs w:val="0"/>
                <w:i w:val="0"/>
                <w:color w:val="auto"/>
                <w:kern w:val="0"/>
                <w:sz w:val="18"/>
                <w:szCs w:val="18"/>
                <w:u w:val="none"/>
                <w:lang w:val="en-US" w:eastAsia="zh-CN" w:bidi="ar"/>
              </w:rPr>
              <w:t>14.82</w:t>
            </w:r>
          </w:p>
        </w:tc>
        <w:tc>
          <w:tcPr>
            <w:tcW w:w="130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bCs w:val="0"/>
                <w:i w:val="0"/>
                <w:color w:val="auto"/>
                <w:sz w:val="18"/>
                <w:szCs w:val="18"/>
                <w:u w:val="none"/>
              </w:rPr>
            </w:pPr>
            <w:r>
              <w:rPr>
                <w:rFonts w:hint="default" w:ascii="Times New Roman" w:hAnsi="Times New Roman" w:eastAsia="宋体" w:cs="Times New Roman"/>
                <w:b/>
                <w:bCs w:val="0"/>
                <w:i w:val="0"/>
                <w:color w:val="auto"/>
                <w:kern w:val="0"/>
                <w:sz w:val="18"/>
                <w:szCs w:val="18"/>
                <w:u w:val="none"/>
                <w:lang w:val="en-US" w:eastAsia="zh-CN" w:bidi="ar"/>
              </w:rPr>
              <w:t>14.82</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bCs w:val="0"/>
                <w:i w:val="0"/>
                <w:color w:val="auto"/>
                <w:sz w:val="18"/>
                <w:szCs w:val="18"/>
                <w:u w:val="none"/>
              </w:rPr>
            </w:pPr>
            <w:r>
              <w:rPr>
                <w:rFonts w:hint="default" w:ascii="Times New Roman" w:hAnsi="Times New Roman" w:eastAsia="宋体" w:cs="Times New Roman"/>
                <w:b/>
                <w:bCs w:val="0"/>
                <w:i w:val="0"/>
                <w:color w:val="auto"/>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bCs w:val="0"/>
                <w:i w:val="0"/>
                <w:color w:val="auto"/>
                <w:sz w:val="18"/>
                <w:szCs w:val="18"/>
                <w:u w:val="none"/>
              </w:rPr>
            </w:pPr>
            <w:r>
              <w:rPr>
                <w:rFonts w:hint="default" w:ascii="Times New Roman" w:hAnsi="Times New Roman" w:eastAsia="宋体" w:cs="Times New Roman"/>
                <w:b/>
                <w:bCs w:val="0"/>
                <w:i w:val="0"/>
                <w:color w:val="auto"/>
                <w:kern w:val="0"/>
                <w:sz w:val="18"/>
                <w:szCs w:val="18"/>
                <w:u w:val="none"/>
                <w:lang w:val="en-US" w:eastAsia="zh-CN" w:bidi="ar"/>
              </w:rPr>
              <w:t>14.82</w:t>
            </w: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bCs w:val="0"/>
                <w:i w:val="0"/>
                <w:color w:val="auto"/>
                <w:sz w:val="18"/>
                <w:szCs w:val="18"/>
                <w:u w:val="none"/>
              </w:rPr>
            </w:pPr>
            <w:r>
              <w:rPr>
                <w:rFonts w:hint="default" w:ascii="Times New Roman" w:hAnsi="Times New Roman" w:eastAsia="宋体" w:cs="Times New Roman"/>
                <w:b/>
                <w:bCs w:val="0"/>
                <w:i w:val="0"/>
                <w:color w:val="auto"/>
                <w:kern w:val="0"/>
                <w:sz w:val="18"/>
                <w:szCs w:val="18"/>
                <w:u w:val="none"/>
                <w:lang w:val="en-US" w:eastAsia="zh-CN" w:bidi="ar"/>
              </w:rPr>
              <w:t>14.82</w:t>
            </w:r>
          </w:p>
        </w:tc>
        <w:tc>
          <w:tcPr>
            <w:tcW w:w="12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bCs w:val="0"/>
                <w:i w:val="0"/>
                <w:color w:val="auto"/>
                <w:sz w:val="18"/>
                <w:szCs w:val="18"/>
                <w:u w:val="none"/>
              </w:rPr>
            </w:pPr>
            <w:r>
              <w:rPr>
                <w:rFonts w:hint="default" w:ascii="Times New Roman" w:hAnsi="Times New Roman" w:eastAsia="宋体" w:cs="Times New Roman"/>
                <w:b/>
                <w:bCs w:val="0"/>
                <w:i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3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340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管道作业带防治区</w:t>
            </w: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0</w:t>
            </w:r>
          </w:p>
        </w:tc>
        <w:tc>
          <w:tcPr>
            <w:tcW w:w="139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4.71</w:t>
            </w:r>
          </w:p>
        </w:tc>
        <w:tc>
          <w:tcPr>
            <w:tcW w:w="130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4.71</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4.71</w:t>
            </w: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4.71</w:t>
            </w:r>
          </w:p>
        </w:tc>
        <w:tc>
          <w:tcPr>
            <w:tcW w:w="12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3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340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穿越工程防治区</w:t>
            </w: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0</w:t>
            </w:r>
          </w:p>
        </w:tc>
        <w:tc>
          <w:tcPr>
            <w:tcW w:w="139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0.77</w:t>
            </w:r>
          </w:p>
        </w:tc>
        <w:tc>
          <w:tcPr>
            <w:tcW w:w="130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0.77</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0.77</w:t>
            </w: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0.77</w:t>
            </w:r>
          </w:p>
        </w:tc>
        <w:tc>
          <w:tcPr>
            <w:tcW w:w="12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3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340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施工便道防治区</w:t>
            </w: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0</w:t>
            </w:r>
          </w:p>
        </w:tc>
        <w:tc>
          <w:tcPr>
            <w:tcW w:w="139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9.34</w:t>
            </w:r>
          </w:p>
        </w:tc>
        <w:tc>
          <w:tcPr>
            <w:tcW w:w="130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9.34</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9.34</w:t>
            </w: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9.34</w:t>
            </w:r>
          </w:p>
        </w:tc>
        <w:tc>
          <w:tcPr>
            <w:tcW w:w="12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4237"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
                <w:bCs w:val="0"/>
                <w:i w:val="0"/>
                <w:color w:val="auto"/>
                <w:sz w:val="18"/>
                <w:szCs w:val="18"/>
                <w:u w:val="none"/>
              </w:rPr>
            </w:pPr>
            <w:r>
              <w:rPr>
                <w:rFonts w:hint="eastAsia" w:ascii="宋体" w:hAnsi="宋体" w:eastAsia="宋体" w:cs="宋体"/>
                <w:b/>
                <w:bCs w:val="0"/>
                <w:i w:val="0"/>
                <w:color w:val="auto"/>
                <w:kern w:val="0"/>
                <w:sz w:val="18"/>
                <w:szCs w:val="18"/>
                <w:u w:val="none"/>
                <w:lang w:val="en-US" w:eastAsia="zh-CN" w:bidi="ar"/>
              </w:rPr>
              <w:t>第三部分</w:t>
            </w:r>
            <w:r>
              <w:rPr>
                <w:rStyle w:val="49"/>
                <w:rFonts w:hint="eastAsia" w:ascii="宋体" w:hAnsi="宋体" w:eastAsia="宋体" w:cs="宋体"/>
                <w:b/>
                <w:bCs w:val="0"/>
                <w:color w:val="auto"/>
                <w:sz w:val="18"/>
                <w:szCs w:val="18"/>
                <w:lang w:val="en-US" w:eastAsia="zh-CN" w:bidi="ar"/>
              </w:rPr>
              <w:t xml:space="preserve"> </w:t>
            </w:r>
            <w:r>
              <w:rPr>
                <w:rFonts w:hint="eastAsia" w:ascii="宋体" w:hAnsi="宋体" w:eastAsia="宋体" w:cs="宋体"/>
                <w:b/>
                <w:bCs w:val="0"/>
                <w:color w:val="auto"/>
                <w:sz w:val="18"/>
                <w:szCs w:val="18"/>
                <w:u w:val="none"/>
                <w:lang w:val="en-US" w:eastAsia="zh-CN" w:bidi="ar"/>
              </w:rPr>
              <w:t>监测措施</w:t>
            </w: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bCs w:val="0"/>
                <w:i w:val="0"/>
                <w:color w:val="auto"/>
                <w:sz w:val="18"/>
                <w:szCs w:val="18"/>
                <w:u w:val="none"/>
              </w:rPr>
            </w:pPr>
            <w:r>
              <w:rPr>
                <w:rFonts w:hint="default" w:ascii="Times New Roman" w:hAnsi="Times New Roman" w:eastAsia="宋体" w:cs="Times New Roman"/>
                <w:b/>
                <w:bCs w:val="0"/>
                <w:i w:val="0"/>
                <w:color w:val="auto"/>
                <w:kern w:val="0"/>
                <w:sz w:val="18"/>
                <w:szCs w:val="18"/>
                <w:u w:val="none"/>
                <w:lang w:val="en-US" w:eastAsia="zh-CN" w:bidi="ar"/>
              </w:rPr>
              <w:t>11.36</w:t>
            </w:r>
          </w:p>
        </w:tc>
        <w:tc>
          <w:tcPr>
            <w:tcW w:w="139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default" w:ascii="Times New Roman" w:hAnsi="Times New Roman" w:eastAsia="宋体" w:cs="Times New Roman"/>
                <w:b/>
                <w:bCs w:val="0"/>
                <w:i w:val="0"/>
                <w:color w:val="auto"/>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bCs w:val="0"/>
                <w:i w:val="0"/>
                <w:color w:val="auto"/>
                <w:sz w:val="18"/>
                <w:szCs w:val="18"/>
                <w:u w:val="none"/>
              </w:rPr>
            </w:pPr>
            <w:r>
              <w:rPr>
                <w:rFonts w:hint="default" w:ascii="Times New Roman" w:hAnsi="Times New Roman" w:eastAsia="宋体" w:cs="Times New Roman"/>
                <w:b/>
                <w:bCs w:val="0"/>
                <w:i w:val="0"/>
                <w:color w:val="auto"/>
                <w:kern w:val="0"/>
                <w:sz w:val="18"/>
                <w:szCs w:val="18"/>
                <w:u w:val="none"/>
                <w:lang w:val="en-US" w:eastAsia="zh-CN" w:bidi="ar"/>
              </w:rPr>
              <w:t>11.36</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bCs w:val="0"/>
                <w:i w:val="0"/>
                <w:color w:val="auto"/>
                <w:sz w:val="18"/>
                <w:szCs w:val="18"/>
                <w:u w:val="none"/>
              </w:rPr>
            </w:pPr>
            <w:r>
              <w:rPr>
                <w:rFonts w:hint="default" w:ascii="Times New Roman" w:hAnsi="Times New Roman" w:eastAsia="宋体" w:cs="Times New Roman"/>
                <w:b/>
                <w:bCs w:val="0"/>
                <w:i w:val="0"/>
                <w:color w:val="auto"/>
                <w:kern w:val="0"/>
                <w:sz w:val="18"/>
                <w:szCs w:val="18"/>
                <w:u w:val="none"/>
                <w:lang w:val="en-US" w:eastAsia="zh-CN" w:bidi="ar"/>
              </w:rPr>
              <w:t>11.36</w:t>
            </w:r>
          </w:p>
        </w:tc>
        <w:tc>
          <w:tcPr>
            <w:tcW w:w="1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default" w:ascii="Times New Roman" w:hAnsi="Times New Roman" w:eastAsia="宋体" w:cs="Times New Roman"/>
                <w:b/>
                <w:bCs w:val="0"/>
                <w:i w:val="0"/>
                <w:color w:val="auto"/>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bCs w:val="0"/>
                <w:i w:val="0"/>
                <w:color w:val="auto"/>
                <w:sz w:val="18"/>
                <w:szCs w:val="18"/>
                <w:u w:val="none"/>
              </w:rPr>
            </w:pPr>
            <w:r>
              <w:rPr>
                <w:rFonts w:hint="default" w:ascii="Times New Roman" w:hAnsi="Times New Roman" w:eastAsia="宋体" w:cs="Times New Roman"/>
                <w:b/>
                <w:bCs w:val="0"/>
                <w:i w:val="0"/>
                <w:color w:val="auto"/>
                <w:kern w:val="0"/>
                <w:sz w:val="18"/>
                <w:szCs w:val="18"/>
                <w:u w:val="none"/>
                <w:lang w:val="en-US" w:eastAsia="zh-CN" w:bidi="ar"/>
              </w:rPr>
              <w:t>11.36</w:t>
            </w:r>
          </w:p>
        </w:tc>
        <w:tc>
          <w:tcPr>
            <w:tcW w:w="12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bCs w:val="0"/>
                <w:i w:val="0"/>
                <w:color w:val="auto"/>
                <w:sz w:val="18"/>
                <w:szCs w:val="18"/>
                <w:u w:val="none"/>
              </w:rPr>
            </w:pPr>
            <w:r>
              <w:rPr>
                <w:rFonts w:hint="default" w:ascii="Times New Roman" w:hAnsi="Times New Roman" w:eastAsia="宋体" w:cs="Times New Roman"/>
                <w:b/>
                <w:bCs w:val="0"/>
                <w:i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3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340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土建设施</w:t>
            </w: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1.45</w:t>
            </w:r>
          </w:p>
        </w:tc>
        <w:tc>
          <w:tcPr>
            <w:tcW w:w="139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default" w:ascii="Times New Roman" w:hAnsi="Times New Roman" w:eastAsia="宋体" w:cs="Times New Roman"/>
                <w:i w:val="0"/>
                <w:color w:val="auto"/>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1.45</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1.45</w:t>
            </w:r>
          </w:p>
        </w:tc>
        <w:tc>
          <w:tcPr>
            <w:tcW w:w="1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default" w:ascii="Times New Roman" w:hAnsi="Times New Roman" w:eastAsia="宋体" w:cs="Times New Roman"/>
                <w:i w:val="0"/>
                <w:color w:val="auto"/>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1.45</w:t>
            </w:r>
          </w:p>
        </w:tc>
        <w:tc>
          <w:tcPr>
            <w:tcW w:w="12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3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340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观测运行费</w:t>
            </w: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9.91</w:t>
            </w:r>
          </w:p>
        </w:tc>
        <w:tc>
          <w:tcPr>
            <w:tcW w:w="139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default" w:ascii="Times New Roman" w:hAnsi="Times New Roman" w:eastAsia="宋体" w:cs="Times New Roman"/>
                <w:i w:val="0"/>
                <w:color w:val="auto"/>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9.91</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9.91</w:t>
            </w:r>
          </w:p>
        </w:tc>
        <w:tc>
          <w:tcPr>
            <w:tcW w:w="1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default" w:ascii="Times New Roman" w:hAnsi="Times New Roman" w:eastAsia="宋体" w:cs="Times New Roman"/>
                <w:i w:val="0"/>
                <w:color w:val="auto"/>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9.91</w:t>
            </w:r>
          </w:p>
        </w:tc>
        <w:tc>
          <w:tcPr>
            <w:tcW w:w="12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4237"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
                <w:bCs w:val="0"/>
                <w:i w:val="0"/>
                <w:color w:val="auto"/>
                <w:sz w:val="18"/>
                <w:szCs w:val="18"/>
                <w:u w:val="none"/>
              </w:rPr>
            </w:pPr>
            <w:r>
              <w:rPr>
                <w:rFonts w:hint="eastAsia" w:ascii="宋体" w:hAnsi="宋体" w:eastAsia="宋体" w:cs="宋体"/>
                <w:b/>
                <w:bCs w:val="0"/>
                <w:i w:val="0"/>
                <w:color w:val="auto"/>
                <w:kern w:val="0"/>
                <w:sz w:val="18"/>
                <w:szCs w:val="18"/>
                <w:u w:val="none"/>
                <w:lang w:val="en-US" w:eastAsia="zh-CN" w:bidi="ar"/>
              </w:rPr>
              <w:t>第四部分</w:t>
            </w:r>
            <w:r>
              <w:rPr>
                <w:rStyle w:val="49"/>
                <w:rFonts w:hint="eastAsia" w:ascii="宋体" w:hAnsi="宋体" w:eastAsia="宋体" w:cs="宋体"/>
                <w:b/>
                <w:bCs w:val="0"/>
                <w:color w:val="auto"/>
                <w:sz w:val="18"/>
                <w:szCs w:val="18"/>
                <w:lang w:val="en-US" w:eastAsia="zh-CN" w:bidi="ar"/>
              </w:rPr>
              <w:t xml:space="preserve"> 施工</w:t>
            </w:r>
            <w:r>
              <w:rPr>
                <w:rFonts w:hint="eastAsia" w:ascii="宋体" w:hAnsi="宋体" w:eastAsia="宋体" w:cs="宋体"/>
                <w:b/>
                <w:bCs w:val="0"/>
                <w:color w:val="auto"/>
                <w:sz w:val="18"/>
                <w:szCs w:val="18"/>
                <w:u w:val="none"/>
                <w:lang w:val="en-US" w:eastAsia="zh-CN" w:bidi="ar"/>
              </w:rPr>
              <w:t>临时措施</w:t>
            </w: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bCs w:val="0"/>
                <w:i w:val="0"/>
                <w:color w:val="auto"/>
                <w:sz w:val="18"/>
                <w:szCs w:val="18"/>
                <w:u w:val="none"/>
              </w:rPr>
            </w:pPr>
            <w:r>
              <w:rPr>
                <w:rFonts w:hint="default" w:ascii="Times New Roman" w:hAnsi="Times New Roman" w:eastAsia="宋体" w:cs="Times New Roman"/>
                <w:b/>
                <w:bCs w:val="0"/>
                <w:i w:val="0"/>
                <w:color w:val="auto"/>
                <w:kern w:val="0"/>
                <w:sz w:val="18"/>
                <w:szCs w:val="18"/>
                <w:u w:val="none"/>
                <w:lang w:val="en-US" w:eastAsia="zh-CN" w:bidi="ar"/>
              </w:rPr>
              <w:t>72.26</w:t>
            </w:r>
          </w:p>
        </w:tc>
        <w:tc>
          <w:tcPr>
            <w:tcW w:w="139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default" w:ascii="Times New Roman" w:hAnsi="Times New Roman" w:eastAsia="宋体" w:cs="Times New Roman"/>
                <w:b/>
                <w:bCs w:val="0"/>
                <w:i w:val="0"/>
                <w:color w:val="auto"/>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bCs w:val="0"/>
                <w:i w:val="0"/>
                <w:color w:val="auto"/>
                <w:sz w:val="18"/>
                <w:szCs w:val="18"/>
                <w:u w:val="none"/>
              </w:rPr>
            </w:pPr>
            <w:r>
              <w:rPr>
                <w:rFonts w:hint="default" w:ascii="Times New Roman" w:hAnsi="Times New Roman" w:eastAsia="宋体" w:cs="Times New Roman"/>
                <w:b/>
                <w:bCs w:val="0"/>
                <w:i w:val="0"/>
                <w:color w:val="auto"/>
                <w:kern w:val="0"/>
                <w:sz w:val="18"/>
                <w:szCs w:val="18"/>
                <w:u w:val="none"/>
                <w:lang w:val="en-US" w:eastAsia="zh-CN" w:bidi="ar"/>
              </w:rPr>
              <w:t>72.26</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bCs w:val="0"/>
                <w:i w:val="0"/>
                <w:color w:val="auto"/>
                <w:sz w:val="18"/>
                <w:szCs w:val="18"/>
                <w:u w:val="none"/>
              </w:rPr>
            </w:pPr>
            <w:r>
              <w:rPr>
                <w:rFonts w:hint="default" w:ascii="Times New Roman" w:hAnsi="Times New Roman" w:eastAsia="宋体" w:cs="Times New Roman"/>
                <w:b/>
                <w:bCs w:val="0"/>
                <w:i w:val="0"/>
                <w:color w:val="auto"/>
                <w:kern w:val="0"/>
                <w:sz w:val="18"/>
                <w:szCs w:val="18"/>
                <w:u w:val="none"/>
                <w:lang w:val="en-US" w:eastAsia="zh-CN" w:bidi="ar"/>
              </w:rPr>
              <w:t>72.26</w:t>
            </w:r>
          </w:p>
        </w:tc>
        <w:tc>
          <w:tcPr>
            <w:tcW w:w="1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default" w:ascii="Times New Roman" w:hAnsi="Times New Roman" w:eastAsia="宋体" w:cs="Times New Roman"/>
                <w:b/>
                <w:bCs w:val="0"/>
                <w:i w:val="0"/>
                <w:color w:val="auto"/>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bCs w:val="0"/>
                <w:i w:val="0"/>
                <w:color w:val="auto"/>
                <w:sz w:val="18"/>
                <w:szCs w:val="18"/>
                <w:u w:val="none"/>
              </w:rPr>
            </w:pPr>
            <w:r>
              <w:rPr>
                <w:rFonts w:hint="default" w:ascii="Times New Roman" w:hAnsi="Times New Roman" w:eastAsia="宋体" w:cs="Times New Roman"/>
                <w:b/>
                <w:bCs w:val="0"/>
                <w:i w:val="0"/>
                <w:color w:val="auto"/>
                <w:kern w:val="0"/>
                <w:sz w:val="18"/>
                <w:szCs w:val="18"/>
                <w:u w:val="none"/>
                <w:lang w:val="en-US" w:eastAsia="zh-CN" w:bidi="ar"/>
              </w:rPr>
              <w:t>72.26</w:t>
            </w:r>
          </w:p>
        </w:tc>
        <w:tc>
          <w:tcPr>
            <w:tcW w:w="12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bCs w:val="0"/>
                <w:i w:val="0"/>
                <w:color w:val="auto"/>
                <w:sz w:val="18"/>
                <w:szCs w:val="18"/>
                <w:u w:val="none"/>
              </w:rPr>
            </w:pPr>
            <w:r>
              <w:rPr>
                <w:rFonts w:hint="default" w:ascii="Times New Roman" w:hAnsi="Times New Roman" w:eastAsia="宋体" w:cs="Times New Roman"/>
                <w:b/>
                <w:bCs w:val="0"/>
                <w:i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3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w:t>
            </w:r>
          </w:p>
        </w:tc>
        <w:tc>
          <w:tcPr>
            <w:tcW w:w="340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临时措施</w:t>
            </w: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69.84</w:t>
            </w:r>
          </w:p>
        </w:tc>
        <w:tc>
          <w:tcPr>
            <w:tcW w:w="139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default" w:ascii="Times New Roman" w:hAnsi="Times New Roman" w:eastAsia="宋体" w:cs="Times New Roman"/>
                <w:b/>
                <w:i w:val="0"/>
                <w:color w:val="auto"/>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69.84</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69.84</w:t>
            </w:r>
          </w:p>
        </w:tc>
        <w:tc>
          <w:tcPr>
            <w:tcW w:w="1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default" w:ascii="Times New Roman" w:hAnsi="Times New Roman" w:eastAsia="宋体" w:cs="Times New Roman"/>
                <w:b/>
                <w:i w:val="0"/>
                <w:color w:val="auto"/>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69.84</w:t>
            </w:r>
          </w:p>
        </w:tc>
        <w:tc>
          <w:tcPr>
            <w:tcW w:w="12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3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340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管道作业带防治区</w:t>
            </w: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44.61</w:t>
            </w:r>
          </w:p>
        </w:tc>
        <w:tc>
          <w:tcPr>
            <w:tcW w:w="139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default" w:ascii="Times New Roman" w:hAnsi="Times New Roman" w:eastAsia="宋体" w:cs="Times New Roman"/>
                <w:i w:val="0"/>
                <w:color w:val="auto"/>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44.61</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44.61</w:t>
            </w:r>
          </w:p>
        </w:tc>
        <w:tc>
          <w:tcPr>
            <w:tcW w:w="1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default" w:ascii="Times New Roman" w:hAnsi="Times New Roman" w:eastAsia="宋体" w:cs="Times New Roman"/>
                <w:i w:val="0"/>
                <w:color w:val="auto"/>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44.61</w:t>
            </w:r>
          </w:p>
        </w:tc>
        <w:tc>
          <w:tcPr>
            <w:tcW w:w="12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3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340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穿越工程防治区</w:t>
            </w: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8</w:t>
            </w:r>
          </w:p>
        </w:tc>
        <w:tc>
          <w:tcPr>
            <w:tcW w:w="139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default" w:ascii="Times New Roman" w:hAnsi="Times New Roman" w:eastAsia="宋体" w:cs="Times New Roman"/>
                <w:i w:val="0"/>
                <w:color w:val="auto"/>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8</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default" w:ascii="Times New Roman" w:hAnsi="Times New Roman" w:eastAsia="宋体" w:cs="Times New Roman"/>
                <w:i w:val="0"/>
                <w:color w:val="auto"/>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8</w:t>
            </w:r>
          </w:p>
        </w:tc>
        <w:tc>
          <w:tcPr>
            <w:tcW w:w="12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3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340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施工便道防治区</w:t>
            </w: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13.11</w:t>
            </w:r>
          </w:p>
        </w:tc>
        <w:tc>
          <w:tcPr>
            <w:tcW w:w="139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default" w:ascii="Times New Roman" w:hAnsi="Times New Roman" w:eastAsia="宋体" w:cs="Times New Roman"/>
                <w:i w:val="0"/>
                <w:color w:val="auto"/>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13.11</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13.11</w:t>
            </w:r>
          </w:p>
        </w:tc>
        <w:tc>
          <w:tcPr>
            <w:tcW w:w="1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default" w:ascii="Times New Roman" w:hAnsi="Times New Roman" w:eastAsia="宋体" w:cs="Times New Roman"/>
                <w:i w:val="0"/>
                <w:color w:val="auto"/>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13.11</w:t>
            </w:r>
          </w:p>
        </w:tc>
        <w:tc>
          <w:tcPr>
            <w:tcW w:w="12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3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340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堆管场防治区</w:t>
            </w: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4.12</w:t>
            </w:r>
          </w:p>
        </w:tc>
        <w:tc>
          <w:tcPr>
            <w:tcW w:w="139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default" w:ascii="Times New Roman" w:hAnsi="Times New Roman" w:eastAsia="宋体" w:cs="Times New Roman"/>
                <w:i w:val="0"/>
                <w:color w:val="auto"/>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4.12</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4.12</w:t>
            </w:r>
          </w:p>
        </w:tc>
        <w:tc>
          <w:tcPr>
            <w:tcW w:w="1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default" w:ascii="Times New Roman" w:hAnsi="Times New Roman" w:eastAsia="宋体" w:cs="Times New Roman"/>
                <w:i w:val="0"/>
                <w:color w:val="auto"/>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4.12</w:t>
            </w:r>
          </w:p>
        </w:tc>
        <w:tc>
          <w:tcPr>
            <w:tcW w:w="12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3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w:t>
            </w:r>
          </w:p>
        </w:tc>
        <w:tc>
          <w:tcPr>
            <w:tcW w:w="340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其他临时费</w:t>
            </w: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2.42</w:t>
            </w:r>
          </w:p>
        </w:tc>
        <w:tc>
          <w:tcPr>
            <w:tcW w:w="139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default" w:ascii="Times New Roman" w:hAnsi="Times New Roman" w:eastAsia="宋体" w:cs="Times New Roman"/>
                <w:i w:val="0"/>
                <w:color w:val="auto"/>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2.42</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2.42</w:t>
            </w:r>
          </w:p>
        </w:tc>
        <w:tc>
          <w:tcPr>
            <w:tcW w:w="1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default" w:ascii="Times New Roman" w:hAnsi="Times New Roman" w:eastAsia="宋体" w:cs="Times New Roman"/>
                <w:i w:val="0"/>
                <w:color w:val="auto"/>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2.42</w:t>
            </w:r>
          </w:p>
        </w:tc>
        <w:tc>
          <w:tcPr>
            <w:tcW w:w="12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4237"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
                <w:bCs w:val="0"/>
                <w:i w:val="0"/>
                <w:color w:val="auto"/>
                <w:sz w:val="18"/>
                <w:szCs w:val="18"/>
                <w:u w:val="none"/>
              </w:rPr>
            </w:pPr>
            <w:r>
              <w:rPr>
                <w:rFonts w:hint="eastAsia" w:ascii="宋体" w:hAnsi="宋体" w:eastAsia="宋体" w:cs="宋体"/>
                <w:b/>
                <w:bCs w:val="0"/>
                <w:i w:val="0"/>
                <w:color w:val="auto"/>
                <w:kern w:val="0"/>
                <w:sz w:val="18"/>
                <w:szCs w:val="18"/>
                <w:u w:val="none"/>
                <w:lang w:val="en-US" w:eastAsia="zh-CN" w:bidi="ar"/>
              </w:rPr>
              <w:t>第五部分</w:t>
            </w:r>
            <w:r>
              <w:rPr>
                <w:rStyle w:val="49"/>
                <w:rFonts w:hint="eastAsia" w:ascii="宋体" w:hAnsi="宋体" w:eastAsia="宋体" w:cs="宋体"/>
                <w:b/>
                <w:bCs w:val="0"/>
                <w:color w:val="auto"/>
                <w:sz w:val="18"/>
                <w:szCs w:val="18"/>
                <w:lang w:val="en-US" w:eastAsia="zh-CN" w:bidi="ar"/>
              </w:rPr>
              <w:t xml:space="preserve"> </w:t>
            </w:r>
            <w:r>
              <w:rPr>
                <w:rFonts w:hint="eastAsia" w:ascii="宋体" w:hAnsi="宋体" w:eastAsia="宋体" w:cs="宋体"/>
                <w:b/>
                <w:bCs w:val="0"/>
                <w:color w:val="auto"/>
                <w:sz w:val="18"/>
                <w:szCs w:val="18"/>
                <w:u w:val="none"/>
                <w:lang w:val="en-US" w:eastAsia="zh-CN" w:bidi="ar"/>
              </w:rPr>
              <w:t>独立费用</w:t>
            </w: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bCs w:val="0"/>
                <w:i w:val="0"/>
                <w:color w:val="auto"/>
                <w:sz w:val="18"/>
                <w:szCs w:val="18"/>
                <w:u w:val="none"/>
              </w:rPr>
            </w:pPr>
            <w:r>
              <w:rPr>
                <w:rFonts w:hint="default" w:ascii="Times New Roman" w:hAnsi="Times New Roman" w:eastAsia="宋体" w:cs="Times New Roman"/>
                <w:b/>
                <w:bCs w:val="0"/>
                <w:i w:val="0"/>
                <w:color w:val="auto"/>
                <w:kern w:val="0"/>
                <w:sz w:val="18"/>
                <w:szCs w:val="18"/>
                <w:u w:val="none"/>
                <w:lang w:val="en-US" w:eastAsia="zh-CN" w:bidi="ar"/>
              </w:rPr>
              <w:t>63.27</w:t>
            </w:r>
          </w:p>
        </w:tc>
        <w:tc>
          <w:tcPr>
            <w:tcW w:w="139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default" w:ascii="Times New Roman" w:hAnsi="Times New Roman" w:eastAsia="宋体" w:cs="Times New Roman"/>
                <w:b/>
                <w:bCs w:val="0"/>
                <w:i w:val="0"/>
                <w:color w:val="auto"/>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bCs w:val="0"/>
                <w:i w:val="0"/>
                <w:color w:val="auto"/>
                <w:sz w:val="18"/>
                <w:szCs w:val="18"/>
                <w:u w:val="none"/>
              </w:rPr>
            </w:pPr>
            <w:r>
              <w:rPr>
                <w:rFonts w:hint="default" w:ascii="Times New Roman" w:hAnsi="Times New Roman" w:eastAsia="宋体" w:cs="Times New Roman"/>
                <w:b/>
                <w:bCs w:val="0"/>
                <w:i w:val="0"/>
                <w:color w:val="auto"/>
                <w:kern w:val="0"/>
                <w:sz w:val="18"/>
                <w:szCs w:val="18"/>
                <w:u w:val="none"/>
                <w:lang w:val="en-US" w:eastAsia="zh-CN" w:bidi="ar"/>
              </w:rPr>
              <w:t>63.27</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bCs w:val="0"/>
                <w:i w:val="0"/>
                <w:color w:val="auto"/>
                <w:sz w:val="18"/>
                <w:szCs w:val="18"/>
                <w:u w:val="none"/>
              </w:rPr>
            </w:pPr>
            <w:r>
              <w:rPr>
                <w:rFonts w:hint="default" w:ascii="Times New Roman" w:hAnsi="Times New Roman" w:eastAsia="宋体" w:cs="Times New Roman"/>
                <w:b/>
                <w:bCs w:val="0"/>
                <w:i w:val="0"/>
                <w:color w:val="auto"/>
                <w:kern w:val="0"/>
                <w:sz w:val="18"/>
                <w:szCs w:val="18"/>
                <w:u w:val="none"/>
                <w:lang w:val="en-US" w:eastAsia="zh-CN" w:bidi="ar"/>
              </w:rPr>
              <w:t>63.27</w:t>
            </w:r>
          </w:p>
        </w:tc>
        <w:tc>
          <w:tcPr>
            <w:tcW w:w="1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default" w:ascii="Times New Roman" w:hAnsi="Times New Roman" w:eastAsia="宋体" w:cs="Times New Roman"/>
                <w:b/>
                <w:bCs w:val="0"/>
                <w:i w:val="0"/>
                <w:color w:val="auto"/>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bCs w:val="0"/>
                <w:i w:val="0"/>
                <w:color w:val="auto"/>
                <w:sz w:val="18"/>
                <w:szCs w:val="18"/>
                <w:u w:val="none"/>
              </w:rPr>
            </w:pPr>
            <w:r>
              <w:rPr>
                <w:rFonts w:hint="default" w:ascii="Times New Roman" w:hAnsi="Times New Roman" w:eastAsia="宋体" w:cs="Times New Roman"/>
                <w:b/>
                <w:bCs w:val="0"/>
                <w:i w:val="0"/>
                <w:color w:val="auto"/>
                <w:kern w:val="0"/>
                <w:sz w:val="18"/>
                <w:szCs w:val="18"/>
                <w:u w:val="none"/>
                <w:lang w:val="en-US" w:eastAsia="zh-CN" w:bidi="ar"/>
              </w:rPr>
              <w:t>63.27</w:t>
            </w:r>
          </w:p>
        </w:tc>
        <w:tc>
          <w:tcPr>
            <w:tcW w:w="12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bCs w:val="0"/>
                <w:i w:val="0"/>
                <w:color w:val="auto"/>
                <w:sz w:val="18"/>
                <w:szCs w:val="18"/>
                <w:u w:val="none"/>
              </w:rPr>
            </w:pPr>
            <w:r>
              <w:rPr>
                <w:rFonts w:hint="default" w:ascii="Times New Roman" w:hAnsi="Times New Roman" w:eastAsia="宋体" w:cs="Times New Roman"/>
                <w:b/>
                <w:bCs w:val="0"/>
                <w:i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3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w:t>
            </w:r>
          </w:p>
        </w:tc>
        <w:tc>
          <w:tcPr>
            <w:tcW w:w="340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技术咨询费</w:t>
            </w: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44.84</w:t>
            </w:r>
          </w:p>
        </w:tc>
        <w:tc>
          <w:tcPr>
            <w:tcW w:w="139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default" w:ascii="Times New Roman" w:hAnsi="Times New Roman" w:eastAsia="宋体" w:cs="Times New Roman"/>
                <w:i w:val="0"/>
                <w:color w:val="auto"/>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44.84</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44.84</w:t>
            </w:r>
          </w:p>
        </w:tc>
        <w:tc>
          <w:tcPr>
            <w:tcW w:w="1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default" w:ascii="Times New Roman" w:hAnsi="Times New Roman" w:eastAsia="宋体" w:cs="Times New Roman"/>
                <w:i w:val="0"/>
                <w:color w:val="auto"/>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44.84</w:t>
            </w:r>
          </w:p>
        </w:tc>
        <w:tc>
          <w:tcPr>
            <w:tcW w:w="12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3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340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水土保持方案编制费</w:t>
            </w: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23</w:t>
            </w:r>
          </w:p>
        </w:tc>
        <w:tc>
          <w:tcPr>
            <w:tcW w:w="139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default" w:ascii="Times New Roman" w:hAnsi="Times New Roman" w:eastAsia="宋体" w:cs="Times New Roman"/>
                <w:i w:val="0"/>
                <w:color w:val="auto"/>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23</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23</w:t>
            </w:r>
          </w:p>
        </w:tc>
        <w:tc>
          <w:tcPr>
            <w:tcW w:w="1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default" w:ascii="Times New Roman" w:hAnsi="Times New Roman" w:eastAsia="宋体" w:cs="Times New Roman"/>
                <w:i w:val="0"/>
                <w:color w:val="auto"/>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23</w:t>
            </w:r>
          </w:p>
        </w:tc>
        <w:tc>
          <w:tcPr>
            <w:tcW w:w="12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3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340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科研勘测设计费</w:t>
            </w: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6.96</w:t>
            </w:r>
          </w:p>
        </w:tc>
        <w:tc>
          <w:tcPr>
            <w:tcW w:w="139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default" w:ascii="Times New Roman" w:hAnsi="Times New Roman" w:eastAsia="宋体" w:cs="Times New Roman"/>
                <w:i w:val="0"/>
                <w:color w:val="auto"/>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6.96</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6.96</w:t>
            </w:r>
          </w:p>
        </w:tc>
        <w:tc>
          <w:tcPr>
            <w:tcW w:w="1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default" w:ascii="Times New Roman" w:hAnsi="Times New Roman" w:eastAsia="宋体" w:cs="Times New Roman"/>
                <w:i w:val="0"/>
                <w:color w:val="auto"/>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6.96</w:t>
            </w:r>
          </w:p>
        </w:tc>
        <w:tc>
          <w:tcPr>
            <w:tcW w:w="12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3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340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水土保持设施竣工验收技术费</w:t>
            </w: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14.88</w:t>
            </w:r>
          </w:p>
        </w:tc>
        <w:tc>
          <w:tcPr>
            <w:tcW w:w="139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default" w:ascii="Times New Roman" w:hAnsi="Times New Roman" w:eastAsia="宋体" w:cs="Times New Roman"/>
                <w:i w:val="0"/>
                <w:color w:val="auto"/>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14.88</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14.88</w:t>
            </w:r>
          </w:p>
        </w:tc>
        <w:tc>
          <w:tcPr>
            <w:tcW w:w="1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default" w:ascii="Times New Roman" w:hAnsi="Times New Roman" w:eastAsia="宋体" w:cs="Times New Roman"/>
                <w:i w:val="0"/>
                <w:color w:val="auto"/>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14.88</w:t>
            </w:r>
          </w:p>
        </w:tc>
        <w:tc>
          <w:tcPr>
            <w:tcW w:w="12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3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w:t>
            </w:r>
          </w:p>
        </w:tc>
        <w:tc>
          <w:tcPr>
            <w:tcW w:w="340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工程管理费</w:t>
            </w: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18.43</w:t>
            </w:r>
          </w:p>
        </w:tc>
        <w:tc>
          <w:tcPr>
            <w:tcW w:w="139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default" w:ascii="Times New Roman" w:hAnsi="Times New Roman" w:eastAsia="宋体" w:cs="Times New Roman"/>
                <w:i w:val="0"/>
                <w:color w:val="auto"/>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18.43</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18.43</w:t>
            </w:r>
          </w:p>
        </w:tc>
        <w:tc>
          <w:tcPr>
            <w:tcW w:w="1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default" w:ascii="Times New Roman" w:hAnsi="Times New Roman" w:eastAsia="宋体" w:cs="Times New Roman"/>
                <w:i w:val="0"/>
                <w:color w:val="auto"/>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18.43</w:t>
            </w:r>
          </w:p>
        </w:tc>
        <w:tc>
          <w:tcPr>
            <w:tcW w:w="12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3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340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建设管理费</w:t>
            </w: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4.09</w:t>
            </w:r>
          </w:p>
        </w:tc>
        <w:tc>
          <w:tcPr>
            <w:tcW w:w="139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default" w:ascii="Times New Roman" w:hAnsi="Times New Roman" w:eastAsia="宋体" w:cs="Times New Roman"/>
                <w:i w:val="0"/>
                <w:color w:val="auto"/>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4.09</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4.09</w:t>
            </w:r>
          </w:p>
        </w:tc>
        <w:tc>
          <w:tcPr>
            <w:tcW w:w="1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default" w:ascii="Times New Roman" w:hAnsi="Times New Roman" w:eastAsia="宋体" w:cs="Times New Roman"/>
                <w:i w:val="0"/>
                <w:color w:val="auto"/>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4.09</w:t>
            </w:r>
          </w:p>
        </w:tc>
        <w:tc>
          <w:tcPr>
            <w:tcW w:w="12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3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340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工程建设监理费</w:t>
            </w: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12.62</w:t>
            </w:r>
          </w:p>
        </w:tc>
        <w:tc>
          <w:tcPr>
            <w:tcW w:w="139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default" w:ascii="Times New Roman" w:hAnsi="Times New Roman" w:eastAsia="宋体" w:cs="Times New Roman"/>
                <w:i w:val="0"/>
                <w:color w:val="auto"/>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12.62</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12.62</w:t>
            </w:r>
          </w:p>
        </w:tc>
        <w:tc>
          <w:tcPr>
            <w:tcW w:w="1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default" w:ascii="Times New Roman" w:hAnsi="Times New Roman" w:eastAsia="宋体" w:cs="Times New Roman"/>
                <w:i w:val="0"/>
                <w:color w:val="auto"/>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12.62</w:t>
            </w:r>
          </w:p>
        </w:tc>
        <w:tc>
          <w:tcPr>
            <w:tcW w:w="12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3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340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招标代理服务费</w:t>
            </w: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1.72</w:t>
            </w:r>
          </w:p>
        </w:tc>
        <w:tc>
          <w:tcPr>
            <w:tcW w:w="139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default" w:ascii="Times New Roman" w:hAnsi="Times New Roman" w:eastAsia="宋体" w:cs="Times New Roman"/>
                <w:i w:val="0"/>
                <w:color w:val="auto"/>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1.72</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1.72</w:t>
            </w:r>
          </w:p>
        </w:tc>
        <w:tc>
          <w:tcPr>
            <w:tcW w:w="1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default" w:ascii="Times New Roman" w:hAnsi="Times New Roman" w:eastAsia="宋体" w:cs="Times New Roman"/>
                <w:i w:val="0"/>
                <w:color w:val="auto"/>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1.72</w:t>
            </w:r>
          </w:p>
        </w:tc>
        <w:tc>
          <w:tcPr>
            <w:tcW w:w="12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3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I</w:t>
            </w:r>
          </w:p>
        </w:tc>
        <w:tc>
          <w:tcPr>
            <w:tcW w:w="340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第一至五部分合计</w:t>
            </w: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267.73</w:t>
            </w:r>
          </w:p>
        </w:tc>
        <w:tc>
          <w:tcPr>
            <w:tcW w:w="139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250.21</w:t>
            </w:r>
          </w:p>
        </w:tc>
        <w:tc>
          <w:tcPr>
            <w:tcW w:w="130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517.94</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267.73</w:t>
            </w:r>
          </w:p>
        </w:tc>
        <w:tc>
          <w:tcPr>
            <w:tcW w:w="1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250.21</w:t>
            </w: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517.94</w:t>
            </w:r>
          </w:p>
        </w:tc>
        <w:tc>
          <w:tcPr>
            <w:tcW w:w="12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3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II</w:t>
            </w:r>
          </w:p>
        </w:tc>
        <w:tc>
          <w:tcPr>
            <w:tcW w:w="340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基本预备费</w:t>
            </w: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16.06</w:t>
            </w:r>
          </w:p>
        </w:tc>
        <w:tc>
          <w:tcPr>
            <w:tcW w:w="139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default" w:ascii="Times New Roman" w:hAnsi="Times New Roman" w:eastAsia="宋体" w:cs="Times New Roman"/>
                <w:b/>
                <w:i w:val="0"/>
                <w:color w:val="auto"/>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16.06</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16.06</w:t>
            </w:r>
          </w:p>
        </w:tc>
        <w:tc>
          <w:tcPr>
            <w:tcW w:w="1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default" w:ascii="Times New Roman" w:hAnsi="Times New Roman" w:eastAsia="宋体" w:cs="Times New Roman"/>
                <w:b/>
                <w:i w:val="0"/>
                <w:color w:val="auto"/>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16.06</w:t>
            </w:r>
          </w:p>
        </w:tc>
        <w:tc>
          <w:tcPr>
            <w:tcW w:w="12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3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III</w:t>
            </w:r>
          </w:p>
        </w:tc>
        <w:tc>
          <w:tcPr>
            <w:tcW w:w="340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水土保持补偿费</w:t>
            </w: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i w:val="0"/>
                <w:color w:val="auto"/>
                <w:sz w:val="18"/>
                <w:szCs w:val="18"/>
                <w:u w:val="none"/>
                <w:lang w:val="en-US"/>
              </w:rPr>
            </w:pPr>
            <w:r>
              <w:rPr>
                <w:rFonts w:hint="default" w:ascii="Times New Roman" w:hAnsi="Times New Roman" w:eastAsia="宋体" w:cs="Times New Roman"/>
                <w:b/>
                <w:i w:val="0"/>
                <w:color w:val="auto"/>
                <w:kern w:val="0"/>
                <w:sz w:val="18"/>
                <w:szCs w:val="18"/>
                <w:u w:val="none"/>
                <w:lang w:val="en-US" w:eastAsia="zh-CN" w:bidi="ar"/>
              </w:rPr>
              <w:t>28.042</w:t>
            </w:r>
          </w:p>
        </w:tc>
        <w:tc>
          <w:tcPr>
            <w:tcW w:w="139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default" w:ascii="Times New Roman" w:hAnsi="Times New Roman" w:eastAsia="宋体" w:cs="Times New Roman"/>
                <w:b/>
                <w:i w:val="0"/>
                <w:color w:val="auto"/>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i w:val="0"/>
                <w:color w:val="auto"/>
                <w:sz w:val="18"/>
                <w:szCs w:val="18"/>
                <w:u w:val="none"/>
                <w:lang w:val="en-US"/>
              </w:rPr>
            </w:pPr>
            <w:r>
              <w:rPr>
                <w:rFonts w:hint="default" w:ascii="Times New Roman" w:hAnsi="Times New Roman" w:eastAsia="宋体" w:cs="Times New Roman"/>
                <w:b/>
                <w:i w:val="0"/>
                <w:color w:val="auto"/>
                <w:kern w:val="0"/>
                <w:sz w:val="18"/>
                <w:szCs w:val="18"/>
                <w:u w:val="none"/>
                <w:lang w:val="en-US" w:eastAsia="zh-CN" w:bidi="ar"/>
              </w:rPr>
              <w:t>28.042</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i w:val="0"/>
                <w:color w:val="auto"/>
                <w:sz w:val="18"/>
                <w:szCs w:val="18"/>
                <w:u w:val="none"/>
                <w:lang w:val="en-US"/>
              </w:rPr>
            </w:pPr>
            <w:r>
              <w:rPr>
                <w:rFonts w:hint="default" w:ascii="Times New Roman" w:hAnsi="Times New Roman" w:eastAsia="宋体" w:cs="Times New Roman"/>
                <w:b/>
                <w:i w:val="0"/>
                <w:color w:val="auto"/>
                <w:kern w:val="0"/>
                <w:sz w:val="18"/>
                <w:szCs w:val="18"/>
                <w:u w:val="none"/>
                <w:lang w:val="en-US" w:eastAsia="zh-CN" w:bidi="ar"/>
              </w:rPr>
              <w:t>28.042</w:t>
            </w:r>
          </w:p>
        </w:tc>
        <w:tc>
          <w:tcPr>
            <w:tcW w:w="1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default" w:ascii="Times New Roman" w:hAnsi="Times New Roman" w:eastAsia="宋体" w:cs="Times New Roman"/>
                <w:b/>
                <w:i w:val="0"/>
                <w:color w:val="auto"/>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i w:val="0"/>
                <w:color w:val="auto"/>
                <w:sz w:val="18"/>
                <w:szCs w:val="18"/>
                <w:u w:val="none"/>
                <w:lang w:val="en-US"/>
              </w:rPr>
            </w:pPr>
            <w:r>
              <w:rPr>
                <w:rFonts w:hint="default" w:ascii="Times New Roman" w:hAnsi="Times New Roman" w:eastAsia="宋体" w:cs="Times New Roman"/>
                <w:b/>
                <w:i w:val="0"/>
                <w:color w:val="auto"/>
                <w:kern w:val="0"/>
                <w:sz w:val="18"/>
                <w:szCs w:val="18"/>
                <w:u w:val="none"/>
                <w:lang w:val="en-US" w:eastAsia="zh-CN" w:bidi="ar"/>
              </w:rPr>
              <w:t>28.042</w:t>
            </w:r>
          </w:p>
        </w:tc>
        <w:tc>
          <w:tcPr>
            <w:tcW w:w="12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3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outlineLvl w:val="9"/>
              <w:rPr>
                <w:rFonts w:hint="eastAsia" w:ascii="宋体" w:hAnsi="宋体" w:eastAsia="宋体" w:cs="宋体"/>
                <w:b/>
                <w:i w:val="0"/>
                <w:color w:val="auto"/>
                <w:sz w:val="18"/>
                <w:szCs w:val="18"/>
                <w:u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静态总投资</w:t>
            </w: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i w:val="0"/>
                <w:color w:val="auto"/>
                <w:sz w:val="18"/>
                <w:szCs w:val="18"/>
                <w:u w:val="none"/>
                <w:lang w:val="en-US"/>
              </w:rPr>
            </w:pPr>
            <w:r>
              <w:rPr>
                <w:rFonts w:hint="default" w:ascii="Times New Roman" w:hAnsi="Times New Roman" w:eastAsia="宋体" w:cs="Times New Roman"/>
                <w:b/>
                <w:i w:val="0"/>
                <w:color w:val="auto"/>
                <w:kern w:val="0"/>
                <w:sz w:val="18"/>
                <w:szCs w:val="18"/>
                <w:u w:val="none"/>
                <w:lang w:val="en-US" w:eastAsia="zh-CN" w:bidi="ar"/>
              </w:rPr>
              <w:t>311.83</w:t>
            </w:r>
          </w:p>
        </w:tc>
        <w:tc>
          <w:tcPr>
            <w:tcW w:w="139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250.21</w:t>
            </w:r>
          </w:p>
        </w:tc>
        <w:tc>
          <w:tcPr>
            <w:tcW w:w="130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i w:val="0"/>
                <w:color w:val="auto"/>
                <w:sz w:val="18"/>
                <w:szCs w:val="18"/>
                <w:u w:val="none"/>
                <w:lang w:val="en-US"/>
              </w:rPr>
            </w:pPr>
            <w:r>
              <w:rPr>
                <w:rFonts w:hint="default" w:ascii="Times New Roman" w:hAnsi="Times New Roman" w:eastAsia="宋体" w:cs="Times New Roman"/>
                <w:b/>
                <w:i w:val="0"/>
                <w:color w:val="auto"/>
                <w:kern w:val="0"/>
                <w:sz w:val="18"/>
                <w:szCs w:val="18"/>
                <w:u w:val="none"/>
                <w:lang w:val="en-US" w:eastAsia="zh-CN" w:bidi="ar"/>
              </w:rPr>
              <w:t>562.04</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i w:val="0"/>
                <w:color w:val="auto"/>
                <w:sz w:val="18"/>
                <w:szCs w:val="18"/>
                <w:u w:val="none"/>
                <w:lang w:val="en-US"/>
              </w:rPr>
            </w:pPr>
            <w:r>
              <w:rPr>
                <w:rFonts w:hint="default" w:ascii="Times New Roman" w:hAnsi="Times New Roman" w:eastAsia="宋体" w:cs="Times New Roman"/>
                <w:b/>
                <w:i w:val="0"/>
                <w:color w:val="auto"/>
                <w:kern w:val="0"/>
                <w:sz w:val="18"/>
                <w:szCs w:val="18"/>
                <w:u w:val="none"/>
                <w:lang w:val="en-US" w:eastAsia="zh-CN" w:bidi="ar"/>
              </w:rPr>
              <w:t>311.83</w:t>
            </w:r>
          </w:p>
        </w:tc>
        <w:tc>
          <w:tcPr>
            <w:tcW w:w="1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250.21</w:t>
            </w:r>
          </w:p>
        </w:tc>
        <w:tc>
          <w:tcPr>
            <w:tcW w:w="142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i w:val="0"/>
                <w:color w:val="auto"/>
                <w:sz w:val="18"/>
                <w:szCs w:val="18"/>
                <w:u w:val="none"/>
                <w:lang w:val="en-US"/>
              </w:rPr>
            </w:pPr>
            <w:r>
              <w:rPr>
                <w:rFonts w:hint="default" w:ascii="Times New Roman" w:hAnsi="Times New Roman" w:eastAsia="宋体" w:cs="Times New Roman"/>
                <w:b/>
                <w:i w:val="0"/>
                <w:color w:val="auto"/>
                <w:kern w:val="0"/>
                <w:sz w:val="18"/>
                <w:szCs w:val="18"/>
                <w:u w:val="none"/>
                <w:lang w:val="en-US" w:eastAsia="zh-CN" w:bidi="ar"/>
              </w:rPr>
              <w:t>562.04</w:t>
            </w:r>
          </w:p>
        </w:tc>
        <w:tc>
          <w:tcPr>
            <w:tcW w:w="120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outlineLvl w:val="9"/>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0</w:t>
            </w:r>
          </w:p>
        </w:tc>
      </w:tr>
    </w:tbl>
    <w:p>
      <w:pPr>
        <w:pStyle w:val="2"/>
        <w:rPr>
          <w:rFonts w:hint="eastAsia"/>
          <w:lang w:val="en-US" w:eastAsia="zh-CN"/>
        </w:rPr>
      </w:pPr>
    </w:p>
    <w:sectPr>
      <w:footerReference r:id="rId4" w:type="default"/>
      <w:pgSz w:w="11906" w:h="16838"/>
      <w:pgMar w:top="1985" w:right="1446" w:bottom="1644" w:left="1446" w:header="851" w:footer="1474" w:gutter="0"/>
      <w:pgBorders>
        <w:top w:val="none" w:sz="0" w:space="0"/>
        <w:left w:val="none" w:sz="0" w:space="0"/>
        <w:bottom w:val="none" w:sz="0" w:space="0"/>
        <w:right w:val="none" w:sz="0" w:space="0"/>
      </w:pgBorders>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wis721 BT">
    <w:altName w:val="Segoe Script"/>
    <w:panose1 w:val="020B0504020202020204"/>
    <w:charset w:val="00"/>
    <w:family w:val="swiss"/>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方正仿宋">
    <w:altName w:val="方正仿宋_GBK"/>
    <w:panose1 w:val="00000000000000000000"/>
    <w:charset w:val="00"/>
    <w:family w:val="auto"/>
    <w:pitch w:val="default"/>
    <w:sig w:usb0="00000000" w:usb1="00000000" w:usb2="00000000" w:usb3="00000000" w:csb0="00040001" w:csb1="00000000"/>
  </w:font>
  <w:font w:name="Segoe Script">
    <w:panose1 w:val="020B0504020000000003"/>
    <w:charset w:val="00"/>
    <w:family w:val="auto"/>
    <w:pitch w:val="default"/>
    <w:sig w:usb0="0000028F" w:usb1="00000000" w:usb2="00000000" w:usb3="00000000" w:csb0="0000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宋体" w:cs="Times New Roman"/>
        <w:sz w:val="18"/>
        <w:szCs w:val="18"/>
      </w:rPr>
    </w:pPr>
    <w:r>
      <w:rPr>
        <w:rFonts w:ascii="Times New Roman" w:hAnsi="Times New Roman" w:eastAsia="宋体" w:cs="Times New Roman"/>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widowControl w:val="0"/>
                            <w:snapToGrid w:val="0"/>
                            <w:jc w:val="left"/>
                            <w:rPr>
                              <w:rFonts w:ascii="Times New Roman" w:hAnsi="Times New Roman" w:eastAsia="宋体" w:cs="Times New Roman"/>
                              <w:kern w:val="2"/>
                              <w:sz w:val="28"/>
                              <w:szCs w:val="28"/>
                              <w:lang w:val="en-US" w:eastAsia="zh-CN" w:bidi="ar-SA"/>
                            </w:rPr>
                          </w:pPr>
                          <w:r>
                            <w:rPr>
                              <w:rFonts w:ascii="Times New Roman" w:hAnsi="Times New Roman" w:eastAsia="宋体" w:cs="Times New Roman"/>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PAGE  \* MERGEFORMAT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1</w:t>
                          </w:r>
                          <w:r>
                            <w:rPr>
                              <w:rFonts w:ascii="Times New Roman" w:hAnsi="Times New Roman" w:eastAsia="宋体" w:cs="Times New Roman"/>
                              <w:kern w:val="2"/>
                              <w:sz w:val="28"/>
                              <w:szCs w:val="28"/>
                              <w:lang w:val="en-US" w:eastAsia="zh-CN" w:bidi="ar-SA"/>
                            </w:rPr>
                            <w:fldChar w:fldCharType="end"/>
                          </w:r>
                          <w:r>
                            <w:rPr>
                              <w:rFonts w:ascii="Times New Roman" w:hAnsi="Times New Roman" w:eastAsia="宋体" w:cs="Times New Roman"/>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BTq7yXtgEAAFUDAAAOAAAAAAAAAAEAIAAAACIBAABkcnMvZTJvRG9jLnhtbFBLBQYAAAAABgAG&#10;AFkBAABKBQAAAAA=&#10;">
              <v:fill on="f" focussize="0,0"/>
              <v:stroke on="f" weight="1.25pt"/>
              <v:imagedata o:title=""/>
              <o:lock v:ext="edit" aspectratio="f"/>
              <v:textbox inset="0mm,0mm,0mm,0mm" style="mso-fit-shape-to-text:t;">
                <w:txbxContent>
                  <w:p>
                    <w:pPr>
                      <w:widowControl w:val="0"/>
                      <w:snapToGrid w:val="0"/>
                      <w:jc w:val="left"/>
                      <w:rPr>
                        <w:rFonts w:ascii="Times New Roman" w:hAnsi="Times New Roman" w:eastAsia="宋体" w:cs="Times New Roman"/>
                        <w:kern w:val="2"/>
                        <w:sz w:val="28"/>
                        <w:szCs w:val="28"/>
                        <w:lang w:val="en-US" w:eastAsia="zh-CN" w:bidi="ar-SA"/>
                      </w:rPr>
                    </w:pPr>
                    <w:r>
                      <w:rPr>
                        <w:rFonts w:ascii="Times New Roman" w:hAnsi="Times New Roman" w:eastAsia="宋体" w:cs="Times New Roman"/>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PAGE  \* MERGEFORMAT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1</w:t>
                    </w:r>
                    <w:r>
                      <w:rPr>
                        <w:rFonts w:ascii="Times New Roman" w:hAnsi="Times New Roman" w:eastAsia="宋体" w:cs="Times New Roman"/>
                        <w:kern w:val="2"/>
                        <w:sz w:val="28"/>
                        <w:szCs w:val="28"/>
                        <w:lang w:val="en-US" w:eastAsia="zh-CN" w:bidi="ar-SA"/>
                      </w:rPr>
                      <w:fldChar w:fldCharType="end"/>
                    </w:r>
                    <w:r>
                      <w:rPr>
                        <w:rFonts w:ascii="Times New Roman" w:hAnsi="Times New Roman" w:eastAsia="宋体" w:cs="Times New Roman"/>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vlmNoswBAAB6AwAADgAAAAAAAAABACAAAAAiAQAAZHJz&#10;L2Uyb0RvYy54bWxQSwUGAAAAAAYABgBZAQAAYAUAAAAA&#10;">
              <v:fill on="f" focussize="0,0"/>
              <v:stroke on="f" weight="1.25pt"/>
              <v:imagedata o:title=""/>
              <o:lock v:ext="edit" aspectratio="f"/>
              <v:textbox inset="0mm,0mm,0mm,0mm" style="mso-fit-shape-to-text:t;">
                <w:txbxContent>
                  <w:p>
                    <w:pPr>
                      <w:pStyle w:val="13"/>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DB"/>
    <w:rsid w:val="0000400D"/>
    <w:rsid w:val="0001360F"/>
    <w:rsid w:val="00013DC7"/>
    <w:rsid w:val="00030673"/>
    <w:rsid w:val="00033909"/>
    <w:rsid w:val="00037512"/>
    <w:rsid w:val="000407F0"/>
    <w:rsid w:val="000523B1"/>
    <w:rsid w:val="000555E9"/>
    <w:rsid w:val="000568AA"/>
    <w:rsid w:val="00061B2E"/>
    <w:rsid w:val="00062293"/>
    <w:rsid w:val="00062D2C"/>
    <w:rsid w:val="00063B50"/>
    <w:rsid w:val="00065DBF"/>
    <w:rsid w:val="000766E7"/>
    <w:rsid w:val="00092431"/>
    <w:rsid w:val="000A5496"/>
    <w:rsid w:val="000A5C46"/>
    <w:rsid w:val="000B4ADE"/>
    <w:rsid w:val="000B5CD7"/>
    <w:rsid w:val="000B5F67"/>
    <w:rsid w:val="000C0B1D"/>
    <w:rsid w:val="000C0CA4"/>
    <w:rsid w:val="000E013A"/>
    <w:rsid w:val="000E6F54"/>
    <w:rsid w:val="000E7136"/>
    <w:rsid w:val="000F1818"/>
    <w:rsid w:val="000F36A3"/>
    <w:rsid w:val="0010191B"/>
    <w:rsid w:val="00104BDA"/>
    <w:rsid w:val="00106CEA"/>
    <w:rsid w:val="00112AF1"/>
    <w:rsid w:val="00115A0D"/>
    <w:rsid w:val="00120D21"/>
    <w:rsid w:val="001226FF"/>
    <w:rsid w:val="00127815"/>
    <w:rsid w:val="001308FC"/>
    <w:rsid w:val="00132F0D"/>
    <w:rsid w:val="001341DF"/>
    <w:rsid w:val="001406E7"/>
    <w:rsid w:val="00151460"/>
    <w:rsid w:val="00157513"/>
    <w:rsid w:val="00160893"/>
    <w:rsid w:val="00165DF4"/>
    <w:rsid w:val="00166002"/>
    <w:rsid w:val="00175A39"/>
    <w:rsid w:val="00183AE1"/>
    <w:rsid w:val="001903CD"/>
    <w:rsid w:val="001930D3"/>
    <w:rsid w:val="001932A2"/>
    <w:rsid w:val="00196EFA"/>
    <w:rsid w:val="001A51C7"/>
    <w:rsid w:val="001B217D"/>
    <w:rsid w:val="001C0A6F"/>
    <w:rsid w:val="001D062B"/>
    <w:rsid w:val="001F3035"/>
    <w:rsid w:val="001F34AB"/>
    <w:rsid w:val="001F5AB0"/>
    <w:rsid w:val="00205E64"/>
    <w:rsid w:val="00206494"/>
    <w:rsid w:val="00213017"/>
    <w:rsid w:val="00215D0D"/>
    <w:rsid w:val="0021642A"/>
    <w:rsid w:val="0022295E"/>
    <w:rsid w:val="00234598"/>
    <w:rsid w:val="00235A74"/>
    <w:rsid w:val="00235AA8"/>
    <w:rsid w:val="00237ECB"/>
    <w:rsid w:val="00241B99"/>
    <w:rsid w:val="0024677B"/>
    <w:rsid w:val="00254D2B"/>
    <w:rsid w:val="00255C32"/>
    <w:rsid w:val="00260628"/>
    <w:rsid w:val="002618BB"/>
    <w:rsid w:val="002677DD"/>
    <w:rsid w:val="00274C14"/>
    <w:rsid w:val="00284091"/>
    <w:rsid w:val="00285603"/>
    <w:rsid w:val="00295BFD"/>
    <w:rsid w:val="002A2424"/>
    <w:rsid w:val="002A33A6"/>
    <w:rsid w:val="002B497B"/>
    <w:rsid w:val="002B6B43"/>
    <w:rsid w:val="002B7B01"/>
    <w:rsid w:val="002C04D3"/>
    <w:rsid w:val="002D45CC"/>
    <w:rsid w:val="002D55BB"/>
    <w:rsid w:val="002D70D3"/>
    <w:rsid w:val="002D7205"/>
    <w:rsid w:val="002E5667"/>
    <w:rsid w:val="002E6C6F"/>
    <w:rsid w:val="002F7738"/>
    <w:rsid w:val="002F7A4F"/>
    <w:rsid w:val="0030765D"/>
    <w:rsid w:val="00310A7F"/>
    <w:rsid w:val="003119F3"/>
    <w:rsid w:val="00315A19"/>
    <w:rsid w:val="00316AB1"/>
    <w:rsid w:val="00321AE7"/>
    <w:rsid w:val="00340609"/>
    <w:rsid w:val="00342062"/>
    <w:rsid w:val="00351FF2"/>
    <w:rsid w:val="0035241F"/>
    <w:rsid w:val="00352952"/>
    <w:rsid w:val="00354055"/>
    <w:rsid w:val="00357672"/>
    <w:rsid w:val="0037216D"/>
    <w:rsid w:val="0038087C"/>
    <w:rsid w:val="00397F9F"/>
    <w:rsid w:val="003A2C4B"/>
    <w:rsid w:val="003A6141"/>
    <w:rsid w:val="003B545E"/>
    <w:rsid w:val="003C3BBF"/>
    <w:rsid w:val="003C5CAA"/>
    <w:rsid w:val="003E623A"/>
    <w:rsid w:val="003F0E48"/>
    <w:rsid w:val="003F259B"/>
    <w:rsid w:val="003F3155"/>
    <w:rsid w:val="003F3CCA"/>
    <w:rsid w:val="003F6AD1"/>
    <w:rsid w:val="00402683"/>
    <w:rsid w:val="004046C2"/>
    <w:rsid w:val="0043029A"/>
    <w:rsid w:val="004312D6"/>
    <w:rsid w:val="00431BB7"/>
    <w:rsid w:val="00436E7E"/>
    <w:rsid w:val="0043754E"/>
    <w:rsid w:val="00437D48"/>
    <w:rsid w:val="00440E38"/>
    <w:rsid w:val="004445C8"/>
    <w:rsid w:val="004515D0"/>
    <w:rsid w:val="0045241E"/>
    <w:rsid w:val="0045392E"/>
    <w:rsid w:val="004617F0"/>
    <w:rsid w:val="004621ED"/>
    <w:rsid w:val="004653E3"/>
    <w:rsid w:val="00474F83"/>
    <w:rsid w:val="004759F5"/>
    <w:rsid w:val="00483C2E"/>
    <w:rsid w:val="004A36B8"/>
    <w:rsid w:val="004B124C"/>
    <w:rsid w:val="004B167F"/>
    <w:rsid w:val="004B5008"/>
    <w:rsid w:val="004C0513"/>
    <w:rsid w:val="004C3E7F"/>
    <w:rsid w:val="004C6217"/>
    <w:rsid w:val="004C7B88"/>
    <w:rsid w:val="004D5DFA"/>
    <w:rsid w:val="004E0116"/>
    <w:rsid w:val="004E0A81"/>
    <w:rsid w:val="004E5C09"/>
    <w:rsid w:val="004F06AF"/>
    <w:rsid w:val="004F3A18"/>
    <w:rsid w:val="004F5077"/>
    <w:rsid w:val="005115C4"/>
    <w:rsid w:val="005139F5"/>
    <w:rsid w:val="00514647"/>
    <w:rsid w:val="00520CF7"/>
    <w:rsid w:val="00524443"/>
    <w:rsid w:val="00524DD2"/>
    <w:rsid w:val="00535712"/>
    <w:rsid w:val="00560578"/>
    <w:rsid w:val="0056487A"/>
    <w:rsid w:val="00571068"/>
    <w:rsid w:val="005752D3"/>
    <w:rsid w:val="0057599A"/>
    <w:rsid w:val="00575A67"/>
    <w:rsid w:val="005822B6"/>
    <w:rsid w:val="00582D98"/>
    <w:rsid w:val="005837BA"/>
    <w:rsid w:val="0058427A"/>
    <w:rsid w:val="0058610A"/>
    <w:rsid w:val="00594D43"/>
    <w:rsid w:val="005A0A69"/>
    <w:rsid w:val="005A18E7"/>
    <w:rsid w:val="005A4BAB"/>
    <w:rsid w:val="005A6E19"/>
    <w:rsid w:val="005A7156"/>
    <w:rsid w:val="005B0C9E"/>
    <w:rsid w:val="005B0D68"/>
    <w:rsid w:val="005B2FF4"/>
    <w:rsid w:val="005C0CCE"/>
    <w:rsid w:val="005C1D60"/>
    <w:rsid w:val="005C334A"/>
    <w:rsid w:val="005C6C4A"/>
    <w:rsid w:val="005D6A26"/>
    <w:rsid w:val="005D6FAE"/>
    <w:rsid w:val="005F0F49"/>
    <w:rsid w:val="00602204"/>
    <w:rsid w:val="00603CA3"/>
    <w:rsid w:val="00607864"/>
    <w:rsid w:val="00624B36"/>
    <w:rsid w:val="006533BD"/>
    <w:rsid w:val="00654F91"/>
    <w:rsid w:val="00655A47"/>
    <w:rsid w:val="00656B0C"/>
    <w:rsid w:val="006571D7"/>
    <w:rsid w:val="0067235F"/>
    <w:rsid w:val="0069564E"/>
    <w:rsid w:val="006A3AA2"/>
    <w:rsid w:val="006B110A"/>
    <w:rsid w:val="006B1DE4"/>
    <w:rsid w:val="006B63D8"/>
    <w:rsid w:val="006D159B"/>
    <w:rsid w:val="006D4B21"/>
    <w:rsid w:val="006D4C7B"/>
    <w:rsid w:val="006D6CC7"/>
    <w:rsid w:val="006D74D2"/>
    <w:rsid w:val="006E1444"/>
    <w:rsid w:val="006F479E"/>
    <w:rsid w:val="006F48FE"/>
    <w:rsid w:val="006F6EB3"/>
    <w:rsid w:val="006F6FB4"/>
    <w:rsid w:val="007034D0"/>
    <w:rsid w:val="007038C8"/>
    <w:rsid w:val="00706EE8"/>
    <w:rsid w:val="007108F5"/>
    <w:rsid w:val="00713BC0"/>
    <w:rsid w:val="0072265A"/>
    <w:rsid w:val="007230EE"/>
    <w:rsid w:val="007406AC"/>
    <w:rsid w:val="00741D91"/>
    <w:rsid w:val="007452C5"/>
    <w:rsid w:val="00750073"/>
    <w:rsid w:val="0076107D"/>
    <w:rsid w:val="0076527A"/>
    <w:rsid w:val="00773E09"/>
    <w:rsid w:val="00775EB0"/>
    <w:rsid w:val="007821DE"/>
    <w:rsid w:val="00782676"/>
    <w:rsid w:val="00784393"/>
    <w:rsid w:val="00787FC0"/>
    <w:rsid w:val="00797906"/>
    <w:rsid w:val="007A529C"/>
    <w:rsid w:val="007A7FD2"/>
    <w:rsid w:val="007B00B6"/>
    <w:rsid w:val="007B3307"/>
    <w:rsid w:val="007B7093"/>
    <w:rsid w:val="007B73DB"/>
    <w:rsid w:val="007C02B9"/>
    <w:rsid w:val="007C4701"/>
    <w:rsid w:val="007C4AF1"/>
    <w:rsid w:val="007C6BDE"/>
    <w:rsid w:val="007C7CC0"/>
    <w:rsid w:val="007D3412"/>
    <w:rsid w:val="007E5D34"/>
    <w:rsid w:val="007F0F80"/>
    <w:rsid w:val="007F4723"/>
    <w:rsid w:val="00801A99"/>
    <w:rsid w:val="00803DD8"/>
    <w:rsid w:val="00810362"/>
    <w:rsid w:val="008170EF"/>
    <w:rsid w:val="008174D5"/>
    <w:rsid w:val="00823F6A"/>
    <w:rsid w:val="00843B99"/>
    <w:rsid w:val="00846224"/>
    <w:rsid w:val="00853163"/>
    <w:rsid w:val="0085340B"/>
    <w:rsid w:val="00857647"/>
    <w:rsid w:val="00860D33"/>
    <w:rsid w:val="00867E7F"/>
    <w:rsid w:val="00871FA8"/>
    <w:rsid w:val="00874A6A"/>
    <w:rsid w:val="008771E0"/>
    <w:rsid w:val="0087747E"/>
    <w:rsid w:val="00883B07"/>
    <w:rsid w:val="00884BB2"/>
    <w:rsid w:val="00886249"/>
    <w:rsid w:val="0089351B"/>
    <w:rsid w:val="00895DB9"/>
    <w:rsid w:val="00897175"/>
    <w:rsid w:val="008A1DB3"/>
    <w:rsid w:val="008A2D9C"/>
    <w:rsid w:val="008A6A44"/>
    <w:rsid w:val="008A7146"/>
    <w:rsid w:val="008A78A9"/>
    <w:rsid w:val="008B1D58"/>
    <w:rsid w:val="008B3171"/>
    <w:rsid w:val="008B3303"/>
    <w:rsid w:val="008B3C73"/>
    <w:rsid w:val="008B40AF"/>
    <w:rsid w:val="008C37AC"/>
    <w:rsid w:val="008C48FE"/>
    <w:rsid w:val="008C699F"/>
    <w:rsid w:val="008D03FF"/>
    <w:rsid w:val="008D1156"/>
    <w:rsid w:val="008E237C"/>
    <w:rsid w:val="008E4B6D"/>
    <w:rsid w:val="008E6BE6"/>
    <w:rsid w:val="008F27F1"/>
    <w:rsid w:val="009052B5"/>
    <w:rsid w:val="00905994"/>
    <w:rsid w:val="00907BE2"/>
    <w:rsid w:val="0091382C"/>
    <w:rsid w:val="00913F36"/>
    <w:rsid w:val="00924678"/>
    <w:rsid w:val="00934C04"/>
    <w:rsid w:val="009439C9"/>
    <w:rsid w:val="00943F6D"/>
    <w:rsid w:val="00945285"/>
    <w:rsid w:val="00945B73"/>
    <w:rsid w:val="0094698B"/>
    <w:rsid w:val="00947985"/>
    <w:rsid w:val="00950B4F"/>
    <w:rsid w:val="00953230"/>
    <w:rsid w:val="00962090"/>
    <w:rsid w:val="00971427"/>
    <w:rsid w:val="00983119"/>
    <w:rsid w:val="00991445"/>
    <w:rsid w:val="00992768"/>
    <w:rsid w:val="00993BBF"/>
    <w:rsid w:val="009B0EA6"/>
    <w:rsid w:val="009B4011"/>
    <w:rsid w:val="009B7763"/>
    <w:rsid w:val="009C35E1"/>
    <w:rsid w:val="009D56D9"/>
    <w:rsid w:val="009E11E8"/>
    <w:rsid w:val="009F4C11"/>
    <w:rsid w:val="00A00200"/>
    <w:rsid w:val="00A048F3"/>
    <w:rsid w:val="00A17B1B"/>
    <w:rsid w:val="00A23010"/>
    <w:rsid w:val="00A2448D"/>
    <w:rsid w:val="00A2654D"/>
    <w:rsid w:val="00A30896"/>
    <w:rsid w:val="00A34111"/>
    <w:rsid w:val="00A37551"/>
    <w:rsid w:val="00A410D0"/>
    <w:rsid w:val="00A50D9F"/>
    <w:rsid w:val="00A60805"/>
    <w:rsid w:val="00A61854"/>
    <w:rsid w:val="00A63A0D"/>
    <w:rsid w:val="00A65741"/>
    <w:rsid w:val="00A66E46"/>
    <w:rsid w:val="00A67B4D"/>
    <w:rsid w:val="00A72322"/>
    <w:rsid w:val="00A7391C"/>
    <w:rsid w:val="00A74139"/>
    <w:rsid w:val="00A80FC5"/>
    <w:rsid w:val="00A90F78"/>
    <w:rsid w:val="00A96445"/>
    <w:rsid w:val="00A97CFE"/>
    <w:rsid w:val="00AA08A6"/>
    <w:rsid w:val="00AA25AC"/>
    <w:rsid w:val="00AA3C5C"/>
    <w:rsid w:val="00AA4199"/>
    <w:rsid w:val="00AA4410"/>
    <w:rsid w:val="00AA47EB"/>
    <w:rsid w:val="00AA5136"/>
    <w:rsid w:val="00AB0D0D"/>
    <w:rsid w:val="00AC5C20"/>
    <w:rsid w:val="00AC6FD2"/>
    <w:rsid w:val="00AD47C3"/>
    <w:rsid w:val="00AD552A"/>
    <w:rsid w:val="00AE2C56"/>
    <w:rsid w:val="00AE317C"/>
    <w:rsid w:val="00AE4DEE"/>
    <w:rsid w:val="00AE54DD"/>
    <w:rsid w:val="00AE675A"/>
    <w:rsid w:val="00AE7973"/>
    <w:rsid w:val="00AF2088"/>
    <w:rsid w:val="00AF4D93"/>
    <w:rsid w:val="00AF65D5"/>
    <w:rsid w:val="00B01E33"/>
    <w:rsid w:val="00B0754C"/>
    <w:rsid w:val="00B11B53"/>
    <w:rsid w:val="00B17D1E"/>
    <w:rsid w:val="00B207DD"/>
    <w:rsid w:val="00B216EC"/>
    <w:rsid w:val="00B3113A"/>
    <w:rsid w:val="00B32F7D"/>
    <w:rsid w:val="00B36599"/>
    <w:rsid w:val="00B37BB4"/>
    <w:rsid w:val="00B41EF0"/>
    <w:rsid w:val="00B42430"/>
    <w:rsid w:val="00B512EA"/>
    <w:rsid w:val="00B52E37"/>
    <w:rsid w:val="00B537BC"/>
    <w:rsid w:val="00B53D78"/>
    <w:rsid w:val="00B55E69"/>
    <w:rsid w:val="00B57E3E"/>
    <w:rsid w:val="00B60C2F"/>
    <w:rsid w:val="00B63E41"/>
    <w:rsid w:val="00B65646"/>
    <w:rsid w:val="00B67ABB"/>
    <w:rsid w:val="00B77FAF"/>
    <w:rsid w:val="00B81A16"/>
    <w:rsid w:val="00B82421"/>
    <w:rsid w:val="00B8744A"/>
    <w:rsid w:val="00B92E95"/>
    <w:rsid w:val="00B96529"/>
    <w:rsid w:val="00B978A1"/>
    <w:rsid w:val="00BA2992"/>
    <w:rsid w:val="00BA447A"/>
    <w:rsid w:val="00BA4620"/>
    <w:rsid w:val="00BA4905"/>
    <w:rsid w:val="00BB189A"/>
    <w:rsid w:val="00BB2DF2"/>
    <w:rsid w:val="00BB6E6D"/>
    <w:rsid w:val="00BC05B3"/>
    <w:rsid w:val="00BC1430"/>
    <w:rsid w:val="00BD11FE"/>
    <w:rsid w:val="00BD417A"/>
    <w:rsid w:val="00BD5D11"/>
    <w:rsid w:val="00BD7B5B"/>
    <w:rsid w:val="00BE69AE"/>
    <w:rsid w:val="00BF0D55"/>
    <w:rsid w:val="00BF3540"/>
    <w:rsid w:val="00C058C5"/>
    <w:rsid w:val="00C15791"/>
    <w:rsid w:val="00C16AB5"/>
    <w:rsid w:val="00C23D8F"/>
    <w:rsid w:val="00C247D0"/>
    <w:rsid w:val="00C2558A"/>
    <w:rsid w:val="00C25652"/>
    <w:rsid w:val="00C27A4E"/>
    <w:rsid w:val="00C31A10"/>
    <w:rsid w:val="00C3695A"/>
    <w:rsid w:val="00C530BD"/>
    <w:rsid w:val="00C553B5"/>
    <w:rsid w:val="00C573D0"/>
    <w:rsid w:val="00C736FC"/>
    <w:rsid w:val="00C77DEA"/>
    <w:rsid w:val="00C80122"/>
    <w:rsid w:val="00C80BC2"/>
    <w:rsid w:val="00C847F7"/>
    <w:rsid w:val="00C87E84"/>
    <w:rsid w:val="00C97820"/>
    <w:rsid w:val="00CA33D9"/>
    <w:rsid w:val="00CA3DCF"/>
    <w:rsid w:val="00CB3875"/>
    <w:rsid w:val="00CB5333"/>
    <w:rsid w:val="00CC1130"/>
    <w:rsid w:val="00CC47A6"/>
    <w:rsid w:val="00CD1138"/>
    <w:rsid w:val="00CD283B"/>
    <w:rsid w:val="00CD65F8"/>
    <w:rsid w:val="00CE1208"/>
    <w:rsid w:val="00CF0686"/>
    <w:rsid w:val="00CF3A6D"/>
    <w:rsid w:val="00CF5E70"/>
    <w:rsid w:val="00D06A08"/>
    <w:rsid w:val="00D2019C"/>
    <w:rsid w:val="00D232D4"/>
    <w:rsid w:val="00D271CA"/>
    <w:rsid w:val="00D27F26"/>
    <w:rsid w:val="00D308FB"/>
    <w:rsid w:val="00D35A9A"/>
    <w:rsid w:val="00D47EAA"/>
    <w:rsid w:val="00D62263"/>
    <w:rsid w:val="00D64280"/>
    <w:rsid w:val="00D65450"/>
    <w:rsid w:val="00D67AD5"/>
    <w:rsid w:val="00D67D3C"/>
    <w:rsid w:val="00D741FA"/>
    <w:rsid w:val="00D74F20"/>
    <w:rsid w:val="00D76099"/>
    <w:rsid w:val="00D8442B"/>
    <w:rsid w:val="00D93BAF"/>
    <w:rsid w:val="00D93F10"/>
    <w:rsid w:val="00D952D7"/>
    <w:rsid w:val="00DA1312"/>
    <w:rsid w:val="00DB2FF3"/>
    <w:rsid w:val="00DC0DF9"/>
    <w:rsid w:val="00DC1913"/>
    <w:rsid w:val="00DC3CDF"/>
    <w:rsid w:val="00DC727C"/>
    <w:rsid w:val="00DD5257"/>
    <w:rsid w:val="00DD5FA2"/>
    <w:rsid w:val="00DF3456"/>
    <w:rsid w:val="00E00306"/>
    <w:rsid w:val="00E01FC4"/>
    <w:rsid w:val="00E025F1"/>
    <w:rsid w:val="00E0291F"/>
    <w:rsid w:val="00E11285"/>
    <w:rsid w:val="00E11BB0"/>
    <w:rsid w:val="00E132A3"/>
    <w:rsid w:val="00E16C41"/>
    <w:rsid w:val="00E20AED"/>
    <w:rsid w:val="00E23D57"/>
    <w:rsid w:val="00E306E0"/>
    <w:rsid w:val="00E31E93"/>
    <w:rsid w:val="00E32469"/>
    <w:rsid w:val="00E368CB"/>
    <w:rsid w:val="00E52155"/>
    <w:rsid w:val="00E52175"/>
    <w:rsid w:val="00E560F3"/>
    <w:rsid w:val="00E61BFE"/>
    <w:rsid w:val="00E65AD7"/>
    <w:rsid w:val="00E66531"/>
    <w:rsid w:val="00E67252"/>
    <w:rsid w:val="00E7051E"/>
    <w:rsid w:val="00E727CE"/>
    <w:rsid w:val="00E72A27"/>
    <w:rsid w:val="00E764EC"/>
    <w:rsid w:val="00E87ED3"/>
    <w:rsid w:val="00E92DB0"/>
    <w:rsid w:val="00E95561"/>
    <w:rsid w:val="00E9698C"/>
    <w:rsid w:val="00E978C2"/>
    <w:rsid w:val="00EA08C5"/>
    <w:rsid w:val="00EA33B0"/>
    <w:rsid w:val="00EB5991"/>
    <w:rsid w:val="00EC07EE"/>
    <w:rsid w:val="00EC7F30"/>
    <w:rsid w:val="00ED1C88"/>
    <w:rsid w:val="00EE0FAA"/>
    <w:rsid w:val="00EE20D2"/>
    <w:rsid w:val="00EF2BD0"/>
    <w:rsid w:val="00F00652"/>
    <w:rsid w:val="00F015C1"/>
    <w:rsid w:val="00F1001E"/>
    <w:rsid w:val="00F227CF"/>
    <w:rsid w:val="00F23015"/>
    <w:rsid w:val="00F3450D"/>
    <w:rsid w:val="00F35816"/>
    <w:rsid w:val="00F37419"/>
    <w:rsid w:val="00F400FE"/>
    <w:rsid w:val="00F407ED"/>
    <w:rsid w:val="00F4330D"/>
    <w:rsid w:val="00F5171F"/>
    <w:rsid w:val="00F524B1"/>
    <w:rsid w:val="00F52F56"/>
    <w:rsid w:val="00F55267"/>
    <w:rsid w:val="00F56A1C"/>
    <w:rsid w:val="00F574B8"/>
    <w:rsid w:val="00F60ECA"/>
    <w:rsid w:val="00F620F3"/>
    <w:rsid w:val="00F67722"/>
    <w:rsid w:val="00F7012C"/>
    <w:rsid w:val="00F72BBF"/>
    <w:rsid w:val="00F74B5B"/>
    <w:rsid w:val="00F757A6"/>
    <w:rsid w:val="00F77D2E"/>
    <w:rsid w:val="00F8027A"/>
    <w:rsid w:val="00F91499"/>
    <w:rsid w:val="00F94FBA"/>
    <w:rsid w:val="00F952C5"/>
    <w:rsid w:val="00FA0D4B"/>
    <w:rsid w:val="00FA1A6E"/>
    <w:rsid w:val="00FA6622"/>
    <w:rsid w:val="00FB007C"/>
    <w:rsid w:val="00FB512A"/>
    <w:rsid w:val="00FB5B96"/>
    <w:rsid w:val="00FB71A5"/>
    <w:rsid w:val="00FB731C"/>
    <w:rsid w:val="00FC08B0"/>
    <w:rsid w:val="00FC0DF0"/>
    <w:rsid w:val="00FC4344"/>
    <w:rsid w:val="00FD08F3"/>
    <w:rsid w:val="00FD6A6A"/>
    <w:rsid w:val="00FE6FDC"/>
    <w:rsid w:val="00FE7579"/>
    <w:rsid w:val="02B50089"/>
    <w:rsid w:val="03195D34"/>
    <w:rsid w:val="0348073F"/>
    <w:rsid w:val="04206CAA"/>
    <w:rsid w:val="055361AC"/>
    <w:rsid w:val="056E1929"/>
    <w:rsid w:val="05CD41A8"/>
    <w:rsid w:val="05FE8D8E"/>
    <w:rsid w:val="06562393"/>
    <w:rsid w:val="06EE7132"/>
    <w:rsid w:val="07187328"/>
    <w:rsid w:val="07BB4394"/>
    <w:rsid w:val="08FA494B"/>
    <w:rsid w:val="0AAD4C53"/>
    <w:rsid w:val="0B731774"/>
    <w:rsid w:val="0B890510"/>
    <w:rsid w:val="0BD43311"/>
    <w:rsid w:val="0C175830"/>
    <w:rsid w:val="0CCD0FDB"/>
    <w:rsid w:val="0D041DC3"/>
    <w:rsid w:val="0E215FED"/>
    <w:rsid w:val="0E2E77FB"/>
    <w:rsid w:val="0EAD22B1"/>
    <w:rsid w:val="0EF94AD2"/>
    <w:rsid w:val="0F736B0C"/>
    <w:rsid w:val="0F7830AF"/>
    <w:rsid w:val="0FEB31A3"/>
    <w:rsid w:val="10C6291E"/>
    <w:rsid w:val="12207CB7"/>
    <w:rsid w:val="136638AB"/>
    <w:rsid w:val="13763A43"/>
    <w:rsid w:val="14706153"/>
    <w:rsid w:val="15D50686"/>
    <w:rsid w:val="17AD1515"/>
    <w:rsid w:val="191F2D4F"/>
    <w:rsid w:val="19E63E0C"/>
    <w:rsid w:val="1AA11BA9"/>
    <w:rsid w:val="1BBFAEDD"/>
    <w:rsid w:val="1C690C00"/>
    <w:rsid w:val="1D2C5FE8"/>
    <w:rsid w:val="1DFB7D1C"/>
    <w:rsid w:val="1E69485B"/>
    <w:rsid w:val="1E9C00A0"/>
    <w:rsid w:val="1F3B6715"/>
    <w:rsid w:val="1F5CA05E"/>
    <w:rsid w:val="1F6F63CD"/>
    <w:rsid w:val="1FFD4D5A"/>
    <w:rsid w:val="219C1C67"/>
    <w:rsid w:val="21A73E45"/>
    <w:rsid w:val="220F0EDB"/>
    <w:rsid w:val="23CC7B8D"/>
    <w:rsid w:val="24432410"/>
    <w:rsid w:val="24D523AF"/>
    <w:rsid w:val="25C83420"/>
    <w:rsid w:val="275C69CE"/>
    <w:rsid w:val="290A7315"/>
    <w:rsid w:val="29C10E64"/>
    <w:rsid w:val="2A341411"/>
    <w:rsid w:val="2B1706DC"/>
    <w:rsid w:val="2B17EBFE"/>
    <w:rsid w:val="2CBE2431"/>
    <w:rsid w:val="2ECB239C"/>
    <w:rsid w:val="2FEB4B9F"/>
    <w:rsid w:val="2FEB6799"/>
    <w:rsid w:val="30914434"/>
    <w:rsid w:val="31D921A4"/>
    <w:rsid w:val="32BF7018"/>
    <w:rsid w:val="33AFCDDC"/>
    <w:rsid w:val="34581908"/>
    <w:rsid w:val="35020712"/>
    <w:rsid w:val="35065A3A"/>
    <w:rsid w:val="35D5328C"/>
    <w:rsid w:val="370D16B3"/>
    <w:rsid w:val="37C51145"/>
    <w:rsid w:val="37D34713"/>
    <w:rsid w:val="37FFA73D"/>
    <w:rsid w:val="386510FC"/>
    <w:rsid w:val="39BA7744"/>
    <w:rsid w:val="3AB853C8"/>
    <w:rsid w:val="3B9F2014"/>
    <w:rsid w:val="3BA26649"/>
    <w:rsid w:val="3BEB2DD8"/>
    <w:rsid w:val="3BEFAF9D"/>
    <w:rsid w:val="3C9A35A3"/>
    <w:rsid w:val="3D7F5882"/>
    <w:rsid w:val="3DBB3E02"/>
    <w:rsid w:val="3DD030B8"/>
    <w:rsid w:val="3DDE5100"/>
    <w:rsid w:val="3E63500C"/>
    <w:rsid w:val="3E81138A"/>
    <w:rsid w:val="3EE58A66"/>
    <w:rsid w:val="3EFE8C2A"/>
    <w:rsid w:val="3F7F5A6A"/>
    <w:rsid w:val="3F7F6E9A"/>
    <w:rsid w:val="3FA43F19"/>
    <w:rsid w:val="3FBF6162"/>
    <w:rsid w:val="3FDF6E79"/>
    <w:rsid w:val="3FFB0F51"/>
    <w:rsid w:val="41285076"/>
    <w:rsid w:val="42AD5BED"/>
    <w:rsid w:val="43396CC2"/>
    <w:rsid w:val="43723646"/>
    <w:rsid w:val="439D17F4"/>
    <w:rsid w:val="46BF18E1"/>
    <w:rsid w:val="46E66BFD"/>
    <w:rsid w:val="473E4D14"/>
    <w:rsid w:val="489A0AE6"/>
    <w:rsid w:val="4A9317A2"/>
    <w:rsid w:val="4B4D65A7"/>
    <w:rsid w:val="4CDA2DCE"/>
    <w:rsid w:val="4D2370E7"/>
    <w:rsid w:val="4DECC0FF"/>
    <w:rsid w:val="4E7647D3"/>
    <w:rsid w:val="4E8C447A"/>
    <w:rsid w:val="4F502494"/>
    <w:rsid w:val="4FBEF9B5"/>
    <w:rsid w:val="4FC55E23"/>
    <w:rsid w:val="509A7964"/>
    <w:rsid w:val="53D72F5A"/>
    <w:rsid w:val="53FDACB5"/>
    <w:rsid w:val="54510FE5"/>
    <w:rsid w:val="55FFF0DB"/>
    <w:rsid w:val="56020BB4"/>
    <w:rsid w:val="571E02A3"/>
    <w:rsid w:val="57FD7E1B"/>
    <w:rsid w:val="584843AC"/>
    <w:rsid w:val="5A7E2231"/>
    <w:rsid w:val="5ADF6823"/>
    <w:rsid w:val="5B0D7895"/>
    <w:rsid w:val="5B175D16"/>
    <w:rsid w:val="5B1A0782"/>
    <w:rsid w:val="5C624A97"/>
    <w:rsid w:val="5DDA3951"/>
    <w:rsid w:val="5E5AF9EE"/>
    <w:rsid w:val="5F7DCD7F"/>
    <w:rsid w:val="5F9F591F"/>
    <w:rsid w:val="5FA95F49"/>
    <w:rsid w:val="5FBF8763"/>
    <w:rsid w:val="5FD602F2"/>
    <w:rsid w:val="5FEF0E87"/>
    <w:rsid w:val="61CB412D"/>
    <w:rsid w:val="61E274FB"/>
    <w:rsid w:val="63270190"/>
    <w:rsid w:val="63C07097"/>
    <w:rsid w:val="63F6BC28"/>
    <w:rsid w:val="654340E7"/>
    <w:rsid w:val="657F4216"/>
    <w:rsid w:val="664F3B20"/>
    <w:rsid w:val="675B5FBD"/>
    <w:rsid w:val="6788382C"/>
    <w:rsid w:val="679D85E0"/>
    <w:rsid w:val="6826391B"/>
    <w:rsid w:val="6867608D"/>
    <w:rsid w:val="68EF42C4"/>
    <w:rsid w:val="6A7FB000"/>
    <w:rsid w:val="6A956400"/>
    <w:rsid w:val="6ABF5399"/>
    <w:rsid w:val="6B6E072A"/>
    <w:rsid w:val="6BBB6541"/>
    <w:rsid w:val="6C67536A"/>
    <w:rsid w:val="6D4D31CC"/>
    <w:rsid w:val="6E504A7B"/>
    <w:rsid w:val="6EF4FC69"/>
    <w:rsid w:val="6EFE9375"/>
    <w:rsid w:val="6F5A0D30"/>
    <w:rsid w:val="6F5A677D"/>
    <w:rsid w:val="6F9F2C42"/>
    <w:rsid w:val="6FDB23B1"/>
    <w:rsid w:val="6FE6DE43"/>
    <w:rsid w:val="6FFF2707"/>
    <w:rsid w:val="6FFFEAD2"/>
    <w:rsid w:val="700A63FA"/>
    <w:rsid w:val="71180D83"/>
    <w:rsid w:val="71F95C1E"/>
    <w:rsid w:val="72836946"/>
    <w:rsid w:val="728B5B6F"/>
    <w:rsid w:val="72C3149E"/>
    <w:rsid w:val="73661CF5"/>
    <w:rsid w:val="73AC6CAF"/>
    <w:rsid w:val="73DC4B44"/>
    <w:rsid w:val="73F8977C"/>
    <w:rsid w:val="743E4BED"/>
    <w:rsid w:val="744A0831"/>
    <w:rsid w:val="746DE58C"/>
    <w:rsid w:val="75DFB322"/>
    <w:rsid w:val="75FF1D72"/>
    <w:rsid w:val="76862FBE"/>
    <w:rsid w:val="76AE5741"/>
    <w:rsid w:val="76F61301"/>
    <w:rsid w:val="77052688"/>
    <w:rsid w:val="774E327C"/>
    <w:rsid w:val="779656C4"/>
    <w:rsid w:val="779FFD24"/>
    <w:rsid w:val="77BE3158"/>
    <w:rsid w:val="77D116E6"/>
    <w:rsid w:val="77F6D61D"/>
    <w:rsid w:val="77FC6857"/>
    <w:rsid w:val="788619C9"/>
    <w:rsid w:val="78D4654C"/>
    <w:rsid w:val="797DEB38"/>
    <w:rsid w:val="79AE4707"/>
    <w:rsid w:val="7A9629D6"/>
    <w:rsid w:val="7AFB0652"/>
    <w:rsid w:val="7B56DDA2"/>
    <w:rsid w:val="7B5C206A"/>
    <w:rsid w:val="7B5F60E6"/>
    <w:rsid w:val="7BDD098F"/>
    <w:rsid w:val="7BEBF7D2"/>
    <w:rsid w:val="7BF66A1A"/>
    <w:rsid w:val="7BF7DAD7"/>
    <w:rsid w:val="7BFDB011"/>
    <w:rsid w:val="7CAF6D1A"/>
    <w:rsid w:val="7CB461A6"/>
    <w:rsid w:val="7CDEF532"/>
    <w:rsid w:val="7CF9EAEA"/>
    <w:rsid w:val="7CFE8392"/>
    <w:rsid w:val="7CFF4FA0"/>
    <w:rsid w:val="7D7563CA"/>
    <w:rsid w:val="7DAF588E"/>
    <w:rsid w:val="7DDFD50E"/>
    <w:rsid w:val="7EBCA161"/>
    <w:rsid w:val="7EF7C809"/>
    <w:rsid w:val="7EF7EA39"/>
    <w:rsid w:val="7EFB34CC"/>
    <w:rsid w:val="7EFDE791"/>
    <w:rsid w:val="7F2F2086"/>
    <w:rsid w:val="7F3BAD2F"/>
    <w:rsid w:val="7F7583FE"/>
    <w:rsid w:val="7FBB89BF"/>
    <w:rsid w:val="7FBC9871"/>
    <w:rsid w:val="7FBE84CD"/>
    <w:rsid w:val="7FBF3A79"/>
    <w:rsid w:val="7FCDF859"/>
    <w:rsid w:val="7FDF2A49"/>
    <w:rsid w:val="7FEEDE92"/>
    <w:rsid w:val="7FEFABF9"/>
    <w:rsid w:val="7FF2B72A"/>
    <w:rsid w:val="7FF878E2"/>
    <w:rsid w:val="7FFB35A7"/>
    <w:rsid w:val="7FFD9F55"/>
    <w:rsid w:val="97C778E7"/>
    <w:rsid w:val="9BDF6923"/>
    <w:rsid w:val="9D5E0256"/>
    <w:rsid w:val="9DFF8143"/>
    <w:rsid w:val="9EDFA34A"/>
    <w:rsid w:val="9F8E2DAF"/>
    <w:rsid w:val="9FC5E453"/>
    <w:rsid w:val="A4A9E009"/>
    <w:rsid w:val="A7F3A809"/>
    <w:rsid w:val="AEDCFD40"/>
    <w:rsid w:val="AF3FC071"/>
    <w:rsid w:val="B3FDB7E0"/>
    <w:rsid w:val="B5C121B5"/>
    <w:rsid w:val="B5DE0672"/>
    <w:rsid w:val="B5EE9E49"/>
    <w:rsid w:val="B5F7B175"/>
    <w:rsid w:val="B97F7191"/>
    <w:rsid w:val="B99F7CDA"/>
    <w:rsid w:val="BBFF5877"/>
    <w:rsid w:val="BBFF66F1"/>
    <w:rsid w:val="BCCF1D1D"/>
    <w:rsid w:val="BD7CAE0B"/>
    <w:rsid w:val="BDFBD4BA"/>
    <w:rsid w:val="BDFF872F"/>
    <w:rsid w:val="BEBB3247"/>
    <w:rsid w:val="BEF9CC09"/>
    <w:rsid w:val="BF6E9522"/>
    <w:rsid w:val="BFAF87C3"/>
    <w:rsid w:val="BFD5F831"/>
    <w:rsid w:val="BFD75F6A"/>
    <w:rsid w:val="BFDF0CA2"/>
    <w:rsid w:val="BFF597B2"/>
    <w:rsid w:val="BFF7D093"/>
    <w:rsid w:val="BFFD2A76"/>
    <w:rsid w:val="BFFE1C57"/>
    <w:rsid w:val="CFDEA72F"/>
    <w:rsid w:val="D6F795FC"/>
    <w:rsid w:val="D6FD671B"/>
    <w:rsid w:val="D77E6EFD"/>
    <w:rsid w:val="D7D7DDCC"/>
    <w:rsid w:val="D8DCEDE1"/>
    <w:rsid w:val="DAFBCEB0"/>
    <w:rsid w:val="DB726C3A"/>
    <w:rsid w:val="DBF76714"/>
    <w:rsid w:val="DDA208C1"/>
    <w:rsid w:val="DEF75473"/>
    <w:rsid w:val="DF6A0073"/>
    <w:rsid w:val="DF780174"/>
    <w:rsid w:val="DFBFF73C"/>
    <w:rsid w:val="DFCBC77F"/>
    <w:rsid w:val="DFD77326"/>
    <w:rsid w:val="DFDD30F9"/>
    <w:rsid w:val="DFF5A64B"/>
    <w:rsid w:val="DFFFB97E"/>
    <w:rsid w:val="E3DFABFC"/>
    <w:rsid w:val="E7E2616F"/>
    <w:rsid w:val="E7FF481B"/>
    <w:rsid w:val="E97FB2C3"/>
    <w:rsid w:val="EABFCD06"/>
    <w:rsid w:val="EAD788B5"/>
    <w:rsid w:val="EAFB0206"/>
    <w:rsid w:val="ED7CB6BF"/>
    <w:rsid w:val="EE369E02"/>
    <w:rsid w:val="EF779F32"/>
    <w:rsid w:val="EF9EF7A3"/>
    <w:rsid w:val="EFBBA1E8"/>
    <w:rsid w:val="EFEFCEF3"/>
    <w:rsid w:val="EFFD85C2"/>
    <w:rsid w:val="EFFE7920"/>
    <w:rsid w:val="EFFF2025"/>
    <w:rsid w:val="EFFF494D"/>
    <w:rsid w:val="F277D181"/>
    <w:rsid w:val="F3EDF549"/>
    <w:rsid w:val="F4C9127B"/>
    <w:rsid w:val="F67188B8"/>
    <w:rsid w:val="F6FC2EBA"/>
    <w:rsid w:val="F6FD84FB"/>
    <w:rsid w:val="F71C4126"/>
    <w:rsid w:val="F72F39FB"/>
    <w:rsid w:val="F73DF6FB"/>
    <w:rsid w:val="F7FF3781"/>
    <w:rsid w:val="F8AF765D"/>
    <w:rsid w:val="F9631D36"/>
    <w:rsid w:val="F9AFB6F0"/>
    <w:rsid w:val="F9F9C2D3"/>
    <w:rsid w:val="FA576F15"/>
    <w:rsid w:val="FA7BB5FD"/>
    <w:rsid w:val="FADC04E4"/>
    <w:rsid w:val="FB6E0296"/>
    <w:rsid w:val="FBAD5CE8"/>
    <w:rsid w:val="FBBD53BA"/>
    <w:rsid w:val="FBDF2122"/>
    <w:rsid w:val="FBEE1844"/>
    <w:rsid w:val="FBEF2C87"/>
    <w:rsid w:val="FBF76626"/>
    <w:rsid w:val="FBFF379E"/>
    <w:rsid w:val="FCDB6888"/>
    <w:rsid w:val="FDBFC382"/>
    <w:rsid w:val="FDBFFB3F"/>
    <w:rsid w:val="FDEDFE4B"/>
    <w:rsid w:val="FDF51AF1"/>
    <w:rsid w:val="FDF531D4"/>
    <w:rsid w:val="FEC7CF0B"/>
    <w:rsid w:val="FF18DFEE"/>
    <w:rsid w:val="FF5EF1C1"/>
    <w:rsid w:val="FF7ACDEB"/>
    <w:rsid w:val="FF7DB9F7"/>
    <w:rsid w:val="FF8E28A3"/>
    <w:rsid w:val="FFBF5332"/>
    <w:rsid w:val="FFCF68DB"/>
    <w:rsid w:val="FFDB89D3"/>
    <w:rsid w:val="FFFF402C"/>
    <w:rsid w:val="FFFF83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2">
    <w:name w:val="heading 3"/>
    <w:basedOn w:val="1"/>
    <w:next w:val="1"/>
    <w:link w:val="22"/>
    <w:qFormat/>
    <w:uiPriority w:val="0"/>
    <w:pPr>
      <w:keepNext/>
      <w:keepLines/>
      <w:widowControl/>
      <w:adjustRightInd w:val="0"/>
      <w:snapToGrid w:val="0"/>
      <w:spacing w:before="120" w:beforeLines="0" w:after="120" w:afterLines="0" w:line="460" w:lineRule="atLeast"/>
      <w:jc w:val="left"/>
      <w:outlineLvl w:val="2"/>
    </w:pPr>
    <w:rPr>
      <w:rFonts w:ascii="宋体" w:hAnsi="宋体"/>
      <w:b/>
      <w:sz w:val="24"/>
      <w:szCs w:val="20"/>
    </w:rPr>
  </w:style>
  <w:style w:type="paragraph" w:styleId="4">
    <w:name w:val="heading 4"/>
    <w:basedOn w:val="1"/>
    <w:next w:val="1"/>
    <w:qFormat/>
    <w:uiPriority w:val="0"/>
    <w:pPr>
      <w:keepNext/>
      <w:keepLines/>
      <w:spacing w:before="280" w:beforeLines="0" w:after="290" w:afterLines="0" w:line="376" w:lineRule="auto"/>
      <w:outlineLvl w:val="3"/>
    </w:pPr>
    <w:rPr>
      <w:rFonts w:ascii="Arial" w:hAnsi="Arial" w:eastAsia="黑体"/>
      <w:b/>
      <w:bCs/>
      <w:szCs w:val="28"/>
    </w:rPr>
  </w:style>
  <w:style w:type="character" w:default="1" w:styleId="18">
    <w:name w:val="Default Paragraph Font"/>
    <w:qFormat/>
    <w:uiPriority w:val="0"/>
  </w:style>
  <w:style w:type="table" w:default="1" w:styleId="17">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rPr>
      <w:sz w:val="21"/>
      <w:szCs w:val="24"/>
    </w:rPr>
  </w:style>
  <w:style w:type="paragraph" w:styleId="6">
    <w:name w:val="Normal Indent"/>
    <w:basedOn w:val="1"/>
    <w:next w:val="1"/>
    <w:link w:val="23"/>
    <w:qFormat/>
    <w:uiPriority w:val="0"/>
    <w:pPr>
      <w:ind w:firstLine="420"/>
    </w:pPr>
    <w:rPr>
      <w:rFonts w:ascii="宋体"/>
      <w:szCs w:val="20"/>
    </w:rPr>
  </w:style>
  <w:style w:type="paragraph" w:styleId="7">
    <w:name w:val="Document Map"/>
    <w:basedOn w:val="1"/>
    <w:link w:val="24"/>
    <w:qFormat/>
    <w:uiPriority w:val="0"/>
    <w:pPr>
      <w:shd w:val="clear" w:color="auto" w:fill="000080"/>
    </w:pPr>
  </w:style>
  <w:style w:type="paragraph" w:styleId="8">
    <w:name w:val="annotation text"/>
    <w:basedOn w:val="1"/>
    <w:link w:val="25"/>
    <w:qFormat/>
    <w:uiPriority w:val="0"/>
    <w:pPr>
      <w:widowControl/>
      <w:jc w:val="left"/>
    </w:pPr>
    <w:rPr>
      <w:rFonts w:ascii="宋体" w:hAnsi="宋体" w:cs="宋体"/>
      <w:kern w:val="0"/>
      <w:sz w:val="24"/>
    </w:rPr>
  </w:style>
  <w:style w:type="paragraph" w:styleId="9">
    <w:name w:val="Body Text"/>
    <w:basedOn w:val="1"/>
    <w:next w:val="1"/>
    <w:link w:val="26"/>
    <w:qFormat/>
    <w:uiPriority w:val="0"/>
    <w:pPr>
      <w:spacing w:after="120" w:afterLines="0"/>
    </w:pPr>
    <w:rPr>
      <w:sz w:val="21"/>
    </w:rPr>
  </w:style>
  <w:style w:type="paragraph" w:styleId="10">
    <w:name w:val="Body Text Indent"/>
    <w:basedOn w:val="1"/>
    <w:semiHidden/>
    <w:unhideWhenUsed/>
    <w:qFormat/>
    <w:uiPriority w:val="99"/>
    <w:pPr>
      <w:spacing w:after="120"/>
      <w:ind w:left="420" w:leftChars="200"/>
    </w:pPr>
  </w:style>
  <w:style w:type="paragraph" w:styleId="11">
    <w:name w:val="Body Text Indent 2"/>
    <w:basedOn w:val="1"/>
    <w:qFormat/>
    <w:uiPriority w:val="0"/>
    <w:pPr>
      <w:spacing w:after="120" w:afterLines="0" w:line="480" w:lineRule="auto"/>
      <w:ind w:left="420" w:leftChars="200"/>
    </w:pPr>
    <w:rPr>
      <w:sz w:val="21"/>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annotation subject"/>
    <w:basedOn w:val="8"/>
    <w:next w:val="8"/>
    <w:semiHidden/>
    <w:qFormat/>
    <w:uiPriority w:val="0"/>
    <w:pPr>
      <w:widowControl w:val="0"/>
    </w:pPr>
    <w:rPr>
      <w:rFonts w:ascii="Times New Roman" w:hAnsi="Times New Roman" w:cs="Times New Roman"/>
      <w:b/>
      <w:bCs/>
      <w:kern w:val="2"/>
      <w:sz w:val="28"/>
    </w:rPr>
  </w:style>
  <w:style w:type="paragraph" w:styleId="16">
    <w:name w:val="Body Text First Indent"/>
    <w:qFormat/>
    <w:uiPriority w:val="99"/>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9">
    <w:name w:val="page number"/>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标题 3 字符"/>
    <w:link w:val="2"/>
    <w:qFormat/>
    <w:uiPriority w:val="0"/>
    <w:rPr>
      <w:rFonts w:ascii="宋体" w:hAnsi="宋体" w:eastAsia="宋体"/>
      <w:b/>
      <w:kern w:val="2"/>
      <w:sz w:val="24"/>
      <w:lang w:val="en-US" w:eastAsia="zh-CN" w:bidi="ar-SA"/>
    </w:rPr>
  </w:style>
  <w:style w:type="character" w:customStyle="1" w:styleId="23">
    <w:name w:val="正文缩进 字符"/>
    <w:link w:val="6"/>
    <w:qFormat/>
    <w:uiPriority w:val="0"/>
    <w:rPr>
      <w:rFonts w:ascii="宋体" w:eastAsia="宋体"/>
      <w:kern w:val="2"/>
      <w:sz w:val="28"/>
      <w:lang w:val="en-US" w:eastAsia="zh-CN" w:bidi="ar-SA"/>
    </w:rPr>
  </w:style>
  <w:style w:type="character" w:customStyle="1" w:styleId="24">
    <w:name w:val="文档结构图 字符"/>
    <w:link w:val="7"/>
    <w:qFormat/>
    <w:uiPriority w:val="0"/>
    <w:rPr>
      <w:rFonts w:eastAsia="宋体"/>
      <w:kern w:val="2"/>
      <w:sz w:val="28"/>
      <w:szCs w:val="24"/>
      <w:lang w:val="en-US" w:eastAsia="zh-CN" w:bidi="ar-SA"/>
    </w:rPr>
  </w:style>
  <w:style w:type="character" w:customStyle="1" w:styleId="25">
    <w:name w:val="批注文字 字符"/>
    <w:link w:val="8"/>
    <w:qFormat/>
    <w:uiPriority w:val="0"/>
    <w:rPr>
      <w:rFonts w:ascii="宋体" w:hAnsi="宋体" w:eastAsia="宋体" w:cs="宋体"/>
      <w:sz w:val="24"/>
      <w:szCs w:val="24"/>
      <w:lang w:val="en-US" w:eastAsia="zh-CN" w:bidi="ar-SA"/>
    </w:rPr>
  </w:style>
  <w:style w:type="character" w:customStyle="1" w:styleId="26">
    <w:name w:val="正文文本 字符"/>
    <w:link w:val="9"/>
    <w:qFormat/>
    <w:uiPriority w:val="0"/>
    <w:rPr>
      <w:rFonts w:eastAsia="宋体"/>
      <w:kern w:val="2"/>
      <w:sz w:val="21"/>
      <w:szCs w:val="24"/>
      <w:lang w:val="en-US" w:eastAsia="zh-CN" w:bidi="ar-SA"/>
    </w:rPr>
  </w:style>
  <w:style w:type="character" w:customStyle="1" w:styleId="27">
    <w:name w:val="报告文本 Char"/>
    <w:link w:val="28"/>
    <w:qFormat/>
    <w:uiPriority w:val="0"/>
    <w:rPr>
      <w:kern w:val="24"/>
      <w:sz w:val="24"/>
      <w:szCs w:val="22"/>
    </w:rPr>
  </w:style>
  <w:style w:type="paragraph" w:customStyle="1" w:styleId="28">
    <w:name w:val="报告文本"/>
    <w:basedOn w:val="1"/>
    <w:link w:val="27"/>
    <w:qFormat/>
    <w:uiPriority w:val="0"/>
    <w:pPr>
      <w:spacing w:line="500" w:lineRule="exact"/>
      <w:ind w:firstLine="200" w:firstLineChars="200"/>
    </w:pPr>
    <w:rPr>
      <w:kern w:val="24"/>
      <w:sz w:val="24"/>
      <w:szCs w:val="22"/>
    </w:rPr>
  </w:style>
  <w:style w:type="character" w:customStyle="1" w:styleId="29">
    <w:name w:val="样式12 Char Char"/>
    <w:link w:val="30"/>
    <w:qFormat/>
    <w:uiPriority w:val="0"/>
    <w:rPr>
      <w:rFonts w:ascii="Swis721 BT" w:hAnsi="Swis721 BT" w:eastAsia="黑体"/>
      <w:color w:val="000000"/>
      <w:kern w:val="2"/>
      <w:sz w:val="28"/>
      <w:szCs w:val="28"/>
      <w:lang w:val="en-US" w:eastAsia="zh-CN" w:bidi="ar-SA"/>
    </w:rPr>
  </w:style>
  <w:style w:type="paragraph" w:customStyle="1" w:styleId="30">
    <w:name w:val="样式12"/>
    <w:basedOn w:val="1"/>
    <w:link w:val="29"/>
    <w:qFormat/>
    <w:uiPriority w:val="0"/>
    <w:pPr>
      <w:spacing w:before="93" w:beforeLines="30" w:after="93" w:afterLines="30" w:line="355" w:lineRule="auto"/>
      <w:outlineLvl w:val="2"/>
    </w:pPr>
    <w:rPr>
      <w:rFonts w:ascii="Swis721 BT" w:hAnsi="Swis721 BT" w:eastAsia="黑体"/>
      <w:color w:val="000000"/>
      <w:szCs w:val="28"/>
    </w:rPr>
  </w:style>
  <w:style w:type="character" w:customStyle="1" w:styleId="31">
    <w:name w:val="样式25 Char Char"/>
    <w:link w:val="32"/>
    <w:qFormat/>
    <w:uiPriority w:val="0"/>
    <w:rPr>
      <w:kern w:val="2"/>
      <w:sz w:val="26"/>
      <w:szCs w:val="22"/>
    </w:rPr>
  </w:style>
  <w:style w:type="paragraph" w:customStyle="1" w:styleId="32">
    <w:name w:val="样式25"/>
    <w:basedOn w:val="1"/>
    <w:link w:val="31"/>
    <w:qFormat/>
    <w:uiPriority w:val="0"/>
    <w:pPr>
      <w:spacing w:line="480" w:lineRule="exact"/>
      <w:ind w:firstLine="520" w:firstLineChars="200"/>
    </w:pPr>
    <w:rPr>
      <w:sz w:val="26"/>
      <w:szCs w:val="22"/>
    </w:rPr>
  </w:style>
  <w:style w:type="character" w:customStyle="1" w:styleId="33">
    <w:name w:val="都福路文本"/>
    <w:qFormat/>
    <w:uiPriority w:val="0"/>
    <w:rPr>
      <w:rFonts w:ascii="宋体" w:hAnsi="宋体" w:eastAsia="宋体"/>
      <w:color w:val="0000FF"/>
      <w:kern w:val="0"/>
      <w:sz w:val="24"/>
      <w:lang w:val="en-US" w:eastAsia="zh-CN"/>
    </w:rPr>
  </w:style>
  <w:style w:type="character" w:customStyle="1" w:styleId="34">
    <w:name w:val=" Char Char25"/>
    <w:qFormat/>
    <w:uiPriority w:val="0"/>
    <w:rPr>
      <w:rFonts w:eastAsia="宋体"/>
      <w:kern w:val="2"/>
      <w:sz w:val="21"/>
      <w:szCs w:val="24"/>
      <w:lang w:val="en-US" w:eastAsia="zh-CN" w:bidi="ar-SA"/>
    </w:rPr>
  </w:style>
  <w:style w:type="character" w:customStyle="1" w:styleId="35">
    <w:name w:val="font91"/>
    <w:qFormat/>
    <w:uiPriority w:val="0"/>
    <w:rPr>
      <w:rFonts w:hint="eastAsia" w:ascii="宋体" w:hAnsi="宋体" w:eastAsia="宋体" w:cs="宋体"/>
      <w:color w:val="000000"/>
      <w:sz w:val="20"/>
      <w:szCs w:val="20"/>
      <w:u w:val="none"/>
    </w:rPr>
  </w:style>
  <w:style w:type="character" w:customStyle="1" w:styleId="36">
    <w:name w:val="正文2"/>
    <w:qFormat/>
    <w:uiPriority w:val="0"/>
    <w:rPr>
      <w:rFonts w:eastAsia="宋体"/>
      <w:color w:val="0000FF"/>
    </w:rPr>
  </w:style>
  <w:style w:type="character" w:customStyle="1" w:styleId="37">
    <w:name w:val="font101"/>
    <w:qFormat/>
    <w:uiPriority w:val="0"/>
    <w:rPr>
      <w:rFonts w:hint="eastAsia" w:ascii="宋体" w:hAnsi="宋体" w:eastAsia="宋体" w:cs="宋体"/>
      <w:color w:val="000000"/>
      <w:sz w:val="20"/>
      <w:szCs w:val="20"/>
      <w:u w:val="none"/>
    </w:rPr>
  </w:style>
  <w:style w:type="character" w:customStyle="1" w:styleId="38">
    <w:name w:val="font51"/>
    <w:basedOn w:val="18"/>
    <w:qFormat/>
    <w:uiPriority w:val="0"/>
    <w:rPr>
      <w:rFonts w:hint="default" w:ascii="Times New Roman" w:hAnsi="Times New Roman" w:cs="Times New Roman"/>
      <w:b/>
      <w:bCs/>
      <w:color w:val="000000"/>
      <w:sz w:val="18"/>
      <w:szCs w:val="18"/>
      <w:u w:val="none"/>
    </w:rPr>
  </w:style>
  <w:style w:type="character" w:customStyle="1" w:styleId="39">
    <w:name w:val="文本条款 Char"/>
    <w:qFormat/>
    <w:uiPriority w:val="0"/>
    <w:rPr>
      <w:kern w:val="2"/>
      <w:sz w:val="21"/>
    </w:rPr>
  </w:style>
  <w:style w:type="character" w:customStyle="1" w:styleId="40">
    <w:name w:val="font81"/>
    <w:qFormat/>
    <w:uiPriority w:val="0"/>
    <w:rPr>
      <w:rFonts w:hint="default" w:ascii="Times New Roman" w:hAnsi="Times New Roman" w:cs="Times New Roman"/>
      <w:color w:val="000000"/>
      <w:sz w:val="20"/>
      <w:szCs w:val="20"/>
      <w:u w:val="none"/>
    </w:rPr>
  </w:style>
  <w:style w:type="character" w:customStyle="1" w:styleId="41">
    <w:name w:val="font71"/>
    <w:basedOn w:val="18"/>
    <w:qFormat/>
    <w:uiPriority w:val="0"/>
    <w:rPr>
      <w:rFonts w:hint="default" w:ascii="Times New Roman" w:hAnsi="Times New Roman" w:cs="Times New Roman"/>
      <w:color w:val="000000"/>
      <w:sz w:val="20"/>
      <w:szCs w:val="20"/>
      <w:u w:val="none"/>
    </w:rPr>
  </w:style>
  <w:style w:type="character" w:customStyle="1" w:styleId="42">
    <w:name w:val="样式4 Char Char"/>
    <w:link w:val="43"/>
    <w:qFormat/>
    <w:uiPriority w:val="0"/>
    <w:rPr>
      <w:rFonts w:ascii="宋体" w:hAnsi="宋体" w:eastAsia="仿宋_GB2312"/>
      <w:kern w:val="2"/>
      <w:sz w:val="28"/>
      <w:szCs w:val="28"/>
      <w:lang w:val="en-US" w:eastAsia="zh-CN" w:bidi="ar-SA"/>
    </w:rPr>
  </w:style>
  <w:style w:type="paragraph" w:customStyle="1" w:styleId="43">
    <w:name w:val="样式4"/>
    <w:basedOn w:val="1"/>
    <w:link w:val="42"/>
    <w:qFormat/>
    <w:uiPriority w:val="0"/>
    <w:pPr>
      <w:adjustRightInd w:val="0"/>
      <w:snapToGrid w:val="0"/>
      <w:spacing w:line="355" w:lineRule="auto"/>
      <w:ind w:firstLine="560" w:firstLineChars="200"/>
    </w:pPr>
    <w:rPr>
      <w:rFonts w:ascii="宋体" w:hAnsi="宋体" w:eastAsia="仿宋_GB2312"/>
      <w:szCs w:val="28"/>
    </w:rPr>
  </w:style>
  <w:style w:type="character" w:customStyle="1" w:styleId="44">
    <w:name w:val="样式1 Char Char"/>
    <w:link w:val="45"/>
    <w:qFormat/>
    <w:uiPriority w:val="0"/>
    <w:rPr>
      <w:rFonts w:eastAsia="宋体"/>
      <w:color w:val="000000"/>
      <w:sz w:val="21"/>
      <w:szCs w:val="21"/>
      <w:lang w:val="en-US" w:eastAsia="zh-CN" w:bidi="ar-SA"/>
    </w:rPr>
  </w:style>
  <w:style w:type="paragraph" w:customStyle="1" w:styleId="45">
    <w:name w:val="样式1"/>
    <w:basedOn w:val="1"/>
    <w:link w:val="44"/>
    <w:qFormat/>
    <w:uiPriority w:val="0"/>
    <w:pPr>
      <w:autoSpaceDE w:val="0"/>
      <w:autoSpaceDN w:val="0"/>
      <w:adjustRightInd w:val="0"/>
      <w:spacing w:before="40" w:beforeLines="0" w:after="40" w:afterLines="0"/>
      <w:jc w:val="center"/>
    </w:pPr>
    <w:rPr>
      <w:color w:val="000000"/>
      <w:kern w:val="0"/>
      <w:sz w:val="21"/>
      <w:szCs w:val="21"/>
    </w:rPr>
  </w:style>
  <w:style w:type="character" w:customStyle="1" w:styleId="46">
    <w:name w:val="font31"/>
    <w:qFormat/>
    <w:uiPriority w:val="0"/>
    <w:rPr>
      <w:rFonts w:hint="default" w:ascii="Times New Roman" w:hAnsi="Times New Roman" w:cs="Times New Roman"/>
      <w:color w:val="000000"/>
      <w:sz w:val="16"/>
      <w:szCs w:val="16"/>
      <w:u w:val="none"/>
    </w:rPr>
  </w:style>
  <w:style w:type="character" w:customStyle="1" w:styleId="47">
    <w:name w:val="样式 样式 样式 正文首行缩进 + 首行缩进:  1 字符 + 宋体 + 自动设置 Char Char"/>
    <w:link w:val="48"/>
    <w:qFormat/>
    <w:uiPriority w:val="0"/>
    <w:rPr>
      <w:rFonts w:ascii="宋体" w:hAnsi="宋体" w:eastAsia="宋体"/>
      <w:kern w:val="2"/>
      <w:sz w:val="24"/>
      <w:lang w:val="en-US" w:eastAsia="zh-CN" w:bidi="ar-SA"/>
    </w:rPr>
  </w:style>
  <w:style w:type="paragraph" w:customStyle="1" w:styleId="48">
    <w:name w:val="样式 样式 样式 正文首行缩进 + 首行缩进:  1 字符 + 宋体 + 自动设置"/>
    <w:basedOn w:val="1"/>
    <w:link w:val="47"/>
    <w:qFormat/>
    <w:uiPriority w:val="0"/>
    <w:pPr>
      <w:spacing w:line="460" w:lineRule="exact"/>
      <w:ind w:firstLine="480" w:firstLineChars="200"/>
      <w:jc w:val="left"/>
    </w:pPr>
    <w:rPr>
      <w:rFonts w:ascii="宋体" w:hAnsi="宋体"/>
      <w:sz w:val="24"/>
      <w:szCs w:val="20"/>
    </w:rPr>
  </w:style>
  <w:style w:type="character" w:customStyle="1" w:styleId="49">
    <w:name w:val="font11"/>
    <w:basedOn w:val="18"/>
    <w:qFormat/>
    <w:uiPriority w:val="0"/>
    <w:rPr>
      <w:rFonts w:hint="default" w:ascii="楷体_GB2312" w:eastAsia="楷体_GB2312" w:cs="楷体_GB2312"/>
      <w:b/>
      <w:bCs/>
      <w:color w:val="000000"/>
      <w:sz w:val="18"/>
      <w:szCs w:val="18"/>
      <w:u w:val="none"/>
    </w:rPr>
  </w:style>
  <w:style w:type="character" w:customStyle="1" w:styleId="50">
    <w:name w:val="font61"/>
    <w:qFormat/>
    <w:uiPriority w:val="0"/>
    <w:rPr>
      <w:rFonts w:ascii="黑体" w:hAnsi="宋体" w:eastAsia="黑体" w:cs="黑体"/>
      <w:color w:val="000000"/>
      <w:sz w:val="28"/>
      <w:szCs w:val="28"/>
      <w:u w:val="none"/>
    </w:rPr>
  </w:style>
  <w:style w:type="character" w:customStyle="1" w:styleId="51">
    <w:name w:val="A正文 Char Char"/>
    <w:link w:val="52"/>
    <w:qFormat/>
    <w:uiPriority w:val="0"/>
    <w:rPr>
      <w:rFonts w:eastAsia="宋体"/>
      <w:kern w:val="2"/>
      <w:sz w:val="24"/>
      <w:szCs w:val="24"/>
      <w:lang w:val="en-US" w:eastAsia="zh-CN" w:bidi="ar-SA"/>
    </w:rPr>
  </w:style>
  <w:style w:type="paragraph" w:customStyle="1" w:styleId="52">
    <w:name w:val="A正文"/>
    <w:basedOn w:val="1"/>
    <w:link w:val="51"/>
    <w:qFormat/>
    <w:uiPriority w:val="0"/>
    <w:pPr>
      <w:widowControl/>
      <w:spacing w:line="360" w:lineRule="auto"/>
      <w:ind w:firstLine="200" w:firstLineChars="200"/>
      <w:jc w:val="left"/>
    </w:pPr>
    <w:rPr>
      <w:sz w:val="24"/>
    </w:rPr>
  </w:style>
  <w:style w:type="paragraph" w:customStyle="1" w:styleId="53">
    <w:name w:val=" Char2 Char Char Char Char Char Char Char Char"/>
    <w:basedOn w:val="1"/>
    <w:qFormat/>
    <w:uiPriority w:val="0"/>
    <w:rPr>
      <w:sz w:val="21"/>
      <w:szCs w:val="20"/>
    </w:rPr>
  </w:style>
  <w:style w:type="paragraph" w:customStyle="1" w:styleId="54">
    <w:name w:val="xc----正文"/>
    <w:basedOn w:val="55"/>
    <w:qFormat/>
    <w:uiPriority w:val="0"/>
    <w:rPr>
      <w:rFonts w:ascii="仿宋_GB2312"/>
      <w:spacing w:val="-4"/>
    </w:rPr>
  </w:style>
  <w:style w:type="paragraph" w:customStyle="1" w:styleId="55">
    <w:name w:val="样式 样式 公正文样式 + 三号 + 红色 首行缩进:  0 字符"/>
    <w:basedOn w:val="1"/>
    <w:qFormat/>
    <w:uiPriority w:val="0"/>
    <w:pPr>
      <w:spacing w:line="460" w:lineRule="exact"/>
      <w:ind w:firstLine="200" w:firstLineChars="200"/>
    </w:pPr>
    <w:rPr>
      <w:rFonts w:ascii="Times New Roman" w:hAnsi="Times New Roman" w:eastAsia="仿宋_GB2312" w:cs="宋体"/>
      <w:kern w:val="0"/>
      <w:sz w:val="24"/>
      <w:szCs w:val="20"/>
    </w:rPr>
  </w:style>
  <w:style w:type="paragraph" w:customStyle="1" w:styleId="56">
    <w:name w:val="p0"/>
    <w:basedOn w:val="1"/>
    <w:qFormat/>
    <w:uiPriority w:val="0"/>
    <w:pPr>
      <w:widowControl/>
    </w:pPr>
    <w:rPr>
      <w:kern w:val="0"/>
      <w:sz w:val="21"/>
      <w:szCs w:val="20"/>
    </w:rPr>
  </w:style>
  <w:style w:type="paragraph" w:customStyle="1" w:styleId="57">
    <w:name w:val=" Char Char Char Char"/>
    <w:basedOn w:val="1"/>
    <w:qFormat/>
    <w:uiPriority w:val="0"/>
    <w:pPr>
      <w:widowControl/>
      <w:spacing w:after="160" w:afterLines="0" w:line="240" w:lineRule="exact"/>
      <w:jc w:val="left"/>
    </w:pPr>
    <w:rPr>
      <w:rFonts w:ascii="宋体" w:hAnsi="宋体"/>
      <w:b/>
      <w:kern w:val="0"/>
      <w:sz w:val="44"/>
      <w:szCs w:val="44"/>
      <w:lang w:eastAsia="en-US"/>
    </w:rPr>
  </w:style>
  <w:style w:type="paragraph" w:customStyle="1" w:styleId="58">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59">
    <w:name w:val="Char Char1 Char Char Char Char Char Char Char"/>
    <w:basedOn w:val="1"/>
    <w:qFormat/>
    <w:uiPriority w:val="0"/>
    <w:pPr>
      <w:pageBreakBefore/>
      <w:spacing w:line="480" w:lineRule="auto"/>
      <w:ind w:firstLine="200" w:firstLineChars="200"/>
    </w:pPr>
    <w:rPr>
      <w:rFonts w:ascii="宋体" w:hAnsi="宋体" w:eastAsia="仿宋_GB2312" w:cs="宋体"/>
      <w:szCs w:val="28"/>
    </w:rPr>
  </w:style>
  <w:style w:type="paragraph" w:customStyle="1" w:styleId="60">
    <w:name w:val="报告书副标题"/>
    <w:basedOn w:val="1"/>
    <w:qFormat/>
    <w:uiPriority w:val="0"/>
    <w:pPr>
      <w:widowControl/>
      <w:tabs>
        <w:tab w:val="left" w:pos="-24"/>
      </w:tabs>
      <w:spacing w:line="460" w:lineRule="exact"/>
      <w:ind w:firstLine="480" w:firstLineChars="200"/>
      <w:jc w:val="center"/>
      <w:textAlignment w:val="baseline"/>
      <w:outlineLvl w:val="4"/>
    </w:pPr>
    <w:rPr>
      <w:rFonts w:ascii="宋体" w:hAnsi="宋体"/>
      <w:b/>
      <w:bCs/>
      <w:color w:val="000000"/>
      <w:w w:val="83"/>
      <w:kern w:val="0"/>
      <w:sz w:val="48"/>
    </w:rPr>
  </w:style>
  <w:style w:type="paragraph" w:customStyle="1" w:styleId="61">
    <w:name w:val="样式 xc----正文 + 首行缩进:  2 字符"/>
    <w:basedOn w:val="54"/>
    <w:qFormat/>
    <w:uiPriority w:val="0"/>
    <w:pPr>
      <w:ind w:firstLine="464"/>
    </w:pPr>
    <w:rPr>
      <w:spacing w:val="0"/>
    </w:rPr>
  </w:style>
  <w:style w:type="paragraph" w:customStyle="1" w:styleId="62">
    <w:name w:val="课题号"/>
    <w:basedOn w:val="1"/>
    <w:qFormat/>
    <w:uiPriority w:val="0"/>
    <w:pPr>
      <w:widowControl/>
      <w:tabs>
        <w:tab w:val="left" w:pos="-24"/>
      </w:tabs>
      <w:spacing w:line="460" w:lineRule="exact"/>
      <w:ind w:firstLine="436" w:firstLineChars="200"/>
      <w:jc w:val="left"/>
      <w:textAlignment w:val="baseline"/>
    </w:pPr>
    <w:rPr>
      <w:rFonts w:ascii="宋体" w:hAnsi="宋体"/>
      <w:b/>
      <w:bCs/>
      <w:color w:val="000000"/>
      <w:kern w:val="0"/>
      <w:sz w:val="30"/>
    </w:rPr>
  </w:style>
  <w:style w:type="paragraph" w:customStyle="1" w:styleId="63">
    <w:name w:val="xc----括号"/>
    <w:basedOn w:val="54"/>
    <w:qFormat/>
    <w:uiPriority w:val="0"/>
    <w:pPr>
      <w:outlineLvl w:val="5"/>
    </w:pPr>
    <w:rPr>
      <w:rFonts w:ascii="楷体_GB2312" w:eastAsia="楷体_GB2312" w:cs="Times New Roman"/>
    </w:rPr>
  </w:style>
  <w:style w:type="paragraph" w:customStyle="1" w:styleId="64">
    <w:name w:val="默认段落字体 Para Char Char Char Char Char Char Char Char Char Char"/>
    <w:basedOn w:val="1"/>
    <w:qFormat/>
    <w:uiPriority w:val="0"/>
    <w:rPr>
      <w:sz w:val="21"/>
      <w:szCs w:val="20"/>
    </w:rPr>
  </w:style>
  <w:style w:type="paragraph" w:customStyle="1" w:styleId="65">
    <w:name w:val="gg_body"/>
    <w:basedOn w:val="1"/>
    <w:qFormat/>
    <w:uiPriority w:val="0"/>
    <w:pPr>
      <w:widowControl/>
      <w:spacing w:line="460" w:lineRule="exact"/>
      <w:ind w:firstLine="200"/>
      <w:jc w:val="left"/>
    </w:pPr>
    <w:rPr>
      <w:rFonts w:ascii="宋体" w:hAnsi="宋体"/>
      <w:kern w:val="0"/>
      <w:sz w:val="24"/>
      <w:szCs w:val="20"/>
    </w:rPr>
  </w:style>
  <w:style w:type="paragraph" w:customStyle="1" w:styleId="66">
    <w:name w:val="Char Char Char Char Char Char Char Char Char1 Char"/>
    <w:next w:val="67"/>
    <w:qFormat/>
    <w:uiPriority w:val="0"/>
    <w:pPr>
      <w:snapToGrid w:val="0"/>
      <w:spacing w:line="300" w:lineRule="auto"/>
      <w:ind w:firstLine="200" w:firstLineChars="200"/>
      <w:jc w:val="both"/>
    </w:pPr>
    <w:rPr>
      <w:rFonts w:ascii="Times New Roman" w:hAnsi="Times New Roman" w:eastAsia="宋体" w:cs="Times New Roman"/>
      <w:color w:val="000000"/>
      <w:kern w:val="2"/>
      <w:sz w:val="24"/>
      <w:szCs w:val="24"/>
      <w:lang w:val="en-US" w:eastAsia="zh-CN" w:bidi="ar-SA"/>
    </w:rPr>
  </w:style>
  <w:style w:type="paragraph" w:customStyle="1" w:styleId="67">
    <w:name w:val="!正文(alt+c)"/>
    <w:qFormat/>
    <w:uiPriority w:val="0"/>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68">
    <w:name w:val="xl4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Arial Unicode MS" w:hAnsi="Arial Unicode MS" w:eastAsia="Arial Unicode MS"/>
      <w:color w:val="000000"/>
      <w:kern w:val="0"/>
      <w:sz w:val="21"/>
      <w:szCs w:val="21"/>
    </w:rPr>
  </w:style>
  <w:style w:type="paragraph" w:customStyle="1" w:styleId="69">
    <w:name w:val="Char Char Char1 Char Char Char Char Char Char Char Char Char Char Char Char Char"/>
    <w:basedOn w:val="4"/>
    <w:qFormat/>
    <w:uiPriority w:val="0"/>
    <w:pPr>
      <w:widowControl/>
      <w:spacing w:before="120" w:beforeLines="0" w:after="120" w:afterLines="0" w:line="360" w:lineRule="auto"/>
      <w:jc w:val="left"/>
    </w:pPr>
    <w:rPr>
      <w:rFonts w:ascii="Times New Roman" w:hAnsi="Times New Roman" w:eastAsia="仿宋_GB2312" w:cs="宋体"/>
      <w:b w:val="0"/>
      <w:kern w:val="0"/>
    </w:rPr>
  </w:style>
  <w:style w:type="paragraph" w:customStyle="1" w:styleId="70">
    <w:name w:val=" Char Char Char Char Char Char Char Char Char Char"/>
    <w:basedOn w:val="1"/>
    <w:qFormat/>
    <w:uiPriority w:val="0"/>
    <w:rPr>
      <w:sz w:val="21"/>
    </w:rPr>
  </w:style>
  <w:style w:type="paragraph" w:customStyle="1" w:styleId="71">
    <w:name w:val="!表格(alt+t)"/>
    <w:qFormat/>
    <w:uiPriority w:val="0"/>
    <w:pPr>
      <w:adjustRightInd w:val="0"/>
      <w:spacing w:line="240" w:lineRule="atLeast"/>
      <w:jc w:val="center"/>
      <w:textAlignment w:val="center"/>
    </w:pPr>
    <w:rPr>
      <w:rFonts w:ascii="Times New Roman" w:hAnsi="Times New Roman" w:eastAsia="宋体" w:cs="Times New Roman"/>
      <w:bCs/>
      <w:sz w:val="21"/>
      <w:szCs w:val="21"/>
      <w:lang w:val="en-US" w:eastAsia="zh-CN" w:bidi="ar-SA"/>
    </w:rPr>
  </w:style>
  <w:style w:type="paragraph" w:customStyle="1" w:styleId="72">
    <w:name w:val=" Char Char Char Char Char Char Char"/>
    <w:basedOn w:val="1"/>
    <w:qFormat/>
    <w:uiPriority w:val="0"/>
    <w:pPr>
      <w:widowControl/>
      <w:spacing w:after="160" w:afterLines="0" w:line="240" w:lineRule="exact"/>
      <w:jc w:val="left"/>
    </w:pPr>
    <w:rPr>
      <w:sz w:val="21"/>
      <w:szCs w:val="20"/>
    </w:rPr>
  </w:style>
  <w:style w:type="paragraph" w:customStyle="1" w:styleId="73">
    <w:name w:val="样式 !正文(alt+c) + 首行缩进:  2 字符"/>
    <w:basedOn w:val="1"/>
    <w:qFormat/>
    <w:uiPriority w:val="0"/>
    <w:pPr>
      <w:widowControl/>
      <w:spacing w:line="440" w:lineRule="exact"/>
      <w:ind w:firstLine="200" w:firstLineChars="200"/>
      <w:jc w:val="left"/>
    </w:pPr>
    <w:rPr>
      <w:color w:val="000000"/>
      <w:kern w:val="0"/>
      <w:sz w:val="24"/>
      <w:szCs w:val="20"/>
    </w:rPr>
  </w:style>
  <w:style w:type="paragraph" w:customStyle="1" w:styleId="74">
    <w:name w:val=" Char"/>
    <w:basedOn w:val="1"/>
    <w:qFormat/>
    <w:uiPriority w:val="0"/>
    <w:rPr>
      <w:sz w:val="21"/>
    </w:rPr>
  </w:style>
  <w:style w:type="paragraph" w:customStyle="1" w:styleId="75">
    <w:name w:val="表格内文字"/>
    <w:basedOn w:val="1"/>
    <w:qFormat/>
    <w:uiPriority w:val="0"/>
    <w:pPr>
      <w:spacing w:line="240" w:lineRule="auto"/>
      <w:ind w:firstLine="0" w:firstLineChars="0"/>
      <w:jc w:val="center"/>
    </w:pPr>
    <w:rPr>
      <w:rFonts w:cs="宋体"/>
      <w:sz w:val="18"/>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7">
    <w:name w:val="font41"/>
    <w:basedOn w:val="18"/>
    <w:qFormat/>
    <w:uiPriority w:val="0"/>
    <w:rPr>
      <w:rFonts w:hint="eastAsia" w:ascii="仿宋" w:hAnsi="仿宋" w:eastAsia="仿宋" w:cs="仿宋"/>
      <w:color w:val="000000"/>
      <w:sz w:val="18"/>
      <w:szCs w:val="18"/>
      <w:u w:val="none"/>
    </w:rPr>
  </w:style>
  <w:style w:type="paragraph" w:customStyle="1" w:styleId="78">
    <w:name w:val="表格文字"/>
    <w:qFormat/>
    <w:uiPriority w:val="0"/>
    <w:pPr>
      <w:widowControl/>
      <w:tabs>
        <w:tab w:val="left" w:pos="-24"/>
      </w:tabs>
      <w:spacing w:line="0" w:lineRule="atLeast"/>
      <w:ind w:firstLine="0" w:firstLineChars="0"/>
      <w:jc w:val="center"/>
      <w:textAlignment w:val="baseline"/>
    </w:pPr>
    <w:rPr>
      <w:rFonts w:ascii="Times New Roman" w:hAnsi="Times New Roman" w:eastAsia="仿宋_GB2312" w:cs="Times New Roman"/>
      <w:color w:val="auto"/>
      <w:sz w:val="21"/>
      <w:szCs w:val="20"/>
      <w:u w:val="none" w:color="000000"/>
      <w:lang w:val="en-US" w:eastAsia="zh-CN" w:bidi="ar-SA"/>
    </w:rPr>
  </w:style>
  <w:style w:type="paragraph" w:customStyle="1" w:styleId="79">
    <w:name w:val="列出段落1"/>
    <w:qFormat/>
    <w:uiPriority w:val="99"/>
    <w:pPr>
      <w:widowControl/>
      <w:spacing w:line="240" w:lineRule="auto"/>
      <w:ind w:firstLine="0" w:firstLineChars="0"/>
      <w:jc w:val="left"/>
    </w:pPr>
    <w:rPr>
      <w:rFonts w:ascii="Times New Roman" w:hAnsi="Times New Roman" w:eastAsia="仿宋_GB2312" w:cs="宋体"/>
      <w:kern w:val="2"/>
      <w:sz w:val="21"/>
      <w:szCs w:val="24"/>
      <w:lang w:val="en-US" w:eastAsia="zh-CN" w:bidi="ar-SA"/>
    </w:rPr>
  </w:style>
  <w:style w:type="character" w:customStyle="1" w:styleId="80">
    <w:name w:val="font21"/>
    <w:qFormat/>
    <w:uiPriority w:val="0"/>
    <w:rPr>
      <w:rFonts w:hint="default" w:ascii="仿宋_GB2312" w:eastAsia="仿宋_GB2312" w:cs="仿宋_GB2312"/>
      <w:b/>
      <w:bCs/>
      <w:color w:val="000000"/>
      <w:sz w:val="18"/>
      <w:szCs w:val="18"/>
      <w:u w:val="none"/>
    </w:rPr>
  </w:style>
  <w:style w:type="paragraph" w:customStyle="1" w:styleId="81">
    <w:name w:val="表格123"/>
    <w:qFormat/>
    <w:uiPriority w:val="0"/>
    <w:pPr>
      <w:widowControl w:val="0"/>
      <w:adjustRightInd w:val="0"/>
      <w:snapToGrid w:val="0"/>
      <w:spacing w:line="240" w:lineRule="auto"/>
      <w:ind w:left="-30" w:leftChars="-30" w:right="-30" w:rightChars="-30" w:firstLine="0" w:firstLineChars="0"/>
      <w:jc w:val="center"/>
    </w:pPr>
    <w:rPr>
      <w:rFonts w:ascii="Times New Roman" w:hAnsi="Times New Roman" w:eastAsia="仿宋_GB2312" w:cs="Times New Roman"/>
      <w:w w:val="95"/>
      <w:kern w:val="0"/>
      <w:sz w:val="20"/>
      <w:szCs w:val="24"/>
      <w:lang w:val="zh-CN" w:eastAsia="zh-CN" w:bidi="ar-SA"/>
    </w:rPr>
  </w:style>
  <w:style w:type="paragraph" w:customStyle="1" w:styleId="82">
    <w:name w:val="表格内居中文字"/>
    <w:qFormat/>
    <w:uiPriority w:val="0"/>
    <w:pPr>
      <w:widowControl w:val="0"/>
      <w:jc w:val="center"/>
    </w:pPr>
    <w:rPr>
      <w:rFonts w:ascii="Times New Roman" w:hAnsi="Times New Roman" w:eastAsia="仿宋_GB2312" w:cs="Times New Roman"/>
      <w:kern w:val="24"/>
      <w:sz w:val="21"/>
      <w:szCs w:val="24"/>
      <w:lang w:val="en-US" w:eastAsia="zh-CN" w:bidi="ar-SA"/>
    </w:rPr>
  </w:style>
  <w:style w:type="character" w:customStyle="1" w:styleId="83">
    <w:name w:val="正文啊 Char"/>
    <w:link w:val="84"/>
    <w:qFormat/>
    <w:uiPriority w:val="0"/>
    <w:rPr>
      <w:rFonts w:ascii="仿宋_GB2312" w:eastAsia="仿宋_GB2312"/>
      <w:kern w:val="0"/>
      <w:sz w:val="28"/>
      <w:szCs w:val="22"/>
      <w:lang w:val="en-US" w:eastAsia="zh-CN" w:bidi="ar-SA"/>
    </w:rPr>
  </w:style>
  <w:style w:type="paragraph" w:customStyle="1" w:styleId="84">
    <w:name w:val="正文啊"/>
    <w:link w:val="83"/>
    <w:qFormat/>
    <w:uiPriority w:val="0"/>
    <w:pPr>
      <w:widowControl w:val="0"/>
      <w:spacing w:line="560" w:lineRule="exact"/>
      <w:ind w:firstLine="560" w:firstLineChars="200"/>
      <w:jc w:val="both"/>
    </w:pPr>
    <w:rPr>
      <w:rFonts w:ascii="仿宋_GB2312" w:hAnsi="Times New Roman" w:eastAsia="仿宋_GB2312" w:cs="Times New Roman"/>
      <w:kern w:val="0"/>
      <w:sz w:val="28"/>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1032</Words>
  <Characters>5886</Characters>
  <Lines>49</Lines>
  <Paragraphs>13</Paragraphs>
  <TotalTime>1108</TotalTime>
  <ScaleCrop>false</ScaleCrop>
  <LinksUpToDate>false</LinksUpToDate>
  <CharactersWithSpaces>6905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2021-07-23T03:38:00Z</dcterms:created>
  <dc:creator>张艺馨</dc:creator>
  <cp:lastModifiedBy>zyj</cp:lastModifiedBy>
  <cp:lastPrinted>2022-11-11T19:20:00Z</cp:lastPrinted>
  <dcterms:modified xsi:type="dcterms:W3CDTF">2024-04-11T04:35:54Z</dcterms:modified>
  <dc:title>水保审查意见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B69D179690974895BF91370F7CF3E62E</vt:lpwstr>
  </property>
</Properties>
</file>