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napToGrid w:val="0"/>
        <w:spacing w:before="0" w:beforeLines="0" w:after="0" w:afterLines="0" w:line="594" w:lineRule="exact"/>
        <w:ind w:left="0" w:leftChars="0" w:firstLine="0" w:firstLineChars="0"/>
        <w:jc w:val="center"/>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万州区万一中至驸马片区库岸及消落区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hint="eastAsia" w:eastAsia="方正小标宋_GBK" w:cs="方正小标宋_GBK"/>
          <w:b w:val="0"/>
          <w:color w:val="000000"/>
          <w:sz w:val="44"/>
          <w:szCs w:val="44"/>
          <w:lang w:eastAsia="zh-CN"/>
        </w:rPr>
        <w:t>综合整治工程（北滨大道延伸段道路工程）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重庆市万州三峡平湖有限公司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万州区万一中至驸马片区库岸及消落区综合整治工程（北滨大道延伸段道路工程）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eastAsia" w:ascii="Times New Roman" w:hAnsi="Times New Roman" w:eastAsia="方正仿宋_GBK" w:cs="Times New Roman"/>
          <w:color w:val="auto"/>
          <w:sz w:val="32"/>
          <w:szCs w:val="32"/>
          <w:lang w:val="en-US" w:eastAsia="zh-CN"/>
        </w:rPr>
        <w:t>2017-500101-48-01-006973</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万州区万一中至驸马片区库岸及消落区综合整治工程（北滨大道延伸段道路工程）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方案编制所依据的法律法规、</w:t>
      </w:r>
      <w:r>
        <w:rPr>
          <w:rFonts w:hint="eastAsia" w:ascii="Times New Roman" w:hAnsi="Times New Roman" w:eastAsia="方正仿宋_GBK" w:cs="Times New Roman"/>
          <w:color w:val="auto"/>
          <w:sz w:val="32"/>
          <w:szCs w:val="32"/>
          <w:lang w:eastAsia="zh-CN"/>
        </w:rPr>
        <w:t>部委规章、规范性文件、</w:t>
      </w:r>
      <w:r>
        <w:rPr>
          <w:rFonts w:hint="eastAsia" w:ascii="Times New Roman" w:hAnsi="Times New Roman" w:eastAsia="方正仿宋_GBK" w:cs="Times New Roman"/>
          <w:color w:val="auto"/>
          <w:sz w:val="32"/>
          <w:szCs w:val="32"/>
        </w:rPr>
        <w:t>标准规范、技术文件及</w:t>
      </w:r>
      <w:r>
        <w:rPr>
          <w:rFonts w:hint="eastAsia" w:ascii="Times New Roman" w:hAnsi="Times New Roman" w:eastAsia="方正仿宋_GBK" w:cs="Times New Roman"/>
          <w:color w:val="auto"/>
          <w:sz w:val="32"/>
          <w:szCs w:val="32"/>
          <w:lang w:val="en-US" w:eastAsia="zh-CN"/>
        </w:rPr>
        <w:t>采用的</w:t>
      </w:r>
      <w:r>
        <w:rPr>
          <w:rFonts w:hint="eastAsia" w:ascii="Times New Roman" w:hAnsi="Times New Roman" w:eastAsia="方正仿宋_GBK" w:cs="Times New Roman"/>
          <w:color w:val="auto"/>
          <w:sz w:val="32"/>
          <w:szCs w:val="32"/>
        </w:rPr>
        <w:t>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6</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同意水土流失防治责任范围界定，项目水土流失防治责任范围为</w:t>
      </w:r>
      <w:r>
        <w:rPr>
          <w:rFonts w:hint="eastAsia" w:eastAsia="方正仿宋_GBK" w:cs="Times New Roman"/>
          <w:bCs/>
          <w:color w:val="auto"/>
          <w:sz w:val="32"/>
          <w:szCs w:val="32"/>
          <w:lang w:val="en-US" w:eastAsia="zh-CN"/>
        </w:rPr>
        <w:t>50.87</w:t>
      </w:r>
      <w:r>
        <w:rPr>
          <w:rFonts w:hint="default" w:ascii="Times New Roman" w:hAnsi="Times New Roman" w:eastAsia="方正仿宋_GBK" w:cs="Times New Roman"/>
          <w:bCs/>
          <w:color w:val="auto"/>
          <w:sz w:val="32"/>
          <w:szCs w:val="32"/>
        </w:rPr>
        <w:t>hm</w:t>
      </w:r>
      <w:r>
        <w:rPr>
          <w:rFonts w:hint="default" w:ascii="Times New Roman" w:hAnsi="Times New Roman" w:eastAsia="方正仿宋_GBK" w:cs="Times New Roman"/>
          <w:bCs/>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同意水土流失防治目标。其中：水土流失治理度97%，土壤流失控制比1.0，渣土防护率94%，表土保护率92%，林草植被恢复率97%，林草覆盖率27%。</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（七）基本同意水土保持方案实施进度安排。</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（八）基本同意水土保持监测时段、内容和方法</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工程静态总投资5613.57万元，其中：主体已列5171.73万元，方案新增441.84万元（其中：工程措施95.05万元，植物措施0.92万元，监测措施47.55万元，施工临时措施154.11万元，独立费用64.20万元，基本预备费17.86万元，水土保持补偿费62.150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b w:val="0"/>
          <w:color w:val="auto"/>
          <w:spacing w:val="0"/>
          <w:w w:val="100"/>
          <w:sz w:val="32"/>
          <w:szCs w:val="32"/>
        </w:rPr>
      </w:pP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b w:val="0"/>
          <w:color w:val="auto"/>
          <w:spacing w:val="0"/>
          <w:w w:val="100"/>
          <w:sz w:val="32"/>
          <w:szCs w:val="32"/>
        </w:rPr>
        <w:t>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及时向主管税务部门足额缴纳水土保持补偿费。</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hanging="1280" w:hanging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eastAsia="zh-CN"/>
        </w:rPr>
        <w:t>万州区万一中至驸马片区库岸及消落区综合整治工程（北滨大道延伸段道路工程）</w:t>
      </w:r>
      <w:r>
        <w:rPr>
          <w:rFonts w:hint="eastAsia" w:ascii="Times New Roman" w:hAnsi="Times New Roman" w:eastAsia="方正仿宋_GBK" w:cs="Times New Roman"/>
          <w:color w:val="auto"/>
          <w:sz w:val="32"/>
          <w:szCs w:val="32"/>
        </w:rPr>
        <w:t>水土保持方案特性表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hanging="320" w:hangingChars="1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万州区万一中至驸马片区库岸及消落区综合整治工程（北滨大道延伸段道路工程）</w:t>
      </w:r>
      <w:r>
        <w:rPr>
          <w:rFonts w:hint="eastAsia" w:ascii="Times New Roman" w:hAnsi="Times New Roman" w:eastAsia="方正仿宋_GBK" w:cs="Times New Roman"/>
          <w:color w:val="auto"/>
          <w:sz w:val="32"/>
          <w:szCs w:val="32"/>
        </w:rPr>
        <w:t>水土保持方案报告书专家评审意见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3</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11</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方正仿宋"/>
          <w:b w:val="0"/>
          <w:bCs/>
          <w:color w:val="auto"/>
          <w:sz w:val="32"/>
          <w:szCs w:val="36"/>
        </w:rPr>
      </w:pPr>
      <w:r>
        <w:rPr>
          <w:rFonts w:ascii="Times New Roman" w:hAnsi="Times New Roman" w:eastAsia="方正仿宋_GBK"/>
          <w:snapToGrid w:val="0"/>
          <w:color w:val="auto"/>
          <w:kern w:val="0"/>
          <w:sz w:val="32"/>
          <w:szCs w:val="32"/>
        </w:rPr>
        <w:t>（联系人：</w:t>
      </w:r>
      <w:r>
        <w:rPr>
          <w:rFonts w:hint="eastAsia" w:ascii="Times New Roman" w:hAnsi="Times New Roman" w:eastAsia="方正仿宋_GBK"/>
          <w:snapToGrid w:val="0"/>
          <w:color w:val="auto"/>
          <w:kern w:val="0"/>
          <w:sz w:val="32"/>
          <w:szCs w:val="32"/>
          <w:lang w:eastAsia="zh-CN"/>
        </w:rPr>
        <w:t>张春才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88707091</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万州区万一中至驸马片区库岸及消落区综合整工程</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36"/>
          <w:szCs w:val="36"/>
        </w:rPr>
      </w:pPr>
      <w:r>
        <w:rPr>
          <w:rFonts w:hint="eastAsia" w:eastAsia="方正小标宋_GBK" w:cs="方正小标宋_GBK"/>
          <w:bCs/>
          <w:color w:val="auto"/>
          <w:spacing w:val="0"/>
          <w:w w:val="100"/>
          <w:sz w:val="36"/>
          <w:szCs w:val="36"/>
          <w:lang w:eastAsia="zh-CN"/>
        </w:rPr>
        <w:t>（北滨大道延伸段道路工程）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489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2"/>
        <w:gridCol w:w="1049"/>
        <w:gridCol w:w="1167"/>
        <w:gridCol w:w="43"/>
        <w:gridCol w:w="1226"/>
        <w:gridCol w:w="1569"/>
        <w:gridCol w:w="1201"/>
        <w:gridCol w:w="930"/>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项目名称</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万州区万一中至驸马片区库岸及消落区综合整治工程</w:t>
            </w:r>
            <w:r>
              <w:rPr>
                <w:rFonts w:hint="eastAsia" w:ascii="Times New Roman" w:hAnsi="Times New Roman" w:eastAsia="仿宋_GB2312" w:cs="Times New Roman"/>
                <w:color w:val="auto"/>
                <w:sz w:val="18"/>
                <w:szCs w:val="18"/>
                <w:lang w:eastAsia="zh-CN"/>
              </w:rPr>
              <w:t xml:space="preserve">(北滨大道延伸段道路工程） </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流域管</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理机构</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涉及市</w:t>
            </w:r>
          </w:p>
        </w:tc>
        <w:tc>
          <w:tcPr>
            <w:tcW w:w="64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w:t>
            </w:r>
          </w:p>
        </w:tc>
        <w:tc>
          <w:tcPr>
            <w:tcW w:w="703"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涉及地市或个数</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涉及县或个数</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万州区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项目规模</w:t>
            </w:r>
          </w:p>
        </w:tc>
        <w:tc>
          <w:tcPr>
            <w:tcW w:w="1349" w:type="pct"/>
            <w:gridSpan w:val="3"/>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本工程主要建设北滨大道延伸段道路工程，道路桩号K0+500～K5+722，全长5222m，属城市主干路</w:t>
            </w:r>
            <w:r>
              <w:rPr>
                <w:rFonts w:hint="eastAsia" w:ascii="Times New Roman" w:hAnsi="Times New Roman" w:eastAsia="仿宋_GB2312" w:cs="Times New Roman"/>
                <w:color w:val="auto"/>
                <w:sz w:val="18"/>
                <w:szCs w:val="18"/>
                <w:lang w:eastAsia="zh-CN"/>
              </w:rPr>
              <w:t>。</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总投资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228345.06</w:t>
            </w:r>
          </w:p>
        </w:tc>
        <w:tc>
          <w:tcPr>
            <w:tcW w:w="51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土建投资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6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198134.68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动工时间</w:t>
            </w:r>
          </w:p>
        </w:tc>
        <w:tc>
          <w:tcPr>
            <w:tcW w:w="670"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w:t>
            </w:r>
            <w:r>
              <w:rPr>
                <w:rFonts w:hint="eastAsia"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年</w:t>
            </w: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月</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完工时间</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25</w:t>
            </w:r>
            <w:r>
              <w:rPr>
                <w:rFonts w:hint="default" w:ascii="Times New Roman" w:hAnsi="Times New Roman" w:eastAsia="仿宋_GB2312" w:cs="Times New Roman"/>
                <w:color w:val="auto"/>
                <w:sz w:val="18"/>
                <w:szCs w:val="18"/>
              </w:rPr>
              <w:t>年</w:t>
            </w:r>
            <w:r>
              <w:rPr>
                <w:rFonts w:hint="eastAsia" w:ascii="Times New Roman" w:hAnsi="Times New Roman" w:eastAsia="仿宋_GB2312" w:cs="Times New Roman"/>
                <w:color w:val="auto"/>
                <w:sz w:val="18"/>
                <w:szCs w:val="18"/>
                <w:lang w:val="en-US" w:eastAsia="zh-CN"/>
              </w:rPr>
              <w:t>12</w:t>
            </w:r>
            <w:r>
              <w:rPr>
                <w:rFonts w:hint="default" w:ascii="Times New Roman" w:hAnsi="Times New Roman" w:eastAsia="仿宋_GB2312" w:cs="Times New Roman"/>
                <w:color w:val="auto"/>
                <w:sz w:val="18"/>
                <w:szCs w:val="18"/>
              </w:rPr>
              <w:t>月</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设计水平年</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w:t>
            </w:r>
            <w:r>
              <w:rPr>
                <w:rFonts w:hint="eastAsia"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670"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50.87</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永久占地（hm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25.75</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31" w:type="pct"/>
            <w:gridSpan w:val="2"/>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土石方量（万m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挖方</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填方</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借方</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31"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230.41</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27.23</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203.18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重点防治区名称</w:t>
            </w:r>
          </w:p>
        </w:tc>
        <w:tc>
          <w:tcPr>
            <w:tcW w:w="4068" w:type="pct"/>
            <w:gridSpan w:val="7"/>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三峡库区国家级水土流失重点治理区</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eastAsia="zh-CN"/>
              </w:rPr>
              <w:t>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地貌类型</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构造～剥蚀丘陵斜坡地貌</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防治责任范围面积（hm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50.87</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容许土壤流失量[t/(km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·a)]</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水土流失预测总</w:t>
            </w:r>
            <w:r>
              <w:rPr>
                <w:rFonts w:hint="default" w:ascii="Times New Roman" w:hAnsi="Times New Roman" w:eastAsia="仿宋_GB2312" w:cs="Times New Roman"/>
                <w:color w:val="auto"/>
                <w:spacing w:val="-20"/>
                <w:sz w:val="18"/>
                <w:szCs w:val="18"/>
              </w:rPr>
              <w:t>量（t）</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11882</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新增水土流失量（t）</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10370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水土流失防治标准执行等级</w:t>
            </w:r>
          </w:p>
        </w:tc>
        <w:tc>
          <w:tcPr>
            <w:tcW w:w="4068" w:type="pct"/>
            <w:gridSpan w:val="7"/>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35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防治指标</w:t>
            </w:r>
          </w:p>
        </w:tc>
        <w:tc>
          <w:tcPr>
            <w:tcW w:w="58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水土流失治理度(%)</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土壤流失控制比</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渣土防护率(%)</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9</w:t>
            </w:r>
            <w:r>
              <w:rPr>
                <w:rFonts w:hint="default" w:ascii="Times New Roman" w:hAnsi="Times New Roman" w:eastAsia="仿宋_GB2312" w:cs="Times New Roman"/>
                <w:color w:val="auto"/>
                <w:sz w:val="18"/>
                <w:szCs w:val="18"/>
                <w:lang w:val="en-US" w:eastAsia="zh-CN"/>
              </w:rPr>
              <w:t>4</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表土保护率（%）</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林草植被恢复率(%)</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林草覆盖率（%）</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350" w:type="pct"/>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措施</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及工</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程量</w:t>
            </w:r>
          </w:p>
        </w:tc>
        <w:tc>
          <w:tcPr>
            <w:tcW w:w="5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分区</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工程措施</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植物措施</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道路</w:t>
            </w:r>
            <w:r>
              <w:rPr>
                <w:rFonts w:hint="default" w:ascii="Times New Roman" w:hAnsi="Times New Roman" w:eastAsia="仿宋_GB2312" w:cs="Times New Roman"/>
                <w:color w:val="auto"/>
                <w:sz w:val="18"/>
                <w:szCs w:val="18"/>
              </w:rPr>
              <w:t>工程</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防治区</w:t>
            </w:r>
          </w:p>
        </w:tc>
        <w:tc>
          <w:tcPr>
            <w:tcW w:w="1349" w:type="pct"/>
            <w:gridSpan w:val="3"/>
            <w:noWrap w:val="0"/>
            <w:vAlign w:val="center"/>
          </w:tcPr>
          <w:p>
            <w:pPr>
              <w:keepNext w:val="0"/>
              <w:keepLines w:val="0"/>
              <w:suppressLineNumbers w:val="0"/>
              <w:spacing w:before="0" w:beforeAutospacing="0" w:after="0" w:afterAutospacing="0" w:line="288" w:lineRule="auto"/>
              <w:ind w:left="0" w:right="0"/>
              <w:jc w:val="left"/>
              <w:rPr>
                <w:rFonts w:hint="eastAsia"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主体设计：雨水管网8250m，人行道透水砖22620m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，急流槽312.42m，A型盖板边沟2210m，B型盖板边沟1560m，坡顶截水沟3600m，马道截水沟7724m</w:t>
            </w:r>
            <w:r>
              <w:rPr>
                <w:rFonts w:hint="eastAsia" w:ascii="Times New Roman" w:hAnsi="Times New Roman" w:eastAsia="仿宋_GB2312" w:cs="Times New Roman"/>
                <w:color w:val="auto"/>
                <w:sz w:val="18"/>
                <w:szCs w:val="18"/>
                <w:lang w:eastAsia="zh-CN"/>
              </w:rPr>
              <w:t>。</w:t>
            </w:r>
          </w:p>
          <w:p>
            <w:pPr>
              <w:keepNext w:val="0"/>
              <w:keepLines w:val="0"/>
              <w:suppressLineNumbers w:val="0"/>
              <w:spacing w:before="0" w:beforeAutospacing="0" w:after="0" w:afterAutospacing="0" w:line="288" w:lineRule="auto"/>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方案新增：</w:t>
            </w:r>
            <w:r>
              <w:rPr>
                <w:rFonts w:hint="default" w:ascii="Times New Roman" w:hAnsi="Times New Roman" w:eastAsia="仿宋_GB2312" w:cs="Times New Roman"/>
                <w:color w:val="auto"/>
                <w:sz w:val="18"/>
                <w:szCs w:val="18"/>
              </w:rPr>
              <w:t>表土剥离2.</w:t>
            </w:r>
            <w:r>
              <w:rPr>
                <w:rFonts w:hint="eastAsia" w:ascii="Times New Roman" w:hAnsi="Times New Roman" w:eastAsia="仿宋_GB2312" w:cs="Times New Roman"/>
                <w:color w:val="auto"/>
                <w:sz w:val="18"/>
                <w:szCs w:val="18"/>
                <w:lang w:val="en-US" w:eastAsia="zh-CN"/>
              </w:rPr>
              <w:t>47</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，表土回填2.</w:t>
            </w:r>
            <w:r>
              <w:rPr>
                <w:rFonts w:hint="eastAsia" w:ascii="Times New Roman" w:hAnsi="Times New Roman" w:eastAsia="仿宋_GB2312" w:cs="Times New Roman"/>
                <w:color w:val="auto"/>
                <w:sz w:val="18"/>
                <w:szCs w:val="18"/>
                <w:lang w:val="en-US" w:eastAsia="zh-CN"/>
              </w:rPr>
              <w:t>47</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eastAsia" w:ascii="Times New Roman" w:hAnsi="Times New Roman" w:eastAsia="仿宋_GB2312" w:cs="Times New Roman"/>
                <w:color w:val="auto"/>
                <w:sz w:val="18"/>
                <w:szCs w:val="18"/>
                <w:vertAlign w:val="baseline"/>
                <w:lang w:eastAsia="zh-CN"/>
              </w:rPr>
              <w:t>，</w:t>
            </w:r>
            <w:r>
              <w:rPr>
                <w:rFonts w:hint="eastAsia" w:ascii="Times New Roman" w:hAnsi="Times New Roman" w:eastAsia="仿宋_GB2312" w:cs="Times New Roman"/>
                <w:color w:val="auto"/>
                <w:sz w:val="18"/>
                <w:szCs w:val="18"/>
                <w:vertAlign w:val="baseline"/>
                <w:lang w:val="en-US" w:eastAsia="zh-CN"/>
              </w:rPr>
              <w:t>块石截水沟432m</w:t>
            </w:r>
            <w:r>
              <w:rPr>
                <w:rFonts w:hint="default" w:ascii="Times New Roman" w:hAnsi="Times New Roman" w:eastAsia="仿宋_GB2312" w:cs="Times New Roman"/>
                <w:color w:val="auto"/>
                <w:sz w:val="18"/>
                <w:szCs w:val="18"/>
                <w:lang w:eastAsia="zh-CN"/>
              </w:rPr>
              <w:t>。</w:t>
            </w:r>
          </w:p>
        </w:tc>
        <w:tc>
          <w:tcPr>
            <w:tcW w:w="153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r>
              <w:rPr>
                <w:rFonts w:hint="default" w:ascii="Times New Roman" w:hAnsi="Times New Roman" w:eastAsia="仿宋_GB2312" w:cs="Times New Roman"/>
                <w:color w:val="auto"/>
                <w:sz w:val="18"/>
                <w:szCs w:val="18"/>
                <w:lang w:eastAsia="zh-CN"/>
              </w:rPr>
              <w:t>中央隔离带绿化4986m</w:t>
            </w:r>
            <w:r>
              <w:rPr>
                <w:rFonts w:hint="default" w:ascii="Times New Roman" w:hAnsi="Times New Roman" w:eastAsia="仿宋_GB2312" w:cs="Times New Roman"/>
                <w:color w:val="auto"/>
                <w:sz w:val="18"/>
                <w:szCs w:val="18"/>
                <w:vertAlign w:val="superscript"/>
                <w:lang w:eastAsia="zh-CN"/>
              </w:rPr>
              <w:t>2</w:t>
            </w:r>
            <w:r>
              <w:rPr>
                <w:rFonts w:hint="default" w:ascii="Times New Roman" w:hAnsi="Times New Roman" w:eastAsia="仿宋_GB2312" w:cs="Times New Roman"/>
                <w:color w:val="auto"/>
                <w:sz w:val="18"/>
                <w:szCs w:val="18"/>
                <w:lang w:eastAsia="zh-CN"/>
              </w:rPr>
              <w:t>，人行道绿化带9949m</w:t>
            </w:r>
            <w:r>
              <w:rPr>
                <w:rFonts w:hint="default" w:ascii="Times New Roman" w:hAnsi="Times New Roman" w:eastAsia="仿宋_GB2312" w:cs="Times New Roman"/>
                <w:color w:val="auto"/>
                <w:sz w:val="18"/>
                <w:szCs w:val="18"/>
                <w:vertAlign w:val="superscript"/>
                <w:lang w:eastAsia="zh-CN"/>
              </w:rPr>
              <w:t>2</w:t>
            </w:r>
            <w:r>
              <w:rPr>
                <w:rFonts w:hint="default" w:ascii="Times New Roman" w:hAnsi="Times New Roman" w:eastAsia="仿宋_GB2312" w:cs="Times New Roman"/>
                <w:color w:val="auto"/>
                <w:sz w:val="18"/>
                <w:szCs w:val="18"/>
                <w:lang w:eastAsia="zh-CN"/>
              </w:rPr>
              <w:t>，植草坪护坡137492m</w:t>
            </w:r>
            <w:r>
              <w:rPr>
                <w:rFonts w:hint="default" w:ascii="Times New Roman" w:hAnsi="Times New Roman" w:eastAsia="仿宋_GB2312" w:cs="Times New Roman"/>
                <w:color w:val="auto"/>
                <w:sz w:val="18"/>
                <w:szCs w:val="18"/>
                <w:vertAlign w:val="superscript"/>
                <w:lang w:eastAsia="zh-CN"/>
              </w:rPr>
              <w:t>2</w:t>
            </w:r>
            <w:r>
              <w:rPr>
                <w:rFonts w:hint="default" w:ascii="Times New Roman" w:hAnsi="Times New Roman" w:eastAsia="仿宋_GB2312" w:cs="Times New Roman"/>
                <w:color w:val="auto"/>
                <w:sz w:val="18"/>
                <w:szCs w:val="18"/>
                <w:lang w:eastAsia="zh-CN"/>
              </w:rPr>
              <w:t>，拱形骨架植草护坡48454.8m</w:t>
            </w:r>
            <w:r>
              <w:rPr>
                <w:rFonts w:hint="default" w:ascii="Times New Roman" w:hAnsi="Times New Roman" w:eastAsia="仿宋_GB2312" w:cs="Times New Roman"/>
                <w:color w:val="auto"/>
                <w:sz w:val="18"/>
                <w:szCs w:val="18"/>
                <w:vertAlign w:val="superscript"/>
                <w:lang w:eastAsia="zh-CN"/>
              </w:rPr>
              <w:t>2</w:t>
            </w:r>
            <w:r>
              <w:rPr>
                <w:rFonts w:hint="default" w:ascii="Times New Roman" w:hAnsi="Times New Roman" w:eastAsia="仿宋_GB2312" w:cs="Times New Roman"/>
                <w:color w:val="auto"/>
                <w:sz w:val="18"/>
                <w:szCs w:val="18"/>
                <w:lang w:eastAsia="zh-CN"/>
              </w:rPr>
              <w:t>，锚杆框架植草袋护坡98277.2m</w:t>
            </w:r>
            <w:r>
              <w:rPr>
                <w:rFonts w:hint="default" w:ascii="Times New Roman" w:hAnsi="Times New Roman" w:eastAsia="仿宋_GB2312" w:cs="Times New Roman"/>
                <w:color w:val="auto"/>
                <w:sz w:val="18"/>
                <w:szCs w:val="18"/>
                <w:vertAlign w:val="superscript"/>
                <w:lang w:eastAsia="zh-CN"/>
              </w:rPr>
              <w:t>2</w:t>
            </w:r>
          </w:p>
        </w:tc>
        <w:tc>
          <w:tcPr>
            <w:tcW w:w="1184" w:type="pct"/>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方案新增：防雨布覆盖80000m</w:t>
            </w:r>
            <w:r>
              <w:rPr>
                <w:rFonts w:hint="default" w:ascii="Times New Roman" w:hAnsi="Times New Roman" w:eastAsia="仿宋_GB2312" w:cs="Times New Roman"/>
                <w:color w:val="auto"/>
                <w:sz w:val="18"/>
                <w:szCs w:val="18"/>
                <w:vertAlign w:val="superscript"/>
                <w:lang w:val="en-US" w:eastAsia="zh-CN"/>
              </w:rPr>
              <w:t>2</w:t>
            </w:r>
            <w:r>
              <w:rPr>
                <w:rFonts w:hint="default" w:ascii="Times New Roman" w:hAnsi="Times New Roman" w:eastAsia="仿宋_GB2312" w:cs="Times New Roman"/>
                <w:color w:val="auto"/>
                <w:sz w:val="18"/>
                <w:szCs w:val="18"/>
                <w:lang w:val="en-US" w:eastAsia="zh-CN"/>
              </w:rPr>
              <w:t>，填土编织袋拦挡2511m，临时排水沟</w:t>
            </w:r>
            <w:r>
              <w:rPr>
                <w:rFonts w:hint="eastAsia" w:ascii="Times New Roman" w:hAnsi="Times New Roman" w:eastAsia="仿宋_GB2312" w:cs="Times New Roman"/>
                <w:color w:val="auto"/>
                <w:sz w:val="18"/>
                <w:szCs w:val="18"/>
                <w:lang w:val="en-US" w:eastAsia="zh-CN"/>
              </w:rPr>
              <w:t>1595</w:t>
            </w:r>
            <w:r>
              <w:rPr>
                <w:rFonts w:hint="default" w:ascii="Times New Roman" w:hAnsi="Times New Roman" w:eastAsia="仿宋_GB2312" w:cs="Times New Roman"/>
                <w:color w:val="auto"/>
                <w:sz w:val="18"/>
                <w:szCs w:val="18"/>
                <w:lang w:val="en-US" w:eastAsia="zh-CN"/>
              </w:rPr>
              <w:t>m，临时沉沙池</w:t>
            </w:r>
            <w:r>
              <w:rPr>
                <w:rFonts w:hint="eastAsia"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lang w:val="en-US" w:eastAsia="zh-CN"/>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桥梁</w:t>
            </w:r>
            <w:r>
              <w:rPr>
                <w:rFonts w:hint="default" w:ascii="Times New Roman" w:hAnsi="Times New Roman" w:eastAsia="仿宋_GB2312" w:cs="Times New Roman"/>
                <w:color w:val="auto"/>
                <w:sz w:val="18"/>
                <w:szCs w:val="18"/>
                <w:lang w:val="en-US" w:eastAsia="zh-CN"/>
              </w:rPr>
              <w:t>工程</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防治区</w:t>
            </w:r>
          </w:p>
        </w:tc>
        <w:tc>
          <w:tcPr>
            <w:tcW w:w="1349" w:type="pct"/>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主体设计：人行道横向排水管937m、不锈钢排水沟115.89m、竖向排水管7.73m、泄水管314.4m、集水管1080m、横向泄水管55m</w:t>
            </w:r>
            <w:r>
              <w:rPr>
                <w:rFonts w:hint="default" w:ascii="Times New Roman" w:hAnsi="Times New Roman" w:eastAsia="仿宋_GB2312" w:cs="Times New Roman"/>
                <w:color w:val="auto"/>
                <w:sz w:val="18"/>
                <w:szCs w:val="18"/>
                <w:lang w:eastAsia="zh-CN"/>
              </w:rPr>
              <w:t>。</w:t>
            </w:r>
          </w:p>
        </w:tc>
        <w:tc>
          <w:tcPr>
            <w:tcW w:w="153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方案新增：撒播草籽：1.47hm</w:t>
            </w:r>
            <w:r>
              <w:rPr>
                <w:rFonts w:hint="eastAsia" w:ascii="Times New Roman" w:hAnsi="Times New Roman" w:eastAsia="仿宋_GB2312" w:cs="Times New Roman"/>
                <w:color w:val="auto"/>
                <w:sz w:val="18"/>
                <w:szCs w:val="18"/>
                <w:vertAlign w:val="superscript"/>
                <w:lang w:val="en-US" w:eastAsia="zh-CN"/>
              </w:rPr>
              <w:t>2</w:t>
            </w:r>
          </w:p>
        </w:tc>
        <w:tc>
          <w:tcPr>
            <w:tcW w:w="118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方案新增：防雨布覆盖2000m</w:t>
            </w:r>
            <w:r>
              <w:rPr>
                <w:rFonts w:hint="eastAsia"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施工生产生活</w:t>
            </w:r>
            <w:r>
              <w:rPr>
                <w:rFonts w:hint="default" w:ascii="Times New Roman" w:hAnsi="Times New Roman" w:eastAsia="仿宋_GB2312" w:cs="Times New Roman"/>
                <w:color w:val="auto"/>
                <w:sz w:val="18"/>
                <w:szCs w:val="18"/>
                <w:lang w:val="en-US" w:eastAsia="zh-CN"/>
              </w:rPr>
              <w:t>防治区</w:t>
            </w:r>
          </w:p>
        </w:tc>
        <w:tc>
          <w:tcPr>
            <w:tcW w:w="1349" w:type="pct"/>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主体设计：排水暗沟265m，景观湖3884m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土地整治0.64</w:t>
            </w:r>
            <w:r>
              <w:rPr>
                <w:rFonts w:hint="default" w:ascii="Times New Roman" w:hAnsi="Times New Roman" w:eastAsia="仿宋_GB2312" w:cs="Times New Roman"/>
                <w:color w:val="auto"/>
                <w:sz w:val="18"/>
                <w:szCs w:val="18"/>
                <w:lang w:val="en-US" w:eastAsia="zh-CN"/>
              </w:rPr>
              <w:t>hm</w:t>
            </w:r>
            <w:r>
              <w:rPr>
                <w:rFonts w:hint="default" w:ascii="Times New Roman" w:hAnsi="Times New Roman" w:eastAsia="仿宋_GB2312" w:cs="Times New Roman"/>
                <w:color w:val="auto"/>
                <w:sz w:val="18"/>
                <w:szCs w:val="18"/>
                <w:vertAlign w:val="superscript"/>
                <w:lang w:val="en-US" w:eastAsia="zh-CN"/>
              </w:rPr>
              <w:t>2</w:t>
            </w:r>
          </w:p>
        </w:tc>
        <w:tc>
          <w:tcPr>
            <w:tcW w:w="153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主体设计：实土绿化1482m</w:t>
            </w:r>
            <w:r>
              <w:rPr>
                <w:rFonts w:hint="eastAsia" w:ascii="Times New Roman" w:hAnsi="Times New Roman" w:eastAsia="仿宋_GB2312" w:cs="Times New Roman"/>
                <w:color w:val="auto"/>
                <w:sz w:val="18"/>
                <w:szCs w:val="18"/>
                <w:vertAlign w:val="superscript"/>
                <w:lang w:val="en-US" w:eastAsia="zh-CN"/>
              </w:rPr>
              <w:t>2</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方案新增：撒播草籽</w:t>
            </w:r>
            <w:r>
              <w:rPr>
                <w:rFonts w:hint="eastAsia" w:ascii="Times New Roman" w:hAnsi="Times New Roman" w:eastAsia="仿宋_GB2312" w:cs="Times New Roman"/>
                <w:color w:val="auto"/>
                <w:sz w:val="18"/>
                <w:szCs w:val="18"/>
                <w:lang w:val="en-US" w:eastAsia="zh-CN"/>
              </w:rPr>
              <w:t>0.64</w:t>
            </w:r>
            <w:r>
              <w:rPr>
                <w:rFonts w:hint="default" w:ascii="Times New Roman" w:hAnsi="Times New Roman" w:eastAsia="仿宋_GB2312" w:cs="Times New Roman"/>
                <w:color w:val="auto"/>
                <w:sz w:val="18"/>
                <w:szCs w:val="18"/>
                <w:lang w:val="en-US" w:eastAsia="zh-CN"/>
              </w:rPr>
              <w:t>hm</w:t>
            </w:r>
            <w:r>
              <w:rPr>
                <w:rFonts w:hint="default" w:ascii="Times New Roman" w:hAnsi="Times New Roman" w:eastAsia="仿宋_GB2312" w:cs="Times New Roman"/>
                <w:color w:val="auto"/>
                <w:sz w:val="18"/>
                <w:szCs w:val="18"/>
                <w:vertAlign w:val="superscript"/>
                <w:lang w:val="en-US" w:eastAsia="zh-CN"/>
              </w:rPr>
              <w:t>2</w:t>
            </w:r>
          </w:p>
        </w:tc>
        <w:tc>
          <w:tcPr>
            <w:tcW w:w="118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方案新增：防雨布覆盖</w:t>
            </w:r>
            <w:r>
              <w:rPr>
                <w:rFonts w:hint="eastAsia"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lang w:val="en-US" w:eastAsia="zh-CN"/>
              </w:rPr>
              <w:t>000m</w:t>
            </w:r>
            <w:r>
              <w:rPr>
                <w:rFonts w:hint="default"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5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施工道路</w:t>
            </w:r>
            <w:r>
              <w:rPr>
                <w:rFonts w:hint="default" w:ascii="Times New Roman" w:hAnsi="Times New Roman" w:eastAsia="仿宋_GB2312" w:cs="Times New Roman"/>
                <w:color w:val="auto"/>
                <w:sz w:val="18"/>
                <w:szCs w:val="18"/>
              </w:rPr>
              <w:t>防治区</w:t>
            </w:r>
          </w:p>
        </w:tc>
        <w:tc>
          <w:tcPr>
            <w:tcW w:w="1349" w:type="pct"/>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砖砌排水沟</w:t>
            </w:r>
            <w:r>
              <w:rPr>
                <w:rFonts w:hint="eastAsia" w:ascii="Times New Roman" w:hAnsi="Times New Roman" w:eastAsia="仿宋_GB2312" w:cs="Times New Roman"/>
                <w:color w:val="auto"/>
                <w:sz w:val="18"/>
                <w:szCs w:val="18"/>
                <w:lang w:val="en-US" w:eastAsia="zh-CN"/>
              </w:rPr>
              <w:t>730</w:t>
            </w:r>
            <w:r>
              <w:rPr>
                <w:rFonts w:hint="default" w:ascii="Times New Roman" w:hAnsi="Times New Roman" w:eastAsia="仿宋_GB2312" w:cs="Times New Roman"/>
                <w:color w:val="auto"/>
                <w:sz w:val="18"/>
                <w:szCs w:val="18"/>
                <w:lang w:val="en-US" w:eastAsia="zh-CN"/>
              </w:rPr>
              <w:t>m。</w:t>
            </w:r>
          </w:p>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方案新增：土地整治0.24hm</w:t>
            </w:r>
            <w:r>
              <w:rPr>
                <w:rFonts w:hint="eastAsia" w:ascii="Times New Roman" w:hAnsi="Times New Roman" w:eastAsia="仿宋_GB2312" w:cs="Times New Roman"/>
                <w:color w:val="auto"/>
                <w:sz w:val="18"/>
                <w:szCs w:val="18"/>
                <w:vertAlign w:val="superscript"/>
                <w:lang w:val="en-US" w:eastAsia="zh-CN"/>
              </w:rPr>
              <w:t>2</w:t>
            </w:r>
          </w:p>
        </w:tc>
        <w:tc>
          <w:tcPr>
            <w:tcW w:w="153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方案新增：撒播草籽0.24hm</w:t>
            </w:r>
            <w:r>
              <w:rPr>
                <w:rFonts w:hint="eastAsia" w:ascii="Times New Roman" w:hAnsi="Times New Roman" w:eastAsia="仿宋_GB2312" w:cs="Times New Roman"/>
                <w:color w:val="auto"/>
                <w:sz w:val="18"/>
                <w:szCs w:val="18"/>
                <w:vertAlign w:val="superscript"/>
                <w:lang w:val="en-US" w:eastAsia="zh-CN"/>
              </w:rPr>
              <w:t>2</w:t>
            </w:r>
          </w:p>
        </w:tc>
        <w:tc>
          <w:tcPr>
            <w:tcW w:w="1184" w:type="pct"/>
            <w:gridSpan w:val="2"/>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投资（万元）</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rPr>
            </w:pPr>
            <w:r>
              <w:rPr>
                <w:rFonts w:hint="eastAsia" w:ascii="Times New Roman" w:hAnsi="Times New Roman" w:eastAsia="仿宋_GB2312" w:cs="Times New Roman"/>
                <w:color w:val="auto"/>
                <w:sz w:val="18"/>
                <w:szCs w:val="18"/>
                <w:lang w:val="en-US" w:eastAsia="zh-CN"/>
              </w:rPr>
              <w:t>1456.54</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95.05</w:t>
            </w:r>
            <w:r>
              <w:rPr>
                <w:rFonts w:hint="default" w:ascii="Times New Roman" w:hAnsi="Times New Roman" w:eastAsia="仿宋_GB2312" w:cs="Times New Roman"/>
                <w:color w:val="auto"/>
                <w:sz w:val="18"/>
                <w:szCs w:val="18"/>
                <w:lang w:val="en-US" w:eastAsia="zh-CN"/>
              </w:rPr>
              <w:t>）</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3811.16</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0.92</w:t>
            </w:r>
            <w:r>
              <w:rPr>
                <w:rFonts w:hint="default" w:ascii="Times New Roman" w:hAnsi="Times New Roman" w:eastAsia="仿宋_GB2312" w:cs="Times New Roman"/>
                <w:color w:val="auto"/>
                <w:sz w:val="18"/>
                <w:szCs w:val="18"/>
                <w:lang w:val="en-US" w:eastAsia="zh-CN"/>
              </w:rPr>
              <w:t>）</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154.11</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154.11</w:t>
            </w:r>
            <w:r>
              <w:rPr>
                <w:rFonts w:hint="default" w:ascii="Times New Roman" w:hAnsi="Times New Roman" w:eastAsia="仿宋_GB2312" w:cs="Times New Roman"/>
                <w:color w:val="auto"/>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水土保持总投资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5613.57</w:t>
            </w: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441.84</w:t>
            </w:r>
            <w:r>
              <w:rPr>
                <w:rFonts w:hint="default" w:ascii="Times New Roman" w:hAnsi="Times New Roman" w:eastAsia="仿宋_GB2312" w:cs="Times New Roman"/>
                <w:color w:val="auto"/>
                <w:sz w:val="18"/>
                <w:szCs w:val="18"/>
              </w:rPr>
              <w:t>）</w:t>
            </w:r>
          </w:p>
        </w:tc>
        <w:tc>
          <w:tcPr>
            <w:tcW w:w="153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独立费用（万元)</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64.2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监理费（万元）</w:t>
            </w:r>
          </w:p>
        </w:tc>
        <w:tc>
          <w:tcPr>
            <w:tcW w:w="670"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0.00</w:t>
            </w:r>
          </w:p>
        </w:tc>
        <w:tc>
          <w:tcPr>
            <w:tcW w:w="67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监测费（万元）</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47.55</w:t>
            </w:r>
          </w:p>
        </w:tc>
        <w:tc>
          <w:tcPr>
            <w:tcW w:w="6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补偿费（万元）</w:t>
            </w:r>
          </w:p>
        </w:tc>
        <w:tc>
          <w:tcPr>
            <w:tcW w:w="1184"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62.150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方案编制单位</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重庆信博水利工程设计有限公司</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（91500112790700158E）</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代建</w:t>
            </w:r>
            <w:r>
              <w:rPr>
                <w:rFonts w:hint="default" w:ascii="Times New Roman" w:hAnsi="Times New Roman" w:eastAsia="仿宋_GB2312" w:cs="Times New Roman"/>
                <w:color w:val="auto"/>
                <w:sz w:val="18"/>
                <w:szCs w:val="18"/>
              </w:rPr>
              <w:t>单位</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重庆市万州三峡平湖有限公司</w:t>
            </w:r>
            <w:r>
              <w:rPr>
                <w:rFonts w:hint="default" w:ascii="Times New Roman" w:hAnsi="Times New Roman" w:eastAsia="仿宋_GB2312" w:cs="Times New Roman"/>
                <w:color w:val="auto"/>
                <w:sz w:val="18"/>
                <w:szCs w:val="18"/>
                <w:lang w:eastAsia="zh-CN"/>
              </w:rPr>
              <w:t>（91500101563471738U）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陈玉林</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杨大树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pacing w:val="-6"/>
                <w:sz w:val="18"/>
                <w:szCs w:val="18"/>
              </w:rPr>
            </w:pPr>
            <w:r>
              <w:rPr>
                <w:rFonts w:hint="default" w:ascii="Times New Roman" w:hAnsi="Times New Roman" w:eastAsia="仿宋_GB2312" w:cs="Times New Roman"/>
                <w:color w:val="auto"/>
                <w:sz w:val="18"/>
                <w:szCs w:val="18"/>
              </w:rPr>
              <w:t>渝北区龙溪街道红锦大道518号</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重庆市万州区沙龙路三段488号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400020</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w:t>
            </w:r>
            <w:r>
              <w:rPr>
                <w:rFonts w:hint="default" w:ascii="Times New Roman" w:hAnsi="Times New Roman" w:eastAsia="仿宋_GB2312" w:cs="Times New Roman"/>
                <w:color w:val="auto"/>
                <w:sz w:val="18"/>
                <w:szCs w:val="18"/>
                <w:lang w:val="en-US" w:eastAsia="zh-CN"/>
              </w:rPr>
              <w:t>41</w:t>
            </w:r>
            <w:r>
              <w:rPr>
                <w:rFonts w:hint="eastAsia" w:ascii="Times New Roman" w:hAnsi="Times New Roman" w:eastAsia="仿宋_GB2312" w:cs="Times New Roman"/>
                <w:color w:val="auto"/>
                <w:sz w:val="18"/>
                <w:szCs w:val="18"/>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刘李紫渊</w:t>
            </w:r>
            <w:r>
              <w:rPr>
                <w:rFonts w:hint="default" w:ascii="Times New Roman" w:hAnsi="Times New Roman"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lang w:val="en-US" w:eastAsia="zh-CN"/>
              </w:rPr>
              <w:t>13</w:t>
            </w:r>
            <w:r>
              <w:rPr>
                <w:rFonts w:hint="eastAsia"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lang w:val="en-US" w:eastAsia="zh-CN"/>
              </w:rPr>
              <w:t>88</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rPr>
            </w:pPr>
            <w:r>
              <w:rPr>
                <w:rFonts w:hint="eastAsia" w:ascii="Times New Roman" w:hAnsi="Times New Roman" w:eastAsia="仿宋_GB2312" w:cs="Times New Roman"/>
                <w:color w:val="auto"/>
                <w:sz w:val="18"/>
                <w:szCs w:val="18"/>
                <w:lang w:val="en-US" w:eastAsia="zh-CN"/>
              </w:rPr>
              <w:t>郭鹏</w:t>
            </w:r>
            <w:r>
              <w:rPr>
                <w:rFonts w:hint="default" w:ascii="Times New Roman" w:hAnsi="Times New Roman" w:eastAsia="仿宋_GB2312" w:cs="Times New Roman"/>
                <w:color w:val="auto"/>
                <w:sz w:val="18"/>
                <w:szCs w:val="18"/>
              </w:rPr>
              <w:t>/ 13</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1"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3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36</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849"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31" w:type="pct"/>
            <w:gridSpan w:val="2"/>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349" w:type="pct"/>
            <w:gridSpan w:val="3"/>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10</w:t>
            </w:r>
            <w:r>
              <w:rPr>
                <w:rFonts w:hint="eastAsia" w:eastAsia="仿宋_GB2312" w:cs="Times New Roman"/>
                <w:color w:val="auto"/>
                <w:sz w:val="18"/>
                <w:szCs w:val="18"/>
                <w:lang w:val="en-US" w:eastAsia="zh-CN"/>
              </w:rPr>
              <w:t>***</w:t>
            </w:r>
            <w:bookmarkStart w:id="0" w:name="_GoBack"/>
            <w:bookmarkEnd w:id="0"/>
            <w:r>
              <w:rPr>
                <w:rFonts w:hint="eastAsia" w:ascii="Times New Roman" w:hAnsi="Times New Roman" w:eastAsia="仿宋_GB2312" w:cs="Times New Roman"/>
                <w:color w:val="auto"/>
                <w:sz w:val="18"/>
                <w:szCs w:val="18"/>
                <w:lang w:val="en-US" w:eastAsia="zh-CN"/>
              </w:rPr>
              <w:t>16</w:t>
            </w:r>
            <w:r>
              <w:rPr>
                <w:rFonts w:hint="default" w:ascii="Times New Roman" w:hAnsi="Times New Roman" w:eastAsia="仿宋_GB2312" w:cs="Times New Roman"/>
                <w:color w:val="auto"/>
                <w:sz w:val="18"/>
                <w:szCs w:val="18"/>
              </w:rPr>
              <w:t>@qq.com</w:t>
            </w:r>
          </w:p>
        </w:tc>
        <w:tc>
          <w:tcPr>
            <w:tcW w:w="869" w:type="pct"/>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849" w:type="pct"/>
            <w:gridSpan w:val="3"/>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w:t>
            </w:r>
          </w:p>
        </w:tc>
      </w:tr>
    </w:tbl>
    <w:p>
      <w:pPr>
        <w:snapToGrid w:val="0"/>
        <w:spacing w:line="594" w:lineRule="exact"/>
        <w:jc w:val="center"/>
        <w:rPr>
          <w:rFonts w:hint="eastAsia" w:ascii="Times New Roman" w:hAnsi="Times New Roman" w:eastAsia="方正小标宋_GBK" w:cs="Times New Roman"/>
          <w:bCs/>
          <w:color w:val="FF0000"/>
          <w:sz w:val="44"/>
          <w:szCs w:val="44"/>
          <w:lang w:eastAsia="zh-CN"/>
        </w:rPr>
      </w:pPr>
    </w:p>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eastAsia="方正小标宋_GBK" w:cs="Times New Roman"/>
          <w:bCs/>
          <w:color w:val="auto"/>
          <w:sz w:val="44"/>
          <w:szCs w:val="44"/>
          <w:lang w:eastAsia="zh-CN"/>
        </w:rPr>
      </w:pPr>
    </w:p>
    <w:p>
      <w:pPr>
        <w:snapToGrid w:val="0"/>
        <w:spacing w:line="594" w:lineRule="exact"/>
        <w:jc w:val="center"/>
        <w:rPr>
          <w:rFonts w:hint="eastAsia" w:eastAsia="方正小标宋_GBK" w:cs="Times New Roman"/>
          <w:bCs/>
          <w:color w:val="auto"/>
          <w:sz w:val="44"/>
          <w:szCs w:val="44"/>
          <w:lang w:eastAsia="zh-CN"/>
        </w:rPr>
      </w:pPr>
      <w:r>
        <w:rPr>
          <w:rFonts w:hint="eastAsia" w:eastAsia="方正小标宋_GBK" w:cs="Times New Roman"/>
          <w:bCs/>
          <w:color w:val="auto"/>
          <w:sz w:val="44"/>
          <w:szCs w:val="44"/>
          <w:lang w:eastAsia="zh-CN"/>
        </w:rPr>
        <w:t>万州区万一中至驸马片区库岸及消落区</w:t>
      </w:r>
    </w:p>
    <w:p>
      <w:pPr>
        <w:snapToGrid w:val="0"/>
        <w:spacing w:line="594" w:lineRule="exact"/>
        <w:jc w:val="center"/>
        <w:rPr>
          <w:rFonts w:hint="eastAsia" w:eastAsia="方正小标宋_GBK" w:cs="Times New Roman"/>
          <w:bCs/>
          <w:color w:val="auto"/>
          <w:sz w:val="44"/>
          <w:szCs w:val="44"/>
          <w:lang w:eastAsia="zh-CN"/>
        </w:rPr>
      </w:pPr>
      <w:r>
        <w:rPr>
          <w:rFonts w:hint="eastAsia" w:eastAsia="方正小标宋_GBK" w:cs="Times New Roman"/>
          <w:bCs/>
          <w:color w:val="auto"/>
          <w:sz w:val="44"/>
          <w:szCs w:val="44"/>
          <w:lang w:eastAsia="zh-CN"/>
        </w:rPr>
        <w:t>综合整治工程（北滨大道延伸段道路工程）</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spacing w:line="594" w:lineRule="exact"/>
        <w:jc w:val="center"/>
        <w:rPr>
          <w:rFonts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万州区万一中至驸马片区库岸及消落区综合整治工程（北滨大道延伸段道路工程）水土保持方案报告书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万州区水利局、</w:t>
      </w:r>
      <w:r>
        <w:rPr>
          <w:rFonts w:hint="eastAsia" w:ascii="Times New Roman" w:hAnsi="Times New Roman" w:eastAsia="方正仿宋_GBK" w:cs="Times New Roman"/>
          <w:sz w:val="32"/>
          <w:szCs w:val="32"/>
          <w:lang w:bidi="ar"/>
        </w:rPr>
        <w:t>重庆市万州三峡平湖有限公司（以下简称项目法人）、重庆信博水利工程设计有限公司（以下简称报告编制单位）</w:t>
      </w:r>
      <w:r>
        <w:rPr>
          <w:rFonts w:ascii="Times New Roman" w:hAnsi="Times New Roman" w:eastAsia="方正仿宋_GBK" w:cs="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专家组对《水保方案》进行了质量评分，质量评定等级合格。报告编制单位会后对《水保方案》进行了修改完善，项目法人于202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3</w:t>
      </w:r>
      <w:r>
        <w:rPr>
          <w:rFonts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w:t>
      </w:r>
      <w:r>
        <w:rPr>
          <w:rFonts w:ascii="Times New Roman" w:hAnsi="Times New Roman" w:eastAsia="方正仿宋_GBK" w:cs="Times New Roman"/>
          <w:sz w:val="32"/>
          <w:szCs w:val="32"/>
          <w:lang w:bidi="ar"/>
        </w:rPr>
        <w:t>日</w:t>
      </w:r>
      <w:r>
        <w:rPr>
          <w:rFonts w:ascii="Times New Roman" w:hAnsi="Times New Roman" w:eastAsia="方正仿宋_GBK" w:cs="Times New Roman"/>
          <w:sz w:val="32"/>
          <w:szCs w:val="32"/>
        </w:rPr>
        <w:t>提交</w:t>
      </w:r>
      <w:r>
        <w:rPr>
          <w:rFonts w:ascii="Times New Roman" w:hAnsi="Times New Roman" w:eastAsia="方正仿宋_GBK" w:cs="Times New Roman"/>
          <w:sz w:val="32"/>
          <w:szCs w:val="32"/>
          <w:lang w:bidi="ar"/>
        </w:rPr>
        <w:t>了</w:t>
      </w:r>
      <w:r>
        <w:rPr>
          <w:rFonts w:ascii="Times New Roman" w:hAnsi="Times New Roman" w:eastAsia="方正仿宋_GBK" w:cs="Times New Roman"/>
          <w:bCs/>
          <w:sz w:val="32"/>
          <w:szCs w:val="32"/>
        </w:rPr>
        <w:t>《水保方案》</w:t>
      </w:r>
      <w:r>
        <w:rPr>
          <w:rFonts w:ascii="Times New Roman" w:hAnsi="Times New Roman" w:eastAsia="方正仿宋_GBK" w:cs="Times New Roman"/>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50.87</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（一）项目概况阐述较为清楚</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万州区万一中至驸马片区库岸及消落区综合整治工程位于重庆市万州区钟鼓楼街道驸马村，为新建工程，建设内容包括库岸及消落区整治工程、滑坡治理工程和北滨大道延伸段道路工程三部分，本项目仅包括北滨大道延伸段道路工程。</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道路工程全长5222m，属城市主干路，道路标准宽度为33m，布置双向六车道，道路标准断面为4.5m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人行道，含1.5m绿化带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+11.25m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车行道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+1.5m（中分带）+11.25m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车行道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+4.5m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人行道，含1.5m绿化带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，设计车速为60km/h。全线布设交叉口4处，均为T字路口。全线布设跨支（冲）沟桥梁4座，桥梁总长1452m。</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本工程总占地50.87hm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永久占地25.75hm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，临时占地25.12hm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。开挖土石方230.41万m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，回填土石方量27.23万m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，余方203.18万m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，其中96.87万m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余方运至万州区台观环境治理及附属工程回填利用，剩余的106.31万m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余方运至万州区银霄溪库岸安全防护工程回填利用。</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已于2021年4月开工，拟于2025年12月完工，工期57个月。目前施工生产生活设施、施工道路已建成；K0+500~K4+180土石方工程基本完成；双溪铺大桥已完成桥面铺装；恒太河大桥、驸马油库大桥穿古洞大桥桥墩以及桥梁主体已建成，正在进行桥梁主梁建设。本项目总投资为22.83亿元，其中土建投资为19.81亿元。资金来源为三峡后续工作专项资金和业主自筹。本工程拆迁安置采取货币安置，具体由重庆市渝东新区管理委员会负责实施。</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（一）基本同意对主体工程选址（线）水土保持评价。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（二）基本同意对项目建设方案与布局、工程占地、土石方平衡及施工工艺的水土保持评价。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50.87</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12.52</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11882t，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10370</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（一）基本同意项目划分为道路工程、桥梁工程、施工生产生活区、施工道路4个水土流失防治区。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（二）由主体工程设计中具有水保功能的措施和本方案新增的水土保持措施所组成的水土流失防治体系基本合理。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（三）基本同意各防治区防治措施布局和新增水土保持措施典型设计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道路工程防治区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已在K2+677.032~K3+615左侧布设的坡顶截水沟和急流槽。及时采用防雨布对已形成的裸露土质边坡进行临时覆盖；沿道路已成填方边坡坡脚布设临时排水沟，在排水沟出口处布设临时沉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后与已建排水箱涵相连；沿道路工程临江侧设置填土编织袋临时拦挡。未扰动地段后期施工前先剥离区内表土，集中堆放在K2+700~K3+480路基右侧；采用防雨布对临时堆土、裸露边坡进行覆盖；在挖方边坡坡顶、分级马道设置截水沟，并通过急流槽排入排水箱涵；沿道路工程临江侧设置填土编织袋临时拦挡，在临时拦挡外侧布设临时排水沟及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后续施工过程中，对道路土质挖方边坡采用拱形骨架植草护坡；对道路岩质边坡或者岩土混合边坡采用锚杆框格植草袋护坡；在人行道外侧设置排水盖板沟；人行道下敷设雨水管网，路面铺设生态透水砖。施工后期，对可绿化区域进行覆土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桥梁工程防治区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桥梁工程桥面排水设施已完成。后续及时采用防雨布对桥下消落区堆放的临时堆料进行覆盖；对桥下可绿化区域采用撒播草籽临时绿化。桥梁施工完成后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建设单位应及时按照消落带整治方案进行消落带治理。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施工生产生活防治区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该区已设置了排水暗沟、景观湖、景观绿化等措施。后续及时采用防雨布对场内临时堆料进行覆盖。场地使用结束后，拆除材料加工区，并进行土地整治和撒播草籽绿化。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4.施工道路防治区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施工道路两侧已设置排水沟。施工道路使用完毕后进行拆除，经土地整治后进行撒播草籽绿化。</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水土保持方案工程静态总投资5613.57万元，其中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主体已列5171.73万元，方案新增441.84万元（其中：工程措施95.05万元，植物措施0.92万元，监测措施47.55万元，</w:t>
      </w:r>
      <w:r>
        <w:rPr>
          <w:rFonts w:hint="eastAsia" w:ascii="Times New Roman" w:hAnsi="Times New Roman" w:eastAsia="方正仿宋_GBK" w:cs="Times New Roman"/>
          <w:sz w:val="32"/>
          <w:szCs w:val="32"/>
          <w:lang w:eastAsia="zh-CN"/>
        </w:rPr>
        <w:t>施工</w:t>
      </w:r>
      <w:r>
        <w:rPr>
          <w:rFonts w:hint="eastAsia" w:ascii="Times New Roman" w:hAnsi="Times New Roman" w:eastAsia="方正仿宋_GBK" w:cs="Times New Roman"/>
          <w:sz w:val="32"/>
          <w:szCs w:val="32"/>
        </w:rPr>
        <w:t>临时措施154.11万元，独立费用64.20万元，基本预备费17.86万元，水土保持补偿费62.15</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kern w:val="2"/>
          <w:sz w:val="24"/>
          <w:szCs w:val="20"/>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left="1598" w:leftChars="228" w:hanging="960" w:hangingChars="300"/>
        <w:textAlignment w:val="auto"/>
        <w:rPr>
          <w:rFonts w:hint="eastAsia" w:ascii="Times New Roman" w:hAnsi="Times New Roman" w:eastAsia="方正仿宋_GBK" w:cs="Times New Roman"/>
          <w:bCs/>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万州区万一中至驸马片区库岸及消落区综合整治工程（北滨大道延伸段道路工程）水土保持方案投资估算审核表</w:t>
      </w:r>
    </w:p>
    <w:p>
      <w:pPr>
        <w:pageBreakBefore w:val="0"/>
        <w:kinsoku/>
        <w:wordWrap/>
        <w:overflowPunct/>
        <w:topLinePunct w:val="0"/>
        <w:bidi w:val="0"/>
        <w:spacing w:line="594" w:lineRule="exact"/>
        <w:ind w:left="0" w:leftChars="0" w:firstLine="4160" w:firstLineChars="1300"/>
        <w:textAlignment w:val="auto"/>
        <w:rPr>
          <w:rFonts w:hint="eastAsia" w:ascii="Times New Roman" w:hAnsi="Times New Roman" w:eastAsia="方正仿宋_GBK" w:cs="Times New Roman"/>
          <w:sz w:val="32"/>
          <w:szCs w:val="32"/>
        </w:rPr>
      </w:pPr>
    </w:p>
    <w:p>
      <w:pPr>
        <w:pStyle w:val="79"/>
        <w:pageBreakBefore w:val="0"/>
        <w:kinsoku/>
        <w:wordWrap/>
        <w:overflowPunct/>
        <w:topLinePunct w:val="0"/>
        <w:bidi w:val="0"/>
        <w:spacing w:line="594" w:lineRule="exact"/>
        <w:ind w:left="0" w:leftChars="0"/>
        <w:textAlignment w:val="auto"/>
        <w:rPr>
          <w:rFonts w:hint="eastAsia"/>
        </w:rPr>
      </w:pPr>
      <w:r>
        <w:rPr>
          <w:rFonts w:hint="eastAsia" w:ascii="方正仿宋_GBK" w:eastAsia="方正仿宋_GBK"/>
          <w:bCs/>
          <w:color w:val="auto"/>
          <w:sz w:val="32"/>
          <w:szCs w:val="32"/>
          <w:lang w:eastAsia="zh-CN"/>
        </w:rPr>
        <w:drawing>
          <wp:anchor distT="0" distB="0" distL="114300" distR="114300" simplePos="0" relativeHeight="251659264" behindDoc="0" locked="0" layoutInCell="1" allowOverlap="1">
            <wp:simplePos x="0" y="0"/>
            <wp:positionH relativeFrom="column">
              <wp:posOffset>4488815</wp:posOffset>
            </wp:positionH>
            <wp:positionV relativeFrom="paragraph">
              <wp:posOffset>91440</wp:posOffset>
            </wp:positionV>
            <wp:extent cx="619760" cy="949960"/>
            <wp:effectExtent l="0" t="0" r="2540" b="8890"/>
            <wp:wrapNone/>
            <wp:docPr id="1" name="图片 2" descr="签名 Model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签名 Model (2)"/>
                    <pic:cNvPicPr>
                      <a:picLocks noChangeAspect="true"/>
                    </pic:cNvPicPr>
                  </pic:nvPicPr>
                  <pic:blipFill>
                    <a:blip r:embed="rId7"/>
                    <a:stretch>
                      <a:fillRect/>
                    </a:stretch>
                  </pic:blipFill>
                  <pic:spPr>
                    <a:xfrm rot="-5400000">
                      <a:off x="0" y="0"/>
                      <a:ext cx="619760" cy="949960"/>
                    </a:xfrm>
                    <a:prstGeom prst="rect">
                      <a:avLst/>
                    </a:prstGeom>
                    <a:noFill/>
                    <a:ln>
                      <a:noFill/>
                    </a:ln>
                  </pic:spPr>
                </pic:pic>
              </a:graphicData>
            </a:graphic>
          </wp:anchor>
        </w:drawing>
      </w:r>
    </w:p>
    <w:p>
      <w:pPr>
        <w:pageBreakBefore w:val="0"/>
        <w:kinsoku/>
        <w:wordWrap/>
        <w:overflowPunct/>
        <w:topLinePunct w:val="0"/>
        <w:bidi w:val="0"/>
        <w:spacing w:line="594" w:lineRule="exact"/>
        <w:ind w:left="0" w:leftChars="0" w:firstLine="4800" w:firstLineChars="1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专家组组长： </w:t>
      </w:r>
    </w:p>
    <w:p>
      <w:pPr>
        <w:pageBreakBefore w:val="0"/>
        <w:kinsoku/>
        <w:wordWrap/>
        <w:overflowPunct/>
        <w:topLinePunct w:val="0"/>
        <w:bidi w:val="0"/>
        <w:spacing w:line="594" w:lineRule="exac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spacing w:line="40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sz w:val="32"/>
          <w:szCs w:val="32"/>
        </w:rPr>
        <w:t>附件</w:t>
      </w:r>
    </w:p>
    <w:p>
      <w:pPr>
        <w:spacing w:line="400" w:lineRule="exact"/>
        <w:jc w:val="center"/>
        <w:rPr>
          <w:rFonts w:hint="default" w:ascii="Times New Roman" w:hAnsi="Times New Roman" w:eastAsia="方正小标宋_GBK" w:cs="Times New Roman"/>
          <w:bCs/>
          <w:sz w:val="32"/>
          <w:szCs w:val="32"/>
        </w:rPr>
      </w:pPr>
      <w:r>
        <w:rPr>
          <w:rFonts w:hint="default" w:ascii="Times New Roman" w:hAnsi="Times New Roman" w:eastAsia="方正小标宋_GBK" w:cs="Times New Roman"/>
          <w:bCs/>
          <w:sz w:val="32"/>
          <w:szCs w:val="32"/>
        </w:rPr>
        <w:t>万州区万一中至驸马片区库岸及消落区综合整治工程（北滨</w:t>
      </w:r>
    </w:p>
    <w:p>
      <w:pPr>
        <w:spacing w:line="4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bCs/>
          <w:sz w:val="32"/>
          <w:szCs w:val="32"/>
        </w:rPr>
        <w:t>大道延伸段道路工程）水土保持方案投资估算审核表</w:t>
      </w:r>
    </w:p>
    <w:p>
      <w:pPr>
        <w:spacing w:line="400" w:lineRule="exact"/>
        <w:jc w:val="right"/>
        <w:rPr>
          <w:rFonts w:ascii="Times New Roman" w:hAnsi="Times New Roman" w:cs="Times New Roman"/>
          <w:kern w:val="0"/>
          <w:sz w:val="16"/>
          <w:szCs w:val="16"/>
          <w:lang w:bidi="ar"/>
        </w:rPr>
      </w:pPr>
      <w:r>
        <w:rPr>
          <w:rFonts w:hint="eastAsia" w:ascii="Times New Roman" w:hAnsi="Times New Roman" w:cs="Times New Roman"/>
          <w:kern w:val="0"/>
          <w:sz w:val="16"/>
          <w:szCs w:val="16"/>
          <w:lang w:val="en-US" w:eastAsia="zh-CN" w:bidi="ar"/>
        </w:rPr>
        <w:t xml:space="preserve"> </w:t>
      </w:r>
      <w:r>
        <w:rPr>
          <w:rFonts w:hint="eastAsia" w:ascii="Times New Roman" w:hAnsi="Times New Roman" w:cs="Times New Roman"/>
          <w:kern w:val="0"/>
          <w:sz w:val="16"/>
          <w:szCs w:val="16"/>
          <w:lang w:bidi="ar"/>
        </w:rPr>
        <w:t>单位</w:t>
      </w:r>
      <w:r>
        <w:rPr>
          <w:rFonts w:ascii="Times New Roman" w:hAnsi="Times New Roman" w:cs="Times New Roman"/>
          <w:kern w:val="0"/>
          <w:sz w:val="16"/>
          <w:szCs w:val="16"/>
          <w:lang w:bidi="ar"/>
        </w:rPr>
        <w:t>：万元</w:t>
      </w:r>
    </w:p>
    <w:tbl>
      <w:tblPr>
        <w:tblStyle w:val="1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1836"/>
        <w:gridCol w:w="985"/>
        <w:gridCol w:w="1008"/>
        <w:gridCol w:w="1008"/>
        <w:gridCol w:w="985"/>
        <w:gridCol w:w="1008"/>
        <w:gridCol w:w="100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序号</w:t>
            </w:r>
          </w:p>
        </w:tc>
        <w:tc>
          <w:tcPr>
            <w:tcW w:w="18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工程或费用名称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设计投资</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审核投资</w:t>
            </w:r>
          </w:p>
        </w:tc>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核增、减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8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方案新增</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主体已列</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方案新增</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主体已列</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第一部分：工程措施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95.05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1361.49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1456.54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1361.49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1456.54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道路工程防治区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94.95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1115.11</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1115.11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1210.06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桥梁工程防治区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72.52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施工生产生活防治区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167.36</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167.43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施工道路防治区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第二部分：植物措施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0.92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3810.24</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3811.16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3810.24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3811.16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道路工程防治区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3755.85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3755.85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3755.85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3755.85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桥梁工程防治区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施工生产生活防治区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54.39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施工道路防治区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第三部分：监测措施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47.55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第四部分：施工临时措施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154.11</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道路工程防治区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148.84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桥梁工程防治区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施工生产生活防治区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其他临时工程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第五部分：独立费用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水土保持方案编制费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建设管理费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27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一至五部分合计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361.83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5171.73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5533.56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361.83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5171.73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5533.56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基本预备费</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17.86</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color w:val="000000"/>
                <w:sz w:val="18"/>
                <w:szCs w:val="18"/>
                <w:u w:val="none"/>
                <w:lang w:val="en-US" w:eastAsia="zh-CN" w:bidi="ar"/>
              </w:rPr>
              <w:t>水土保持补偿费</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62.15</w:t>
            </w:r>
            <w:r>
              <w:rPr>
                <w:rFonts w:hint="eastAsia" w:ascii="Times New Roman" w:hAnsi="Times New Roman" w:eastAsia="宋体" w:cs="Times New Roman"/>
                <w:i w:val="0"/>
                <w:iCs w:val="0"/>
                <w:color w:val="000000"/>
                <w:kern w:val="0"/>
                <w:sz w:val="18"/>
                <w:szCs w:val="18"/>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62.15</w:t>
            </w:r>
            <w:r>
              <w:rPr>
                <w:rFonts w:hint="eastAsia"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62.15</w:t>
            </w:r>
            <w:r>
              <w:rPr>
                <w:rFonts w:hint="eastAsia"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62.15</w:t>
            </w:r>
            <w:r>
              <w:rPr>
                <w:rFonts w:hint="eastAsia"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color w:val="000000"/>
                <w:sz w:val="18"/>
                <w:szCs w:val="18"/>
                <w:u w:val="none"/>
                <w:lang w:val="en-US" w:eastAsia="zh-CN" w:bidi="ar"/>
              </w:rPr>
              <w:t>静态总投资</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441.84</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5171.73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5613.57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441.84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5171.73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5613.57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0.0</w:t>
            </w:r>
          </w:p>
        </w:tc>
      </w:tr>
    </w:tbl>
    <w:p>
      <w:pPr>
        <w:pStyle w:val="2"/>
        <w:rPr>
          <w:rFonts w:hint="eastAsia"/>
          <w:lang w:val="en-US" w:eastAsia="zh-CN"/>
        </w:rPr>
      </w:pPr>
    </w:p>
    <w:sectPr>
      <w:footerReference r:id="rId5"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9"/>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9"/>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9"/>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9"/>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9"/>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6562393"/>
    <w:rsid w:val="06EE7132"/>
    <w:rsid w:val="07187328"/>
    <w:rsid w:val="07641C80"/>
    <w:rsid w:val="07BB4394"/>
    <w:rsid w:val="08FA494B"/>
    <w:rsid w:val="095D6CE1"/>
    <w:rsid w:val="0AAD4C53"/>
    <w:rsid w:val="0B731774"/>
    <w:rsid w:val="0B890510"/>
    <w:rsid w:val="0BD43311"/>
    <w:rsid w:val="0C175830"/>
    <w:rsid w:val="0C77F289"/>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67AF856"/>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DF6E79"/>
    <w:rsid w:val="41285076"/>
    <w:rsid w:val="42AD5BED"/>
    <w:rsid w:val="43396CC2"/>
    <w:rsid w:val="43723646"/>
    <w:rsid w:val="439D17F4"/>
    <w:rsid w:val="46BF18E1"/>
    <w:rsid w:val="46E66BFD"/>
    <w:rsid w:val="473E4D14"/>
    <w:rsid w:val="489A0AE6"/>
    <w:rsid w:val="4A9317A2"/>
    <w:rsid w:val="4B4D65A7"/>
    <w:rsid w:val="4BDFD1EE"/>
    <w:rsid w:val="4D2370E7"/>
    <w:rsid w:val="4DECC0FF"/>
    <w:rsid w:val="4E7647D3"/>
    <w:rsid w:val="4E8C447A"/>
    <w:rsid w:val="4F502494"/>
    <w:rsid w:val="4FBEF9B5"/>
    <w:rsid w:val="4FC55E23"/>
    <w:rsid w:val="5023392E"/>
    <w:rsid w:val="509A7964"/>
    <w:rsid w:val="53D72F5A"/>
    <w:rsid w:val="53FDACB5"/>
    <w:rsid w:val="54510FE5"/>
    <w:rsid w:val="56020BB4"/>
    <w:rsid w:val="571E02A3"/>
    <w:rsid w:val="57FD7E1B"/>
    <w:rsid w:val="584843AC"/>
    <w:rsid w:val="5ADF6823"/>
    <w:rsid w:val="5B175D16"/>
    <w:rsid w:val="5B1A0782"/>
    <w:rsid w:val="5C624A97"/>
    <w:rsid w:val="5DDA3951"/>
    <w:rsid w:val="5E5AF9EE"/>
    <w:rsid w:val="5FA95F49"/>
    <w:rsid w:val="5FBF8763"/>
    <w:rsid w:val="61CB412D"/>
    <w:rsid w:val="61E274FB"/>
    <w:rsid w:val="63270190"/>
    <w:rsid w:val="63C07097"/>
    <w:rsid w:val="63F6BC28"/>
    <w:rsid w:val="6460399A"/>
    <w:rsid w:val="651117FC"/>
    <w:rsid w:val="654340E7"/>
    <w:rsid w:val="6601756D"/>
    <w:rsid w:val="664F3B20"/>
    <w:rsid w:val="675B5FBD"/>
    <w:rsid w:val="6788382C"/>
    <w:rsid w:val="6826391B"/>
    <w:rsid w:val="6867608D"/>
    <w:rsid w:val="68EF42C4"/>
    <w:rsid w:val="6A7FB000"/>
    <w:rsid w:val="6A956400"/>
    <w:rsid w:val="6ABF5399"/>
    <w:rsid w:val="6B6E072A"/>
    <w:rsid w:val="6BBB6541"/>
    <w:rsid w:val="6C67536A"/>
    <w:rsid w:val="6CFD72DC"/>
    <w:rsid w:val="6D4D31CC"/>
    <w:rsid w:val="6E504A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5DFB322"/>
    <w:rsid w:val="75FF1D72"/>
    <w:rsid w:val="76862FBE"/>
    <w:rsid w:val="76AE5741"/>
    <w:rsid w:val="77052688"/>
    <w:rsid w:val="774E327C"/>
    <w:rsid w:val="776EA226"/>
    <w:rsid w:val="779FFD24"/>
    <w:rsid w:val="77BE3158"/>
    <w:rsid w:val="77D116E6"/>
    <w:rsid w:val="77F6D61D"/>
    <w:rsid w:val="788619C9"/>
    <w:rsid w:val="78D4654C"/>
    <w:rsid w:val="78EAEFA1"/>
    <w:rsid w:val="797DEB38"/>
    <w:rsid w:val="79AE4707"/>
    <w:rsid w:val="7AFB0652"/>
    <w:rsid w:val="7B56DDA2"/>
    <w:rsid w:val="7B5C206A"/>
    <w:rsid w:val="7B5F60E6"/>
    <w:rsid w:val="7BDD098F"/>
    <w:rsid w:val="7BEBF7D2"/>
    <w:rsid w:val="7BF66A1A"/>
    <w:rsid w:val="7BF7DAD7"/>
    <w:rsid w:val="7CAF6D1A"/>
    <w:rsid w:val="7CB461A6"/>
    <w:rsid w:val="7CBFDCC7"/>
    <w:rsid w:val="7CCFA97A"/>
    <w:rsid w:val="7CDEF532"/>
    <w:rsid w:val="7CFF3EF3"/>
    <w:rsid w:val="7D7563CA"/>
    <w:rsid w:val="7DFE6EC0"/>
    <w:rsid w:val="7E3FE452"/>
    <w:rsid w:val="7EBCA161"/>
    <w:rsid w:val="7EF7C809"/>
    <w:rsid w:val="7EFB34CC"/>
    <w:rsid w:val="7EFCDBE3"/>
    <w:rsid w:val="7EFDE791"/>
    <w:rsid w:val="7F7583FE"/>
    <w:rsid w:val="7FBB89BF"/>
    <w:rsid w:val="7FBF3A79"/>
    <w:rsid w:val="7FEEDE92"/>
    <w:rsid w:val="7FEFABF9"/>
    <w:rsid w:val="7FF2B72A"/>
    <w:rsid w:val="7FF878E2"/>
    <w:rsid w:val="7FFB35A7"/>
    <w:rsid w:val="7FFD9F55"/>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F6E9522"/>
    <w:rsid w:val="BFDF0CA2"/>
    <w:rsid w:val="BFF597B2"/>
    <w:rsid w:val="BFF7D093"/>
    <w:rsid w:val="BFFD2A76"/>
    <w:rsid w:val="BFFE1C57"/>
    <w:rsid w:val="CE6F6407"/>
    <w:rsid w:val="CFDEA72F"/>
    <w:rsid w:val="D6F795FC"/>
    <w:rsid w:val="D6FD671B"/>
    <w:rsid w:val="D7D7DDCC"/>
    <w:rsid w:val="D8DCEDE1"/>
    <w:rsid w:val="DAFBCEB0"/>
    <w:rsid w:val="DB726C3A"/>
    <w:rsid w:val="DBF76714"/>
    <w:rsid w:val="DDA208C1"/>
    <w:rsid w:val="DDEEB41F"/>
    <w:rsid w:val="DF6A0073"/>
    <w:rsid w:val="DF780174"/>
    <w:rsid w:val="DFCBC77F"/>
    <w:rsid w:val="DFD77326"/>
    <w:rsid w:val="DFDD30F9"/>
    <w:rsid w:val="DFF5A64B"/>
    <w:rsid w:val="DFFFB97E"/>
    <w:rsid w:val="E1AFD9A2"/>
    <w:rsid w:val="E3DFABFC"/>
    <w:rsid w:val="E7E2616F"/>
    <w:rsid w:val="E7FF481B"/>
    <w:rsid w:val="EABFCD06"/>
    <w:rsid w:val="EAFB0206"/>
    <w:rsid w:val="ED7CB6BF"/>
    <w:rsid w:val="EDEF26D7"/>
    <w:rsid w:val="EE369E02"/>
    <w:rsid w:val="EEBF9E77"/>
    <w:rsid w:val="EF779F32"/>
    <w:rsid w:val="EF9EF7A3"/>
    <w:rsid w:val="EFBBA1E8"/>
    <w:rsid w:val="EFDF6BD5"/>
    <w:rsid w:val="EFEFCEF3"/>
    <w:rsid w:val="EFFD85C2"/>
    <w:rsid w:val="EFFE7920"/>
    <w:rsid w:val="EFFF2025"/>
    <w:rsid w:val="EFFF494D"/>
    <w:rsid w:val="F277D181"/>
    <w:rsid w:val="F4C9127B"/>
    <w:rsid w:val="F67188B8"/>
    <w:rsid w:val="F6FC2EBA"/>
    <w:rsid w:val="F6FD84FB"/>
    <w:rsid w:val="F71C4126"/>
    <w:rsid w:val="F72F39FB"/>
    <w:rsid w:val="F7FF3781"/>
    <w:rsid w:val="F9631D36"/>
    <w:rsid w:val="F9AFB6F0"/>
    <w:rsid w:val="FA576F15"/>
    <w:rsid w:val="FADC04E4"/>
    <w:rsid w:val="FB6E0296"/>
    <w:rsid w:val="FBAD5CE8"/>
    <w:rsid w:val="FBBD53BA"/>
    <w:rsid w:val="FBDF2122"/>
    <w:rsid w:val="FBEE1844"/>
    <w:rsid w:val="FBEF2C87"/>
    <w:rsid w:val="FBF76626"/>
    <w:rsid w:val="FBFF379E"/>
    <w:rsid w:val="FCBF7CA7"/>
    <w:rsid w:val="FCDB6888"/>
    <w:rsid w:val="FDBFFB3F"/>
    <w:rsid w:val="FDEDFE4B"/>
    <w:rsid w:val="FDF51AF1"/>
    <w:rsid w:val="FDF531D4"/>
    <w:rsid w:val="FF5EF1C1"/>
    <w:rsid w:val="FFBE6292"/>
    <w:rsid w:val="FFDB89D3"/>
    <w:rsid w:val="FFF9D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6"/>
    <w:qFormat/>
    <w:uiPriority w:val="0"/>
    <w:pPr>
      <w:spacing w:after="120" w:afterLines="0"/>
    </w:pPr>
    <w:rPr>
      <w:sz w:val="21"/>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2"/>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24</TotalTime>
  <ScaleCrop>false</ScaleCrop>
  <LinksUpToDate>false</LinksUpToDate>
  <CharactersWithSpaces>6905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2021-07-20T03:38:00Z</dcterms:created>
  <dc:creator>张艺馨</dc:creator>
  <cp:lastModifiedBy>uos</cp:lastModifiedBy>
  <cp:lastPrinted>2022-11-08T19:20:00Z</cp:lastPrinted>
  <dcterms:modified xsi:type="dcterms:W3CDTF">2024-03-12T10:24:29Z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