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重庆市水利局</w:t>
      </w:r>
    </w:p>
    <w:p>
      <w:pPr>
        <w:spacing w:line="594" w:lineRule="exact"/>
        <w:jc w:val="center"/>
        <w:rPr>
          <w:rFonts w:ascii="Times New Roman" w:hAnsi="Times New Roman" w:eastAsia="方正小标宋_GBK"/>
          <w:sz w:val="44"/>
          <w:szCs w:val="44"/>
        </w:rPr>
      </w:pPr>
      <w:r>
        <w:rPr>
          <w:rFonts w:hint="eastAsia" w:ascii="Times New Roman" w:hAnsi="Times New Roman" w:eastAsia="方正小标宋_GBK"/>
          <w:sz w:val="44"/>
          <w:szCs w:val="44"/>
          <w:lang w:eastAsia="zh-CN"/>
        </w:rPr>
        <w:t>关于</w:t>
      </w:r>
      <w:r>
        <w:rPr>
          <w:rFonts w:hint="eastAsia" w:ascii="Times New Roman" w:hAnsi="Times New Roman" w:eastAsia="方正小标宋_GBK"/>
          <w:sz w:val="44"/>
          <w:szCs w:val="44"/>
        </w:rPr>
        <w:t>重庆市沙坪坝区土主街道颜家桥改造建设工程洪水影响评价准予行政许可的决定</w:t>
      </w:r>
    </w:p>
    <w:p>
      <w:pPr>
        <w:pStyle w:val="9"/>
        <w:keepNext w:val="0"/>
        <w:keepLines w:val="0"/>
        <w:widowControl/>
        <w:suppressLineNumbers w:val="0"/>
        <w:spacing w:before="0" w:beforeAutospacing="0" w:after="0" w:afterAutospacing="0"/>
        <w:ind w:left="0" w:right="0" w:firstLine="0"/>
        <w:rPr>
          <w:rFonts w:ascii="Times New Roman" w:hAnsi="Times New Roman"/>
        </w:rPr>
      </w:pPr>
    </w:p>
    <w:p>
      <w:pPr>
        <w:keepNext w:val="0"/>
        <w:keepLines w:val="0"/>
        <w:pageBreakBefore w:val="0"/>
        <w:widowControl/>
        <w:suppressLineNumbers w:val="0"/>
        <w:kinsoku/>
        <w:wordWrap/>
        <w:overflowPunct/>
        <w:topLinePunct w:val="0"/>
        <w:autoSpaceDE/>
        <w:autoSpaceDN/>
        <w:bidi w:val="0"/>
        <w:adjustRightInd/>
        <w:snapToGrid/>
        <w:spacing w:line="598" w:lineRule="exact"/>
        <w:jc w:val="left"/>
        <w:textAlignment w:val="auto"/>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kern w:val="2"/>
          <w:sz w:val="32"/>
          <w:szCs w:val="32"/>
          <w:lang w:val="en-US" w:eastAsia="zh-CN" w:bidi="ar-SA"/>
        </w:rPr>
        <w:t>重庆沙坪坝交通实业有限公司</w:t>
      </w:r>
      <w:r>
        <w:rPr>
          <w:rFonts w:hint="eastAsia" w:ascii="Times New Roman" w:hAnsi="Times New Roman" w:eastAsia="方正仿宋_GBK" w:cs="Times New Roman"/>
          <w:color w:val="auto"/>
          <w:kern w:val="0"/>
          <w:sz w:val="32"/>
          <w:szCs w:val="32"/>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color w:val="auto"/>
          <w:kern w:val="0"/>
          <w:sz w:val="32"/>
          <w:szCs w:val="32"/>
          <w:highlight w:val="none"/>
          <w:lang w:eastAsia="zh-CN"/>
        </w:rPr>
        <w:t>根据你单位关于重庆市沙坪坝区土主街道颜家桥改造建设工程洪水影响评价的行政许可申请</w:t>
      </w:r>
      <w:r>
        <w:rPr>
          <w:rFonts w:hint="default" w:ascii="Times New Roman" w:hAnsi="Times New Roman" w:eastAsia="方正仿宋_GBK" w:cs="Times New Roman"/>
          <w:color w:val="auto"/>
          <w:kern w:val="0"/>
          <w:sz w:val="32"/>
          <w:szCs w:val="32"/>
          <w:highlight w:val="none"/>
          <w:lang w:eastAsia="zh-CN"/>
        </w:rPr>
        <w:t>（</w:t>
      </w:r>
      <w:r>
        <w:rPr>
          <w:rFonts w:hint="eastAsia" w:ascii="Times New Roman" w:hAnsi="Times New Roman" w:eastAsia="方正仿宋_GBK" w:cs="Times New Roman"/>
          <w:color w:val="auto"/>
          <w:kern w:val="0"/>
          <w:sz w:val="32"/>
          <w:szCs w:val="32"/>
          <w:highlight w:val="none"/>
          <w:lang w:eastAsia="zh-CN"/>
        </w:rPr>
        <w:t>项目</w:t>
      </w:r>
      <w:r>
        <w:rPr>
          <w:rFonts w:hint="default" w:ascii="Times New Roman" w:hAnsi="Times New Roman" w:eastAsia="方正仿宋_GBK" w:cs="Times New Roman"/>
          <w:color w:val="auto"/>
          <w:kern w:val="0"/>
          <w:sz w:val="32"/>
          <w:szCs w:val="32"/>
          <w:highlight w:val="none"/>
          <w:lang w:eastAsia="zh-CN"/>
        </w:rPr>
        <w:t>编码：</w:t>
      </w:r>
      <w:r>
        <w:rPr>
          <w:rFonts w:hint="eastAsia" w:ascii="Times New Roman" w:hAnsi="Times New Roman" w:eastAsia="方正仿宋_GBK" w:cs="Times New Roman"/>
          <w:kern w:val="2"/>
          <w:sz w:val="32"/>
          <w:szCs w:val="32"/>
          <w:lang w:val="en-US" w:eastAsia="zh-CN" w:bidi="ar-SA"/>
        </w:rPr>
        <w:t>2207-500106-04-01-</w:t>
      </w:r>
    </w:p>
    <w:p>
      <w:pPr>
        <w:keepNext w:val="0"/>
        <w:keepLines w:val="0"/>
        <w:pageBreakBefore w:val="0"/>
        <w:widowControl/>
        <w:suppressLineNumbers w:val="0"/>
        <w:kinsoku/>
        <w:wordWrap/>
        <w:overflowPunct/>
        <w:topLinePunct w:val="0"/>
        <w:autoSpaceDE/>
        <w:autoSpaceDN/>
        <w:bidi w:val="0"/>
        <w:adjustRightInd/>
        <w:snapToGrid/>
        <w:spacing w:line="598" w:lineRule="exact"/>
        <w:jc w:val="left"/>
        <w:textAlignment w:val="auto"/>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kern w:val="2"/>
          <w:sz w:val="32"/>
          <w:szCs w:val="32"/>
          <w:lang w:val="en-US" w:eastAsia="zh-CN" w:bidi="ar-SA"/>
        </w:rPr>
        <w:t>648087</w:t>
      </w:r>
      <w:r>
        <w:rPr>
          <w:rFonts w:hint="default" w:ascii="Times New Roman" w:hAnsi="Times New Roman" w:eastAsia="方正仿宋_GBK" w:cs="Times New Roman"/>
          <w:color w:val="auto"/>
          <w:kern w:val="0"/>
          <w:sz w:val="32"/>
          <w:szCs w:val="32"/>
          <w:highlight w:val="none"/>
          <w:lang w:eastAsia="zh-CN"/>
        </w:rPr>
        <w:t>），我局组织专家对《</w:t>
      </w:r>
      <w:r>
        <w:rPr>
          <w:rFonts w:hint="eastAsia" w:ascii="Times New Roman" w:hAnsi="Times New Roman" w:eastAsia="方正仿宋_GBK" w:cs="Times New Roman"/>
          <w:color w:val="auto"/>
          <w:kern w:val="0"/>
          <w:sz w:val="32"/>
          <w:szCs w:val="32"/>
          <w:highlight w:val="none"/>
          <w:lang w:eastAsia="zh-CN"/>
        </w:rPr>
        <w:t>重庆市沙坪坝区土主街道颜家桥改造建设工程洪水影响评价报告》进行了审查。根据《中华人民共和国防洪法》、《中华人民共和国河道管理条例》、《行政许可法》第三十八条第一款、《水行政许可实施办法》第三十二条第一项规定和专家评审意见，现就该工程洪水影响评价作出准予行政许可决定。</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left"/>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sz w:val="32"/>
          <w:szCs w:val="32"/>
        </w:rPr>
        <w:t>一、项目涉河段</w:t>
      </w:r>
      <w:r>
        <w:rPr>
          <w:rFonts w:hint="eastAsia" w:ascii="方正黑体_GBK" w:hAnsi="方正黑体_GBK" w:eastAsia="方正黑体_GBK" w:cs="方正黑体_GBK"/>
          <w:sz w:val="32"/>
          <w:szCs w:val="32"/>
          <w:lang w:eastAsia="zh-CN"/>
        </w:rPr>
        <w:t>分别</w:t>
      </w:r>
      <w:r>
        <w:rPr>
          <w:rFonts w:hint="eastAsia" w:ascii="方正黑体_GBK" w:hAnsi="方正黑体_GBK" w:eastAsia="方正黑体_GBK" w:cs="方正黑体_GBK"/>
          <w:sz w:val="32"/>
          <w:szCs w:val="32"/>
        </w:rPr>
        <w:t>位于</w:t>
      </w:r>
      <w:r>
        <w:rPr>
          <w:rFonts w:hint="eastAsia" w:ascii="方正黑体_GBK" w:hAnsi="方正黑体_GBK" w:eastAsia="方正黑体_GBK" w:cs="方正黑体_GBK"/>
          <w:color w:val="auto"/>
          <w:kern w:val="2"/>
          <w:sz w:val="32"/>
          <w:szCs w:val="32"/>
          <w:lang w:val="en-US" w:eastAsia="zh-CN" w:bidi="ar-SA"/>
        </w:rPr>
        <w:t>重庆高新区及沙坪坝区。同意工程所在梁滩河干流防洪评价标准100年一遇。工程设计洪水标准100年一遇。</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8" w:lineRule="exact"/>
        <w:ind w:firstLine="640" w:firstLineChars="20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color w:val="auto"/>
          <w:kern w:val="2"/>
          <w:sz w:val="32"/>
          <w:szCs w:val="32"/>
          <w:lang w:val="en-US" w:eastAsia="zh-CN" w:bidi="ar-SA"/>
        </w:rPr>
        <w:t>原则同意采取补救措施后，工程建设对河道行洪及河势稳定影响较小的结论。</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（一）工程涉河建设方案</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本工程涉河建设方案主要包括新建颜家桥、引路工程、拆除现状颜家桥堰工程及涵管工程组成。</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新建颜家桥，桥长33m，梁厚1.5m，起点桩号为K0+031，桥面高程280.006m，终点桩号为K0+064，桥面高程279.967m。桥跨26m，斜交角度30度，桥梁宽7.5m。</w:t>
      </w:r>
      <w:r>
        <w:rPr>
          <w:rFonts w:hint="default" w:ascii="Times New Roman" w:hAnsi="Times New Roman" w:eastAsia="方正仿宋_GBK" w:cs="Times New Roman"/>
          <w:kern w:val="2"/>
          <w:sz w:val="32"/>
          <w:szCs w:val="32"/>
          <w:lang w:val="en-US" w:eastAsia="zh-CN" w:bidi="ar-SA"/>
        </w:rPr>
        <w:t>上部结构采用现浇预应力混凝土等高截面简支梁，</w:t>
      </w:r>
      <w:r>
        <w:rPr>
          <w:rFonts w:hint="eastAsia" w:ascii="Times New Roman" w:hAnsi="Times New Roman" w:eastAsia="方正仿宋_GBK" w:cs="Times New Roman"/>
          <w:kern w:val="2"/>
          <w:sz w:val="32"/>
          <w:szCs w:val="32"/>
          <w:lang w:val="en-US" w:eastAsia="zh-CN" w:bidi="ar-SA"/>
        </w:rPr>
        <w:t>下部结构采用轻型桥台桩基础，桩基直径1.5m。</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桥梁引路工程，左岸引路长31m，设计路面高程278.86～279.84m；右岸引路长39m，设计路面高程278.81～279.82m。</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拆除现状颜家桥堰工程：新颜家桥完工后对现状颜家桥堰进行拆除，拆除总长30m，拆除后河底高程275.21m。同时对两侧的路基按1:2的坡率进行放坡处理。</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涵管工程：工程涉及两处涵洞工程，一处为对路基改造段范围内的现状箱涵进行拆除改造，改造长度约30m。</w:t>
      </w:r>
      <w:r>
        <w:rPr>
          <w:rFonts w:hint="default" w:ascii="Times New Roman" w:hAnsi="Times New Roman" w:eastAsia="方正仿宋_GBK" w:cs="Times New Roman"/>
          <w:kern w:val="2"/>
          <w:sz w:val="32"/>
          <w:szCs w:val="32"/>
          <w:lang w:val="en-US" w:eastAsia="zh-CN" w:bidi="ar-SA"/>
        </w:rPr>
        <w:t>另一处</w:t>
      </w:r>
      <w:r>
        <w:rPr>
          <w:rFonts w:hint="eastAsia" w:ascii="Times New Roman" w:hAnsi="Times New Roman" w:eastAsia="方正仿宋_GBK" w:cs="Times New Roman"/>
          <w:kern w:val="2"/>
          <w:sz w:val="32"/>
          <w:szCs w:val="32"/>
          <w:lang w:val="en-US" w:eastAsia="zh-CN" w:bidi="ar-SA"/>
        </w:rPr>
        <w:t>位于</w:t>
      </w:r>
      <w:r>
        <w:rPr>
          <w:rFonts w:hint="default" w:ascii="Times New Roman" w:hAnsi="Times New Roman" w:eastAsia="方正仿宋_GBK" w:cs="Times New Roman"/>
          <w:kern w:val="2"/>
          <w:sz w:val="32"/>
          <w:szCs w:val="32"/>
          <w:lang w:val="en-US" w:eastAsia="zh-CN" w:bidi="ar-SA"/>
        </w:rPr>
        <w:t>道路</w:t>
      </w:r>
      <w:r>
        <w:rPr>
          <w:rFonts w:hint="eastAsia" w:ascii="Times New Roman" w:hAnsi="Times New Roman" w:eastAsia="方正仿宋_GBK" w:cs="Times New Roman"/>
          <w:kern w:val="2"/>
          <w:sz w:val="32"/>
          <w:szCs w:val="32"/>
          <w:lang w:val="en-US" w:eastAsia="zh-CN" w:bidi="ar-SA"/>
        </w:rPr>
        <w:t>K0+095处</w:t>
      </w:r>
      <w:r>
        <w:rPr>
          <w:rFonts w:hint="default" w:ascii="Times New Roman" w:hAnsi="Times New Roman" w:eastAsia="方正仿宋_GBK" w:cs="Times New Roman"/>
          <w:kern w:val="2"/>
          <w:sz w:val="32"/>
          <w:szCs w:val="32"/>
          <w:lang w:val="en-US" w:eastAsia="zh-CN" w:bidi="ar-SA"/>
        </w:rPr>
        <w:t>，为</w:t>
      </w:r>
      <w:r>
        <w:rPr>
          <w:rFonts w:hint="eastAsia" w:ascii="Times New Roman" w:hAnsi="Times New Roman" w:eastAsia="方正仿宋_GBK" w:cs="Times New Roman"/>
          <w:kern w:val="2"/>
          <w:sz w:val="32"/>
          <w:szCs w:val="32"/>
          <w:lang w:val="en-US" w:eastAsia="zh-CN" w:bidi="ar-SA"/>
        </w:rPr>
        <w:t>新建排水涵管，采用钢筋混凝土，出口高程276.57m，直径0.6m，总长9m，底坡为0.3%。</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（二）工程补救措施</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工程补救措施主要为清淤工程。清淤总长122m，清淤两岸边坡为1：2，清淤河底高程274.40～273.35m，清淤纵坡0.35%～0.37%。</w:t>
      </w:r>
    </w:p>
    <w:p>
      <w:pPr>
        <w:keepNext w:val="0"/>
        <w:keepLines w:val="0"/>
        <w:pageBreakBefore w:val="0"/>
        <w:widowControl/>
        <w:kinsoku/>
        <w:wordWrap/>
        <w:overflowPunct/>
        <w:topLinePunct w:val="0"/>
        <w:autoSpaceDE/>
        <w:autoSpaceDN/>
        <w:bidi w:val="0"/>
        <w:snapToGrid/>
        <w:spacing w:line="598"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有关要求</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（一）项目法人应妥善处理好占地补偿等第三方合法水事权益，落实权属单位及管理部门要求。</w:t>
      </w:r>
    </w:p>
    <w:p>
      <w:pPr>
        <w:keepNext w:val="0"/>
        <w:keepLines w:val="0"/>
        <w:pageBreakBefore w:val="0"/>
        <w:widowControl/>
        <w:kinsoku/>
        <w:wordWrap/>
        <w:overflowPunct/>
        <w:topLinePunct w:val="0"/>
        <w:bidi w:val="0"/>
        <w:snapToGrid/>
        <w:spacing w:line="598" w:lineRule="exact"/>
        <w:ind w:left="0" w:leftChars="0" w:firstLine="640" w:firstLineChars="200"/>
        <w:jc w:val="left"/>
        <w:textAlignment w:val="auto"/>
        <w:rPr>
          <w:rFonts w:hint="eastAsia" w:eastAsia="方正仿宋_GBK"/>
          <w:kern w:val="0"/>
          <w:sz w:val="32"/>
          <w:szCs w:val="32"/>
          <w:lang w:val="en-US" w:eastAsia="zh-CN" w:bidi="ar"/>
        </w:rPr>
      </w:pPr>
      <w:r>
        <w:rPr>
          <w:rFonts w:hint="eastAsia" w:ascii="Times New Roman" w:hAnsi="Times New Roman" w:eastAsia="方正仿宋_GBK" w:cs="Times New Roman"/>
          <w:kern w:val="2"/>
          <w:sz w:val="32"/>
          <w:szCs w:val="32"/>
          <w:lang w:val="en-US" w:eastAsia="zh-CN" w:bidi="ar-SA"/>
        </w:rPr>
        <w:t>（二）新建颜家桥</w:t>
      </w:r>
      <w:r>
        <w:rPr>
          <w:rFonts w:hint="eastAsia" w:ascii="Times New Roman" w:hAnsi="Times New Roman" w:eastAsia="方正仿宋_GBK"/>
          <w:kern w:val="0"/>
          <w:sz w:val="32"/>
          <w:szCs w:val="32"/>
          <w:lang w:eastAsia="zh-CN" w:bidi="ar"/>
        </w:rPr>
        <w:t>梁底标高不满足</w:t>
      </w:r>
      <w:r>
        <w:rPr>
          <w:rFonts w:hint="eastAsia" w:ascii="Times New Roman" w:hAnsi="Times New Roman" w:eastAsia="方正仿宋_GBK"/>
          <w:kern w:val="0"/>
          <w:sz w:val="32"/>
          <w:szCs w:val="32"/>
          <w:lang w:val="en-US" w:eastAsia="zh-CN" w:bidi="ar"/>
        </w:rPr>
        <w:t>100年一遇洪水标准</w:t>
      </w:r>
      <w:r>
        <w:rPr>
          <w:rFonts w:hint="eastAsia" w:eastAsia="方正仿宋_GBK"/>
          <w:kern w:val="0"/>
          <w:sz w:val="32"/>
          <w:szCs w:val="32"/>
          <w:lang w:val="en-US" w:eastAsia="zh-CN" w:bidi="ar"/>
        </w:rPr>
        <w:t>的要求</w:t>
      </w:r>
      <w:r>
        <w:rPr>
          <w:rFonts w:hint="eastAsia" w:ascii="Times New Roman" w:hAnsi="Times New Roman" w:eastAsia="方正仿宋_GBK"/>
          <w:kern w:val="0"/>
          <w:sz w:val="32"/>
          <w:szCs w:val="32"/>
          <w:lang w:val="en-US" w:eastAsia="zh-CN" w:bidi="ar"/>
        </w:rPr>
        <w:t>，</w:t>
      </w:r>
      <w:r>
        <w:rPr>
          <w:rFonts w:hint="eastAsia" w:eastAsia="方正仿宋_GBK"/>
          <w:kern w:val="0"/>
          <w:sz w:val="32"/>
          <w:szCs w:val="32"/>
          <w:lang w:val="en-US" w:eastAsia="zh-CN" w:bidi="ar"/>
        </w:rPr>
        <w:t>应进一步复核桥梁的结构安全，确保桥梁结构在100年一遇洪水标准下的安全。</w:t>
      </w:r>
    </w:p>
    <w:p>
      <w:pPr>
        <w:keepNext w:val="0"/>
        <w:keepLines w:val="0"/>
        <w:pageBreakBefore w:val="0"/>
        <w:widowControl/>
        <w:kinsoku/>
        <w:wordWrap/>
        <w:overflowPunct/>
        <w:topLinePunct w:val="0"/>
        <w:bidi w:val="0"/>
        <w:snapToGrid/>
        <w:spacing w:line="598"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kern w:val="0"/>
          <w:sz w:val="32"/>
          <w:szCs w:val="32"/>
          <w:lang w:bidi="ar"/>
        </w:rPr>
        <w:t>（</w:t>
      </w:r>
      <w:r>
        <w:rPr>
          <w:rFonts w:hint="eastAsia" w:ascii="Times New Roman" w:hAnsi="Times New Roman" w:eastAsia="方正仿宋_GBK"/>
          <w:kern w:val="0"/>
          <w:sz w:val="32"/>
          <w:szCs w:val="32"/>
          <w:lang w:eastAsia="zh-CN" w:bidi="ar"/>
        </w:rPr>
        <w:t>三</w:t>
      </w:r>
      <w:r>
        <w:rPr>
          <w:rFonts w:hint="eastAsia" w:ascii="Times New Roman" w:hAnsi="Times New Roman" w:eastAsia="方正仿宋_GBK"/>
          <w:kern w:val="0"/>
          <w:sz w:val="32"/>
          <w:szCs w:val="32"/>
          <w:lang w:bidi="ar"/>
        </w:rPr>
        <w:t>）</w:t>
      </w:r>
      <w:r>
        <w:rPr>
          <w:rFonts w:hint="eastAsia" w:ascii="Times New Roman" w:hAnsi="Times New Roman" w:eastAsia="方正仿宋_GBK" w:cs="Times New Roman"/>
          <w:kern w:val="2"/>
          <w:sz w:val="32"/>
          <w:szCs w:val="32"/>
          <w:lang w:val="en-US" w:eastAsia="zh-CN" w:bidi="ar-SA"/>
        </w:rPr>
        <w:t>工程补救措施应与主体工程同步设计、同步实施、同步验收。</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四）工程开工前，项目法人要将施工方案报送当地水行政主管部门。由当地水行政主管部门对施工期进行施工管理，并服从防汛指挥部门的统一指挥。项目法人要高度重视河道保护工作，严禁向河道内倾倒弃土弃渣，施工完工后应及时拆除施工设施，清除弃渣等阻碍物，确保行洪安全。</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（五）工程开工后，项目法人要及时将施工放样资料报送市河道事务中心，市河道事务中心将对工程控制坐标在内的涉河事项进行核查。</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（六）工程竣工后，项目法人应报告市河道事务中心，市河道事务中心将对工程控制坐标在内的涉河事项进行全面复核；市水利局根据复核报告，参加工程项目的综合验收。工程经验收合格后方可启用。</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（七）本行政许可决定有效</w:t>
      </w:r>
      <w:r>
        <w:rPr>
          <w:rFonts w:hint="default" w:ascii="Times New Roman" w:hAnsi="Times New Roman" w:eastAsia="方正仿宋_GBK" w:cs="Times New Roman"/>
          <w:kern w:val="2"/>
          <w:sz w:val="32"/>
          <w:szCs w:val="32"/>
          <w:lang w:val="en-US" w:eastAsia="zh-CN" w:bidi="ar-SA"/>
        </w:rPr>
        <w:t>期为3年</w:t>
      </w:r>
      <w:r>
        <w:rPr>
          <w:rFonts w:hint="eastAsia" w:ascii="Times New Roman" w:hAnsi="Times New Roman" w:eastAsia="方正仿宋_GBK" w:cs="Times New Roman"/>
          <w:kern w:val="2"/>
          <w:sz w:val="32"/>
          <w:szCs w:val="32"/>
          <w:lang w:val="en-US" w:eastAsia="zh-CN" w:bidi="ar-SA"/>
        </w:rPr>
        <w:t>，自签发之日起计算。期满后，若该工程未开工建设，本行政许可决定自行失效；若要继续建设，应重新履行行政许可手续。工程建设过程中涉河建设方案有较大变更的，也应按规定重新办理许可手续。</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（八）项目法人应严格按照批复的内容和要求实施。</w:t>
      </w:r>
    </w:p>
    <w:p>
      <w:pPr>
        <w:pStyle w:val="2"/>
        <w:keepNext w:val="0"/>
        <w:keepLines w:val="0"/>
        <w:pageBreakBefore w:val="0"/>
        <w:kinsoku/>
        <w:wordWrap/>
        <w:overflowPunct/>
        <w:topLinePunct w:val="0"/>
        <w:bidi w:val="0"/>
        <w:snapToGrid/>
        <w:spacing w:line="598" w:lineRule="exact"/>
        <w:textAlignment w:val="auto"/>
        <w:rPr>
          <w:rFonts w:ascii="Times New Roman" w:hAnsi="Times New Roman" w:eastAsia="方正仿宋_GBK"/>
          <w:sz w:val="32"/>
          <w:szCs w:val="32"/>
        </w:rPr>
      </w:pPr>
    </w:p>
    <w:p>
      <w:pPr>
        <w:pStyle w:val="2"/>
        <w:rPr>
          <w:rFonts w:ascii="Times New Roman" w:hAnsi="Times New Roman" w:eastAsia="方正仿宋_GBK"/>
          <w:sz w:val="32"/>
          <w:szCs w:val="32"/>
        </w:rPr>
      </w:pPr>
    </w:p>
    <w:p>
      <w:pPr>
        <w:pStyle w:val="2"/>
        <w:rPr>
          <w:rFonts w:ascii="Times New Roman" w:hAnsi="Times New Roman" w:eastAsia="方正仿宋_GBK"/>
          <w:sz w:val="32"/>
          <w:szCs w:val="32"/>
        </w:rPr>
      </w:pPr>
    </w:p>
    <w:p>
      <w:pPr>
        <w:pageBreakBefore w:val="0"/>
        <w:kinsoku/>
        <w:wordWrap/>
        <w:overflowPunct/>
        <w:topLinePunct w:val="0"/>
        <w:bidi w:val="0"/>
        <w:snapToGrid/>
        <w:spacing w:line="594" w:lineRule="exact"/>
        <w:ind w:firstLine="640" w:firstLineChars="200"/>
        <w:jc w:val="left"/>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附件：重庆市沙坪坝区土主街道颜家桥改造建设工程洪水影</w:t>
      </w:r>
    </w:p>
    <w:p>
      <w:pPr>
        <w:pageBreakBefore w:val="0"/>
        <w:kinsoku/>
        <w:wordWrap/>
        <w:overflowPunct/>
        <w:topLinePunct w:val="0"/>
        <w:bidi w:val="0"/>
        <w:snapToGrid/>
        <w:spacing w:line="594" w:lineRule="exact"/>
        <w:ind w:firstLine="1600" w:firstLineChars="500"/>
        <w:jc w:val="left"/>
        <w:textAlignment w:val="auto"/>
        <w:rPr>
          <w:rFonts w:ascii="Times New Roman" w:hAnsi="Times New Roman" w:eastAsia="方正仿宋_GBK"/>
          <w:sz w:val="32"/>
          <w:szCs w:val="32"/>
        </w:rPr>
      </w:pPr>
      <w:r>
        <w:rPr>
          <w:rFonts w:hint="eastAsia" w:ascii="Times New Roman" w:hAnsi="Times New Roman" w:eastAsia="方正仿宋_GBK"/>
          <w:sz w:val="32"/>
          <w:szCs w:val="32"/>
        </w:rPr>
        <w:t>响评价报告专家评审意见</w:t>
      </w:r>
    </w:p>
    <w:p>
      <w:pPr>
        <w:pageBreakBefore w:val="0"/>
        <w:kinsoku/>
        <w:wordWrap/>
        <w:overflowPunct/>
        <w:topLinePunct w:val="0"/>
        <w:bidi w:val="0"/>
        <w:snapToGrid/>
        <w:spacing w:line="594" w:lineRule="exact"/>
        <w:ind w:firstLine="640" w:firstLineChars="200"/>
        <w:textAlignment w:val="auto"/>
        <w:rPr>
          <w:rFonts w:ascii="Times New Roman" w:hAnsi="Times New Roman" w:eastAsia="方正仿宋_GBK"/>
          <w:sz w:val="32"/>
          <w:szCs w:val="32"/>
        </w:rPr>
      </w:pPr>
    </w:p>
    <w:p>
      <w:pPr>
        <w:pStyle w:val="3"/>
        <w:pageBreakBefore w:val="0"/>
        <w:kinsoku/>
        <w:wordWrap/>
        <w:overflowPunct/>
        <w:topLinePunct w:val="0"/>
        <w:bidi w:val="0"/>
        <w:snapToGrid/>
        <w:spacing w:before="0" w:after="0" w:line="594" w:lineRule="exact"/>
        <w:textAlignment w:val="auto"/>
        <w:rPr>
          <w:rFonts w:ascii="Times New Roman" w:hAnsi="Times New Roman"/>
        </w:rPr>
      </w:pPr>
    </w:p>
    <w:p>
      <w:pPr>
        <w:pStyle w:val="2"/>
        <w:pageBreakBefore w:val="0"/>
        <w:kinsoku/>
        <w:wordWrap/>
        <w:overflowPunct/>
        <w:topLinePunct w:val="0"/>
        <w:bidi w:val="0"/>
        <w:snapToGrid/>
        <w:spacing w:line="594" w:lineRule="exact"/>
        <w:textAlignment w:val="auto"/>
        <w:rPr>
          <w:rFonts w:ascii="Times New Roman"/>
        </w:rPr>
      </w:pPr>
    </w:p>
    <w:p>
      <w:pPr>
        <w:pageBreakBefore w:val="0"/>
        <w:kinsoku/>
        <w:wordWrap/>
        <w:overflowPunct/>
        <w:topLinePunct w:val="0"/>
        <w:bidi w:val="0"/>
        <w:snapToGrid/>
        <w:spacing w:line="594" w:lineRule="exact"/>
        <w:ind w:firstLine="640" w:firstLineChars="200"/>
        <w:textAlignment w:val="auto"/>
        <w:rPr>
          <w:rFonts w:ascii="Times New Roman" w:hAnsi="Times New Roman" w:eastAsia="方正仿宋_GBK"/>
          <w:sz w:val="32"/>
          <w:szCs w:val="32"/>
        </w:rPr>
      </w:pPr>
    </w:p>
    <w:p>
      <w:pPr>
        <w:pageBreakBefore w:val="0"/>
        <w:kinsoku/>
        <w:wordWrap/>
        <w:overflowPunct/>
        <w:topLinePunct w:val="0"/>
        <w:bidi w:val="0"/>
        <w:snapToGrid/>
        <w:spacing w:line="594" w:lineRule="exact"/>
        <w:ind w:firstLine="5440" w:firstLineChars="1700"/>
        <w:textAlignment w:val="auto"/>
        <w:rPr>
          <w:rFonts w:ascii="Times New Roman" w:hAnsi="Times New Roman" w:eastAsia="方正仿宋_GBK"/>
          <w:sz w:val="32"/>
          <w:szCs w:val="32"/>
        </w:rPr>
      </w:pPr>
      <w:r>
        <w:rPr>
          <w:rFonts w:hint="eastAsia" w:ascii="Times New Roman" w:hAnsi="Times New Roman" w:eastAsia="方正仿宋_GBK"/>
          <w:sz w:val="32"/>
          <w:szCs w:val="32"/>
        </w:rPr>
        <w:t>重庆市水利局</w:t>
      </w:r>
    </w:p>
    <w:p>
      <w:pPr>
        <w:pageBreakBefore w:val="0"/>
        <w:kinsoku/>
        <w:wordWrap/>
        <w:overflowPunct/>
        <w:topLinePunct w:val="0"/>
        <w:bidi w:val="0"/>
        <w:snapToGrid/>
        <w:spacing w:line="594" w:lineRule="exact"/>
        <w:ind w:firstLine="5280" w:firstLineChars="1650"/>
        <w:textAlignment w:val="auto"/>
        <w:rPr>
          <w:rFonts w:ascii="Times New Roman" w:hAnsi="Times New Roman" w:eastAsia="方正仿宋_GBK"/>
          <w:sz w:val="32"/>
          <w:szCs w:val="32"/>
        </w:rPr>
      </w:pPr>
      <w:r>
        <w:rPr>
          <w:rFonts w:hint="eastAsia" w:ascii="Times New Roman" w:hAnsi="Times New Roman" w:eastAsia="方正仿宋_GBK" w:cs="Times New Roman"/>
          <w:sz w:val="32"/>
          <w:szCs w:val="32"/>
          <w:lang w:val="en-US" w:eastAsia="zh-CN"/>
        </w:rPr>
        <w:t>2024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日</w:t>
      </w:r>
    </w:p>
    <w:p>
      <w:pPr>
        <w:pageBreakBefore w:val="0"/>
        <w:kinsoku/>
        <w:wordWrap/>
        <w:overflowPunct/>
        <w:topLinePunct w:val="0"/>
        <w:bidi w:val="0"/>
        <w:snapToGrid/>
        <w:spacing w:line="594" w:lineRule="exact"/>
        <w:ind w:firstLine="0" w:firstLineChars="0"/>
        <w:textAlignment w:val="auto"/>
        <w:rPr>
          <w:rFonts w:hint="eastAsia" w:ascii="Times New Roman" w:hAnsi="Times New Roman" w:eastAsia="方正仿宋_GBK"/>
          <w:sz w:val="32"/>
          <w:szCs w:val="32"/>
        </w:rPr>
      </w:pPr>
    </w:p>
    <w:p>
      <w:pPr>
        <w:pageBreakBefore w:val="0"/>
        <w:kinsoku/>
        <w:wordWrap/>
        <w:overflowPunct/>
        <w:topLinePunct w:val="0"/>
        <w:bidi w:val="0"/>
        <w:snapToGrid/>
        <w:spacing w:line="594" w:lineRule="exact"/>
        <w:ind w:firstLine="640" w:firstLineChars="200"/>
        <w:textAlignment w:val="auto"/>
        <w:rPr>
          <w:rFonts w:hint="eastAsia" w:ascii="Times New Roman" w:hAnsi="Times New Roman" w:eastAsia="方正仿宋_GBK"/>
          <w:sz w:val="32"/>
          <w:szCs w:val="32"/>
        </w:rPr>
      </w:pPr>
    </w:p>
    <w:p>
      <w:pPr>
        <w:pStyle w:val="2"/>
        <w:rPr>
          <w:rFonts w:hint="eastAsia" w:ascii="Times New Roman" w:hAnsi="Times New Roman" w:eastAsia="方正仿宋_GBK"/>
          <w:sz w:val="32"/>
          <w:szCs w:val="32"/>
        </w:rPr>
      </w:pPr>
    </w:p>
    <w:p>
      <w:pPr>
        <w:pStyle w:val="2"/>
        <w:rPr>
          <w:rFonts w:hint="eastAsia" w:ascii="Times New Roman" w:hAnsi="Times New Roman" w:eastAsia="方正仿宋_GBK"/>
          <w:sz w:val="32"/>
          <w:szCs w:val="32"/>
        </w:rPr>
      </w:pPr>
    </w:p>
    <w:p>
      <w:pPr>
        <w:pageBreakBefore w:val="0"/>
        <w:kinsoku/>
        <w:wordWrap/>
        <w:overflowPunct/>
        <w:topLinePunct w:val="0"/>
        <w:bidi w:val="0"/>
        <w:snapToGrid/>
        <w:spacing w:line="594"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（此</w:t>
      </w:r>
      <w:r>
        <w:rPr>
          <w:rFonts w:ascii="Times New Roman" w:hAnsi="Times New Roman" w:eastAsia="方正仿宋_GBK"/>
          <w:sz w:val="32"/>
          <w:szCs w:val="32"/>
        </w:rPr>
        <w:t>件主动公开发布</w:t>
      </w:r>
      <w:r>
        <w:rPr>
          <w:rFonts w:hint="eastAsia" w:ascii="Times New Roman" w:hAnsi="Times New Roman" w:eastAsia="方正仿宋_GBK"/>
          <w:sz w:val="32"/>
          <w:szCs w:val="32"/>
        </w:rPr>
        <w:t>）</w:t>
      </w:r>
    </w:p>
    <w:p>
      <w:pPr>
        <w:pageBreakBefore w:val="0"/>
        <w:kinsoku/>
        <w:wordWrap/>
        <w:overflowPunct/>
        <w:topLinePunct w:val="0"/>
        <w:bidi w:val="0"/>
        <w:snapToGrid/>
        <w:spacing w:line="594"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（联系人</w:t>
      </w:r>
      <w:r>
        <w:rPr>
          <w:rFonts w:ascii="Times New Roman" w:hAnsi="Times New Roman" w:eastAsia="方正仿宋_GBK"/>
          <w:sz w:val="32"/>
          <w:szCs w:val="32"/>
        </w:rPr>
        <w:t>：</w:t>
      </w:r>
      <w:r>
        <w:rPr>
          <w:rFonts w:hint="eastAsia" w:ascii="Times New Roman" w:hAnsi="Times New Roman" w:eastAsia="方正仿宋_GBK"/>
          <w:sz w:val="32"/>
          <w:szCs w:val="32"/>
          <w:lang w:val="en" w:eastAsia="zh-CN"/>
        </w:rPr>
        <w:t>杜明格</w:t>
      </w:r>
      <w:r>
        <w:rPr>
          <w:rFonts w:hint="eastAsia" w:ascii="Times New Roman" w:hAnsi="Times New Roman" w:eastAsia="方正仿宋_GBK"/>
          <w:sz w:val="32"/>
          <w:szCs w:val="32"/>
        </w:rPr>
        <w:t>；联系电话</w:t>
      </w:r>
      <w:r>
        <w:rPr>
          <w:rFonts w:ascii="Times New Roman" w:hAnsi="Times New Roman" w:eastAsia="方正仿宋_GBK"/>
          <w:sz w:val="32"/>
          <w:szCs w:val="32"/>
        </w:rPr>
        <w:t>：</w:t>
      </w:r>
      <w:r>
        <w:rPr>
          <w:rFonts w:hint="eastAsia" w:ascii="Times New Roman" w:hAnsi="Times New Roman" w:eastAsia="方正仿宋_GBK" w:cs="Times New Roman"/>
          <w:sz w:val="32"/>
          <w:szCs w:val="32"/>
          <w:lang w:val="en-US" w:eastAsia="zh-CN"/>
        </w:rPr>
        <w:t>023-89079070</w:t>
      </w:r>
      <w:r>
        <w:rPr>
          <w:rFonts w:hint="eastAsia" w:ascii="Times New Roman" w:hAnsi="Times New Roman" w:eastAsia="方正仿宋_GBK"/>
          <w:sz w:val="32"/>
          <w:szCs w:val="32"/>
        </w:rPr>
        <w:t>）</w:t>
      </w:r>
      <w:r>
        <w:rPr>
          <w:rFonts w:ascii="Times New Roman" w:hAnsi="Times New Roman" w:eastAsia="方正仿宋_GBK"/>
          <w:sz w:val="32"/>
          <w:szCs w:val="32"/>
        </w:rPr>
        <w:br w:type="page"/>
      </w:r>
    </w:p>
    <w:p>
      <w:pPr>
        <w:pStyle w:val="17"/>
        <w:adjustRightInd w:val="0"/>
        <w:snapToGrid w:val="0"/>
        <w:spacing w:line="520" w:lineRule="exact"/>
        <w:ind w:firstLine="0"/>
        <w:jc w:val="left"/>
        <w:outlineLvl w:val="0"/>
        <w:rPr>
          <w:rFonts w:ascii="Times New Roman" w:hAnsi="Times New Roman" w:eastAsia="方正黑体_GBK" w:cs="Times New Roman"/>
          <w:kern w:val="2"/>
          <w:sz w:val="32"/>
          <w:szCs w:val="32"/>
        </w:rPr>
      </w:pPr>
      <w:r>
        <w:rPr>
          <w:rFonts w:hint="eastAsia" w:ascii="Times New Roman" w:hAnsi="Times New Roman" w:eastAsia="方正黑体_GBK" w:cs="Times New Roman"/>
          <w:kern w:val="2"/>
          <w:sz w:val="32"/>
          <w:szCs w:val="32"/>
        </w:rPr>
        <w:t>附件</w:t>
      </w:r>
    </w:p>
    <w:p>
      <w:pPr>
        <w:pStyle w:val="17"/>
        <w:adjustRightInd w:val="0"/>
        <w:snapToGrid w:val="0"/>
        <w:spacing w:line="520" w:lineRule="exact"/>
        <w:ind w:firstLine="0"/>
        <w:jc w:val="left"/>
        <w:outlineLvl w:val="0"/>
        <w:rPr>
          <w:rFonts w:ascii="Times New Roman" w:hAnsi="Times New Roman" w:eastAsia="方正小标宋_GBK"/>
          <w:b/>
          <w:sz w:val="44"/>
          <w:szCs w:val="44"/>
        </w:rPr>
      </w:pPr>
    </w:p>
    <w:p>
      <w:pPr>
        <w:autoSpaceDE w:val="0"/>
        <w:autoSpaceDN w:val="0"/>
        <w:spacing w:line="580" w:lineRule="exact"/>
        <w:ind w:firstLine="0" w:firstLineChars="0"/>
        <w:jc w:val="center"/>
      </w:pPr>
      <w:r>
        <w:rPr>
          <w:rFonts w:hint="default" w:ascii="Times New Roman" w:hAnsi="Times New Roman" w:eastAsia="方正小标宋_GBK" w:cs="宋体"/>
          <w:b w:val="0"/>
          <w:bCs/>
          <w:kern w:val="0"/>
          <w:sz w:val="44"/>
          <w:szCs w:val="44"/>
          <w:lang w:val="en-US" w:eastAsia="zh-CN" w:bidi="zh-CN"/>
        </w:rPr>
        <w:t>重庆市沙坪坝区土主街道颜家桥改造建设工程</w:t>
      </w:r>
    </w:p>
    <w:p>
      <w:pPr>
        <w:autoSpaceDE w:val="0"/>
        <w:autoSpaceDN w:val="0"/>
        <w:spacing w:line="580" w:lineRule="exact"/>
        <w:ind w:firstLine="0" w:firstLineChars="0"/>
        <w:jc w:val="center"/>
        <w:rPr>
          <w:rFonts w:hint="default" w:ascii="Times New Roman" w:hAnsi="Times New Roman" w:eastAsia="方正小标宋_GBK" w:cs="宋体"/>
          <w:b w:val="0"/>
          <w:bCs/>
          <w:kern w:val="0"/>
          <w:sz w:val="44"/>
          <w:szCs w:val="44"/>
          <w:lang w:val="en-US" w:eastAsia="zh-CN" w:bidi="zh-CN"/>
        </w:rPr>
      </w:pPr>
      <w:r>
        <w:rPr>
          <w:rFonts w:hint="default" w:ascii="Times New Roman" w:hAnsi="Times New Roman" w:eastAsia="方正小标宋_GBK" w:cs="宋体"/>
          <w:b w:val="0"/>
          <w:bCs/>
          <w:kern w:val="0"/>
          <w:sz w:val="44"/>
          <w:szCs w:val="44"/>
          <w:lang w:val="en-US" w:eastAsia="zh-CN" w:bidi="zh-CN"/>
        </w:rPr>
        <w:t>洪水影响评价报告专家评审意见</w:t>
      </w:r>
    </w:p>
    <w:p>
      <w:pPr>
        <w:keepNext w:val="0"/>
        <w:keepLines w:val="0"/>
        <w:pageBreakBefore w:val="0"/>
        <w:widowControl/>
        <w:suppressLineNumbers w:val="0"/>
        <w:kinsoku/>
        <w:wordWrap/>
        <w:overflowPunct/>
        <w:topLinePunct w:val="0"/>
        <w:autoSpaceDE/>
        <w:autoSpaceDN/>
        <w:bidi w:val="0"/>
        <w:adjustRightInd/>
        <w:spacing w:line="598"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w:t>
      </w:r>
      <w:r>
        <w:rPr>
          <w:rFonts w:hint="eastAsia" w:ascii="Times New Roman" w:hAnsi="Times New Roman" w:eastAsia="方正仿宋_GBK" w:cs="Times New Roman"/>
          <w:kern w:val="2"/>
          <w:sz w:val="32"/>
          <w:szCs w:val="32"/>
          <w:lang w:val="en-US" w:eastAsia="zh-CN" w:bidi="ar-SA"/>
        </w:rPr>
        <w:t>4</w:t>
      </w:r>
      <w:r>
        <w:rPr>
          <w:rFonts w:hint="default" w:ascii="Times New Roman" w:hAnsi="Times New Roman" w:eastAsia="方正仿宋_GBK" w:cs="Times New Roman"/>
          <w:kern w:val="2"/>
          <w:sz w:val="32"/>
          <w:szCs w:val="32"/>
          <w:lang w:val="en-US" w:eastAsia="zh-CN" w:bidi="ar-SA"/>
        </w:rPr>
        <w:t>年</w:t>
      </w:r>
      <w:r>
        <w:rPr>
          <w:rFonts w:hint="default" w:ascii="Times New Roman" w:hAnsi="Times New Roman" w:eastAsia="方正仿宋_GBK" w:cs="Times New Roman"/>
          <w:kern w:val="2"/>
          <w:sz w:val="32"/>
          <w:szCs w:val="32"/>
          <w:lang w:val="en" w:eastAsia="zh-CN" w:bidi="ar-SA"/>
        </w:rPr>
        <w:t>8</w:t>
      </w:r>
      <w:r>
        <w:rPr>
          <w:rFonts w:hint="default" w:ascii="Times New Roman" w:hAnsi="Times New Roman" w:eastAsia="方正仿宋_GBK" w:cs="Times New Roman"/>
          <w:kern w:val="2"/>
          <w:sz w:val="32"/>
          <w:szCs w:val="32"/>
          <w:lang w:val="en-US" w:eastAsia="zh-CN" w:bidi="ar-SA"/>
        </w:rPr>
        <w:t>月</w:t>
      </w:r>
      <w:r>
        <w:rPr>
          <w:rFonts w:hint="default" w:ascii="Times New Roman" w:hAnsi="Times New Roman" w:eastAsia="方正仿宋_GBK" w:cs="Times New Roman"/>
          <w:kern w:val="2"/>
          <w:sz w:val="32"/>
          <w:szCs w:val="32"/>
          <w:lang w:val="en" w:eastAsia="zh-CN" w:bidi="ar-SA"/>
        </w:rPr>
        <w:t>5</w:t>
      </w:r>
      <w:r>
        <w:rPr>
          <w:rFonts w:hint="default" w:ascii="Times New Roman" w:hAnsi="Times New Roman" w:eastAsia="方正仿宋_GBK" w:cs="Times New Roman"/>
          <w:kern w:val="2"/>
          <w:sz w:val="32"/>
          <w:szCs w:val="32"/>
          <w:lang w:val="en-US" w:eastAsia="zh-CN" w:bidi="ar-SA"/>
        </w:rPr>
        <w:t>日，市水利局组织召开了《重庆市沙坪坝区土主街道颜家桥改造建设工程</w:t>
      </w:r>
      <w:r>
        <w:rPr>
          <w:rFonts w:hint="eastAsia" w:ascii="Times New Roman" w:hAnsi="Times New Roman" w:eastAsia="方正仿宋_GBK" w:cs="Times New Roman"/>
          <w:kern w:val="2"/>
          <w:sz w:val="32"/>
          <w:szCs w:val="32"/>
          <w:lang w:val="en-US" w:eastAsia="zh-CN" w:bidi="ar-SA"/>
        </w:rPr>
        <w:t>洪水影响评价报告</w:t>
      </w:r>
      <w:r>
        <w:rPr>
          <w:rFonts w:hint="default" w:ascii="Times New Roman" w:hAnsi="Times New Roman" w:eastAsia="方正仿宋_GBK" w:cs="Times New Roman"/>
          <w:kern w:val="2"/>
          <w:sz w:val="32"/>
          <w:szCs w:val="32"/>
          <w:lang w:val="en-US" w:eastAsia="zh-CN" w:bidi="ar-SA"/>
        </w:rPr>
        <w:t>》（送审稿）专家</w:t>
      </w:r>
      <w:r>
        <w:rPr>
          <w:rFonts w:hint="eastAsia" w:ascii="Times New Roman" w:hAnsi="Times New Roman" w:eastAsia="方正仿宋_GBK" w:cs="Times New Roman"/>
          <w:kern w:val="2"/>
          <w:sz w:val="32"/>
          <w:szCs w:val="32"/>
          <w:lang w:val="en-US" w:eastAsia="zh-CN" w:bidi="ar-SA"/>
        </w:rPr>
        <w:t>复</w:t>
      </w:r>
      <w:r>
        <w:rPr>
          <w:rFonts w:hint="default" w:ascii="Times New Roman" w:hAnsi="Times New Roman" w:eastAsia="方正仿宋_GBK" w:cs="Times New Roman"/>
          <w:kern w:val="2"/>
          <w:sz w:val="32"/>
          <w:szCs w:val="32"/>
          <w:lang w:val="en-US" w:eastAsia="zh-CN" w:bidi="ar-SA"/>
        </w:rPr>
        <w:t>审会</w:t>
      </w:r>
      <w:r>
        <w:rPr>
          <w:rFonts w:hint="eastAsia" w:ascii="Times New Roman" w:hAnsi="Times New Roman" w:eastAsia="方正仿宋_GBK" w:cs="Times New Roman"/>
          <w:kern w:val="2"/>
          <w:sz w:val="32"/>
          <w:szCs w:val="32"/>
          <w:lang w:val="en-US" w:eastAsia="zh-CN" w:bidi="ar-SA"/>
        </w:rPr>
        <w:t>，重庆高新区生态环境局、沙坪坝区农业农村委员会</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重庆沙坪坝交通实业有限公司</w:t>
      </w:r>
      <w:r>
        <w:rPr>
          <w:rFonts w:hint="default" w:ascii="Times New Roman" w:hAnsi="Times New Roman" w:eastAsia="方正仿宋_GBK" w:cs="Times New Roman"/>
          <w:kern w:val="2"/>
          <w:sz w:val="32"/>
          <w:szCs w:val="32"/>
          <w:lang w:val="en-US" w:eastAsia="zh-CN" w:bidi="ar-SA"/>
        </w:rPr>
        <w:t>（项目法人）、</w:t>
      </w:r>
      <w:r>
        <w:rPr>
          <w:rFonts w:hint="eastAsia" w:ascii="Times New Roman" w:hAnsi="Times New Roman" w:eastAsia="方正仿宋_GBK" w:cs="Times New Roman"/>
          <w:kern w:val="2"/>
          <w:sz w:val="32"/>
          <w:szCs w:val="32"/>
          <w:lang w:val="en-US" w:eastAsia="zh-CN" w:bidi="ar-SA"/>
        </w:rPr>
        <w:t>重庆市市政设计研究院有限公司</w:t>
      </w:r>
      <w:r>
        <w:rPr>
          <w:rFonts w:hint="default" w:ascii="Times New Roman" w:hAnsi="Times New Roman" w:eastAsia="方正仿宋_GBK" w:cs="Times New Roman"/>
          <w:kern w:val="2"/>
          <w:sz w:val="32"/>
          <w:szCs w:val="32"/>
          <w:lang w:val="en-US" w:eastAsia="zh-CN" w:bidi="ar-SA"/>
        </w:rPr>
        <w:t>（设计单位）</w:t>
      </w:r>
      <w:r>
        <w:rPr>
          <w:rFonts w:hint="eastAsia" w:ascii="Times New Roman" w:hAnsi="Times New Roman" w:eastAsia="方正仿宋_GBK" w:cs="Times New Roman"/>
          <w:kern w:val="2"/>
          <w:sz w:val="32"/>
          <w:szCs w:val="32"/>
          <w:lang w:val="en-US" w:eastAsia="zh-CN" w:bidi="ar-SA"/>
        </w:rPr>
        <w:t>、重庆宏泽工程技术服务有限公司</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报告</w:t>
      </w:r>
      <w:r>
        <w:rPr>
          <w:rFonts w:hint="default" w:ascii="Times New Roman" w:hAnsi="Times New Roman" w:eastAsia="方正仿宋_GBK" w:cs="Times New Roman"/>
          <w:kern w:val="2"/>
          <w:sz w:val="32"/>
          <w:szCs w:val="32"/>
          <w:lang w:val="en-US" w:eastAsia="zh-CN" w:bidi="ar-SA"/>
        </w:rPr>
        <w:t>编制单位）的</w:t>
      </w:r>
      <w:r>
        <w:rPr>
          <w:rFonts w:hint="eastAsia" w:ascii="Times New Roman" w:hAnsi="Times New Roman" w:eastAsia="方正仿宋_GBK" w:cs="Times New Roman"/>
          <w:kern w:val="2"/>
          <w:sz w:val="32"/>
          <w:szCs w:val="32"/>
          <w:lang w:val="en-US" w:eastAsia="zh-CN" w:bidi="ar-SA"/>
        </w:rPr>
        <w:t>代表及评审专家</w:t>
      </w:r>
      <w:r>
        <w:rPr>
          <w:rFonts w:hint="default" w:ascii="Times New Roman" w:hAnsi="Times New Roman" w:eastAsia="方正仿宋_GBK" w:cs="Times New Roman"/>
          <w:kern w:val="2"/>
          <w:sz w:val="32"/>
          <w:szCs w:val="32"/>
          <w:lang w:val="en-US" w:eastAsia="zh-CN" w:bidi="ar-SA"/>
        </w:rPr>
        <w:t>参加</w:t>
      </w:r>
      <w:r>
        <w:rPr>
          <w:rFonts w:hint="eastAsia" w:ascii="Times New Roman" w:hAnsi="Times New Roman" w:eastAsia="方正仿宋_GBK" w:cs="Times New Roman"/>
          <w:kern w:val="2"/>
          <w:sz w:val="32"/>
          <w:szCs w:val="32"/>
          <w:lang w:val="en-US" w:eastAsia="zh-CN" w:bidi="ar-SA"/>
        </w:rPr>
        <w:t>了</w:t>
      </w:r>
      <w:r>
        <w:rPr>
          <w:rFonts w:hint="default" w:ascii="Times New Roman" w:hAnsi="Times New Roman" w:eastAsia="方正仿宋_GBK" w:cs="Times New Roman"/>
          <w:kern w:val="2"/>
          <w:sz w:val="32"/>
          <w:szCs w:val="32"/>
          <w:lang w:val="en-US" w:eastAsia="zh-CN" w:bidi="ar-SA"/>
        </w:rPr>
        <w:t>会议。会议成立了专家组</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专家组会前详细审阅了报告，会上听取了项目法人关于项目情况的介绍及编制单位关于报告主要内容的汇报，对报告进行了认真评审，评定等级为合格，并提出了修改建议。会后</w:t>
      </w:r>
      <w:r>
        <w:rPr>
          <w:rFonts w:hint="eastAsia" w:ascii="Times New Roman" w:hAnsi="Times New Roman" w:eastAsia="方正仿宋_GBK" w:cs="Times New Roman"/>
          <w:kern w:val="2"/>
          <w:sz w:val="32"/>
          <w:szCs w:val="32"/>
          <w:lang w:val="en-US" w:eastAsia="zh-CN" w:bidi="ar-SA"/>
        </w:rPr>
        <w:t>报告</w:t>
      </w:r>
      <w:r>
        <w:rPr>
          <w:rFonts w:hint="default" w:ascii="Times New Roman" w:hAnsi="Times New Roman" w:eastAsia="方正仿宋_GBK" w:cs="Times New Roman"/>
          <w:kern w:val="2"/>
          <w:sz w:val="32"/>
          <w:szCs w:val="32"/>
          <w:lang w:val="en-US" w:eastAsia="zh-CN" w:bidi="ar-SA"/>
        </w:rPr>
        <w:t>编制单位根据修改</w:t>
      </w:r>
      <w:r>
        <w:rPr>
          <w:rFonts w:hint="eastAsia" w:ascii="Times New Roman" w:hAnsi="Times New Roman" w:eastAsia="方正仿宋_GBK" w:cs="Times New Roman"/>
          <w:kern w:val="2"/>
          <w:sz w:val="32"/>
          <w:szCs w:val="32"/>
          <w:lang w:val="en-US" w:eastAsia="zh-CN" w:bidi="ar-SA"/>
        </w:rPr>
        <w:t>意见</w:t>
      </w:r>
      <w:r>
        <w:rPr>
          <w:rFonts w:hint="default" w:ascii="Times New Roman" w:hAnsi="Times New Roman" w:eastAsia="方正仿宋_GBK" w:cs="Times New Roman"/>
          <w:kern w:val="2"/>
          <w:sz w:val="32"/>
          <w:szCs w:val="32"/>
          <w:lang w:val="en-US" w:eastAsia="zh-CN" w:bidi="ar-SA"/>
        </w:rPr>
        <w:t>进行了修改完善，提交了《重庆市沙坪坝区土主街道颜家桥改造建设工程</w:t>
      </w:r>
      <w:r>
        <w:rPr>
          <w:rFonts w:hint="eastAsia" w:ascii="Times New Roman" w:hAnsi="Times New Roman" w:eastAsia="方正仿宋_GBK" w:cs="Times New Roman"/>
          <w:kern w:val="2"/>
          <w:sz w:val="32"/>
          <w:szCs w:val="32"/>
          <w:lang w:val="en-US" w:eastAsia="zh-CN" w:bidi="ar-SA"/>
        </w:rPr>
        <w:t>洪水影响评价报告</w:t>
      </w:r>
      <w:r>
        <w:rPr>
          <w:rFonts w:hint="default" w:ascii="Times New Roman" w:hAnsi="Times New Roman" w:eastAsia="方正仿宋_GBK" w:cs="Times New Roman"/>
          <w:kern w:val="2"/>
          <w:sz w:val="32"/>
          <w:szCs w:val="32"/>
          <w:lang w:val="en-US" w:eastAsia="zh-CN" w:bidi="ar-SA"/>
        </w:rPr>
        <w:t>》（报批稿）（以下简称《报告》）。经专家组复核，形成评审意见如下：</w:t>
      </w:r>
    </w:p>
    <w:p>
      <w:pPr>
        <w:keepNext w:val="0"/>
        <w:keepLines w:val="0"/>
        <w:pageBreakBefore w:val="0"/>
        <w:widowControl w:val="0"/>
        <w:kinsoku/>
        <w:wordWrap/>
        <w:overflowPunct/>
        <w:topLinePunct w:val="0"/>
        <w:autoSpaceDE/>
        <w:autoSpaceDN/>
        <w:bidi w:val="0"/>
        <w:adjustRightInd/>
        <w:snapToGrid w:val="0"/>
        <w:spacing w:line="598" w:lineRule="exact"/>
        <w:ind w:firstLine="643" w:firstLineChars="200"/>
        <w:jc w:val="both"/>
        <w:textAlignment w:val="auto"/>
        <w:outlineLvl w:val="0"/>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b/>
          <w:bCs/>
          <w:kern w:val="0"/>
          <w:sz w:val="32"/>
          <w:szCs w:val="32"/>
          <w:lang w:val="en-US" w:eastAsia="zh-CN"/>
        </w:rPr>
        <w:t>一、评价依据合理</w:t>
      </w:r>
    </w:p>
    <w:p>
      <w:pPr>
        <w:keepNext w:val="0"/>
        <w:keepLines w:val="0"/>
        <w:pageBreakBefore w:val="0"/>
        <w:widowControl/>
        <w:suppressLineNumbers w:val="0"/>
        <w:kinsoku/>
        <w:wordWrap/>
        <w:overflowPunct/>
        <w:topLinePunct w:val="0"/>
        <w:autoSpaceDE/>
        <w:autoSpaceDN/>
        <w:bidi w:val="0"/>
        <w:adjustRightIn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《报告》采用的法律、法规和规程、规范基本合理。</w:t>
      </w:r>
    </w:p>
    <w:p>
      <w:pPr>
        <w:keepNext w:val="0"/>
        <w:keepLines w:val="0"/>
        <w:pageBreakBefore w:val="0"/>
        <w:widowControl/>
        <w:suppressLineNumbers w:val="0"/>
        <w:kinsoku/>
        <w:wordWrap/>
        <w:overflowPunct/>
        <w:topLinePunct w:val="0"/>
        <w:autoSpaceDE/>
        <w:autoSpaceDN/>
        <w:bidi w:val="0"/>
        <w:adjustRightInd/>
        <w:spacing w:line="598" w:lineRule="exact"/>
        <w:ind w:firstLine="643"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0"/>
          <w:sz w:val="32"/>
          <w:szCs w:val="32"/>
          <w:lang w:val="en-US" w:eastAsia="zh-CN"/>
        </w:rPr>
        <w:t>二、防洪标准合适</w:t>
      </w:r>
    </w:p>
    <w:p>
      <w:pPr>
        <w:keepNext w:val="0"/>
        <w:keepLines w:val="0"/>
        <w:pageBreakBefore w:val="0"/>
        <w:widowControl/>
        <w:suppressLineNumbers w:val="0"/>
        <w:kinsoku/>
        <w:wordWrap/>
        <w:overflowPunct/>
        <w:topLinePunct w:val="0"/>
        <w:autoSpaceDE/>
        <w:autoSpaceDN/>
        <w:bidi w:val="0"/>
        <w:adjustRightIn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《报告》确定的评价范围和评价标准、涉河工程防洪标准基本合适。</w:t>
      </w:r>
    </w:p>
    <w:p>
      <w:pPr>
        <w:keepNext w:val="0"/>
        <w:keepLines w:val="0"/>
        <w:pageBreakBefore w:val="0"/>
        <w:widowControl/>
        <w:suppressLineNumbers w:val="0"/>
        <w:kinsoku/>
        <w:wordWrap/>
        <w:overflowPunct/>
        <w:topLinePunct w:val="0"/>
        <w:autoSpaceDE/>
        <w:autoSpaceDN/>
        <w:bidi w:val="0"/>
        <w:adjustRightIn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工程位于沙坪坝区土主街道，主要涉及梁滩河干流。根据《重庆市主城区防洪规划报告（2016～2030年）》、《重庆市沙坪坝区防洪规划修编（2021-2035年）》，结合重庆市河道管理范围内建设项目管理办法，确定工程河段河道防洪评价标准为100年一遇。</w:t>
      </w:r>
    </w:p>
    <w:p>
      <w:pPr>
        <w:keepNext w:val="0"/>
        <w:keepLines w:val="0"/>
        <w:pageBreakBefore w:val="0"/>
        <w:widowControl/>
        <w:suppressLineNumbers w:val="0"/>
        <w:kinsoku/>
        <w:wordWrap/>
        <w:overflowPunct/>
        <w:topLinePunct w:val="0"/>
        <w:autoSpaceDE/>
        <w:autoSpaceDN/>
        <w:bidi w:val="0"/>
        <w:adjustRightInd/>
        <w:spacing w:line="598"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根据《沙坪坝区土主街道颜家桥改造建设工程初步设计报告》和</w:t>
      </w:r>
      <w:r>
        <w:rPr>
          <w:rFonts w:hint="default" w:ascii="Times New Roman" w:hAnsi="Times New Roman" w:eastAsia="方正仿宋_GBK" w:cs="Times New Roman"/>
          <w:kern w:val="2"/>
          <w:sz w:val="32"/>
          <w:szCs w:val="32"/>
          <w:lang w:val="en-US" w:eastAsia="zh-CN" w:bidi="ar-SA"/>
        </w:rPr>
        <w:t>《小交通量农路公路工程技术标准》（JTG2111-2019）</w:t>
      </w:r>
      <w:r>
        <w:rPr>
          <w:rFonts w:hint="eastAsia" w:ascii="Times New Roman" w:hAnsi="Times New Roman" w:eastAsia="方正仿宋_GBK" w:cs="Times New Roman"/>
          <w:kern w:val="2"/>
          <w:sz w:val="32"/>
          <w:szCs w:val="32"/>
          <w:lang w:val="en-US" w:eastAsia="zh-CN" w:bidi="ar-SA"/>
        </w:rPr>
        <w:t>、《城市桥梁设计规范》（CJJ11-2011）及《公路桥涵设计通用规范》（JTG D60-2015），确定本工程自身结构安全采用满足100年一遇洪水标准设计。</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3" w:firstLineChars="200"/>
        <w:jc w:val="left"/>
        <w:textAlignment w:val="auto"/>
        <w:rPr>
          <w:rFonts w:hint="eastAsia" w:ascii="Times New Roman" w:hAnsi="Times New Roman" w:eastAsia="方正仿宋_GBK" w:cs="Times New Roman"/>
          <w:b w:val="0"/>
          <w:bCs w:val="0"/>
          <w:color w:val="auto"/>
          <w:kern w:val="0"/>
          <w:sz w:val="32"/>
          <w:szCs w:val="32"/>
          <w:lang w:val="en-US" w:eastAsia="zh-CN" w:bidi="ar"/>
        </w:rPr>
      </w:pPr>
      <w:r>
        <w:rPr>
          <w:rFonts w:hint="eastAsia" w:ascii="Times New Roman" w:hAnsi="Times New Roman" w:eastAsia="方正仿宋_GBK" w:cs="Times New Roman"/>
          <w:b/>
          <w:bCs/>
          <w:color w:val="auto"/>
          <w:kern w:val="0"/>
          <w:sz w:val="32"/>
          <w:szCs w:val="32"/>
          <w:lang w:val="en-US" w:eastAsia="zh-CN" w:bidi="ar"/>
        </w:rPr>
        <w:t>三、项目涉河方案介绍基本清楚</w:t>
      </w:r>
    </w:p>
    <w:p>
      <w:pPr>
        <w:keepNext w:val="0"/>
        <w:keepLines w:val="0"/>
        <w:pageBreakBefore w:val="0"/>
        <w:widowControl/>
        <w:suppressLineNumbers w:val="0"/>
        <w:kinsoku/>
        <w:wordWrap/>
        <w:overflowPunct/>
        <w:topLinePunct w:val="0"/>
        <w:autoSpaceDE/>
        <w:autoSpaceDN/>
        <w:bidi w:val="0"/>
        <w:adjustRightIn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本工程涉河建设方案主要包括新建颜家桥、引路工程、拆除现状颜家桥堰工程及涵管工程组成。</w:t>
      </w:r>
    </w:p>
    <w:p>
      <w:pPr>
        <w:keepNext w:val="0"/>
        <w:keepLines w:val="0"/>
        <w:pageBreakBefore w:val="0"/>
        <w:widowControl/>
        <w:suppressLineNumbers w:val="0"/>
        <w:kinsoku/>
        <w:wordWrap/>
        <w:overflowPunct/>
        <w:topLinePunct w:val="0"/>
        <w:autoSpaceDE/>
        <w:autoSpaceDN/>
        <w:bidi w:val="0"/>
        <w:adjustRightIn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新建颜家桥：在现状颜家桥堰上游60m新建颜家桥，桥长33m，梁厚1.5m，起点桩号为K0+031，桥面高程280.006m，终点桩号为K0+064，桥面高程279.967m。桥跨布置为26m，斜交角度为30度，桥梁宽度为7.5m（0.5m防撞护栏+6.5m车行道+0.5m防撞护栏），双向2车道。下部结构采用轻型桥台桩基础，桩基直径1.5m。</w:t>
      </w:r>
    </w:p>
    <w:p>
      <w:pPr>
        <w:keepNext w:val="0"/>
        <w:keepLines w:val="0"/>
        <w:pageBreakBefore w:val="0"/>
        <w:widowControl/>
        <w:suppressLineNumbers w:val="0"/>
        <w:kinsoku/>
        <w:wordWrap/>
        <w:overflowPunct/>
        <w:topLinePunct w:val="0"/>
        <w:autoSpaceDE/>
        <w:autoSpaceDN/>
        <w:bidi w:val="0"/>
        <w:adjustRightIn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引路工程：桥梁引路工程道路等级按小交通量农村公路（四级公路（Ⅱ类））进行设计，左岸引路长31m，起点靠近襄渝铁路下穿道附近交叉口，终点接颜家桥，设计路面高程278.86～279.84m；右岸引路长39m，起点接颜家桥，终点接现状水泥道路，路宽约4.5m，设计路面高程278.81～279.82m。全段道路（含桥面路）长103.0m。</w:t>
      </w:r>
    </w:p>
    <w:p>
      <w:pPr>
        <w:keepNext w:val="0"/>
        <w:keepLines w:val="0"/>
        <w:pageBreakBefore w:val="0"/>
        <w:widowControl/>
        <w:suppressLineNumbers w:val="0"/>
        <w:kinsoku/>
        <w:wordWrap/>
        <w:overflowPunct/>
        <w:topLinePunct w:val="0"/>
        <w:autoSpaceDE/>
        <w:autoSpaceDN/>
        <w:bidi w:val="0"/>
        <w:adjustRightIn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拆除现状颜家桥堰工程：新颜家桥完工后对现状颜家桥堰进行拆除，拆除总长30m，拆除后河底高程275.21m。同时对两侧的路基按1:2的坡率进行放坡处理。</w:t>
      </w:r>
    </w:p>
    <w:p>
      <w:pPr>
        <w:keepNext w:val="0"/>
        <w:keepLines w:val="0"/>
        <w:pageBreakBefore w:val="0"/>
        <w:widowControl/>
        <w:suppressLineNumbers w:val="0"/>
        <w:kinsoku/>
        <w:wordWrap/>
        <w:overflowPunct/>
        <w:topLinePunct w:val="0"/>
        <w:autoSpaceDE/>
        <w:autoSpaceDN/>
        <w:bidi w:val="0"/>
        <w:adjustRightIn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涵管工程：工程涉及两处涵洞工程，一处为对路基改造段范围内的现状箱涵进行拆除改造，改造长度约30m。改建箱涵进口顺接现状箱涵，起点桩号为K0+020，截面尺寸为1.4m×1.2m。涵洞箱体采用C30混凝土现浇，垫层采用15cm厚C20混凝土。</w:t>
      </w:r>
      <w:r>
        <w:rPr>
          <w:rFonts w:hint="default" w:ascii="Times New Roman" w:hAnsi="Times New Roman" w:eastAsia="方正仿宋_GBK" w:cs="Times New Roman"/>
          <w:kern w:val="2"/>
          <w:sz w:val="32"/>
          <w:szCs w:val="32"/>
          <w:lang w:val="en-US" w:eastAsia="zh-CN" w:bidi="ar-SA"/>
        </w:rPr>
        <w:t>另一处</w:t>
      </w:r>
      <w:r>
        <w:rPr>
          <w:rFonts w:hint="eastAsia" w:ascii="Times New Roman" w:hAnsi="Times New Roman" w:eastAsia="方正仿宋_GBK" w:cs="Times New Roman"/>
          <w:kern w:val="2"/>
          <w:sz w:val="32"/>
          <w:szCs w:val="32"/>
          <w:lang w:val="en-US" w:eastAsia="zh-CN" w:bidi="ar-SA"/>
        </w:rPr>
        <w:t>位于</w:t>
      </w:r>
      <w:r>
        <w:rPr>
          <w:rFonts w:hint="default" w:ascii="Times New Roman" w:hAnsi="Times New Roman" w:eastAsia="方正仿宋_GBK" w:cs="Times New Roman"/>
          <w:kern w:val="2"/>
          <w:sz w:val="32"/>
          <w:szCs w:val="32"/>
          <w:lang w:val="en-US" w:eastAsia="zh-CN" w:bidi="ar-SA"/>
        </w:rPr>
        <w:t>道路</w:t>
      </w:r>
      <w:r>
        <w:rPr>
          <w:rFonts w:hint="eastAsia" w:ascii="Times New Roman" w:hAnsi="Times New Roman" w:eastAsia="方正仿宋_GBK" w:cs="Times New Roman"/>
          <w:kern w:val="2"/>
          <w:sz w:val="32"/>
          <w:szCs w:val="32"/>
          <w:lang w:val="en-US" w:eastAsia="zh-CN" w:bidi="ar-SA"/>
        </w:rPr>
        <w:t>K0+095处</w:t>
      </w:r>
      <w:r>
        <w:rPr>
          <w:rFonts w:hint="default" w:ascii="Times New Roman" w:hAnsi="Times New Roman" w:eastAsia="方正仿宋_GBK" w:cs="Times New Roman"/>
          <w:kern w:val="2"/>
          <w:sz w:val="32"/>
          <w:szCs w:val="32"/>
          <w:lang w:val="en-US" w:eastAsia="zh-CN" w:bidi="ar-SA"/>
        </w:rPr>
        <w:t>，为</w:t>
      </w:r>
      <w:r>
        <w:rPr>
          <w:rFonts w:hint="eastAsia" w:ascii="Times New Roman" w:hAnsi="Times New Roman" w:eastAsia="方正仿宋_GBK" w:cs="Times New Roman"/>
          <w:kern w:val="2"/>
          <w:sz w:val="32"/>
          <w:szCs w:val="32"/>
          <w:lang w:val="en-US" w:eastAsia="zh-CN" w:bidi="ar-SA"/>
        </w:rPr>
        <w:t>新建排水涵管，采用钢筋混凝土，出口高程276.57m，直径0.6m，总长9m，底坡为0.3%。</w:t>
      </w:r>
    </w:p>
    <w:p>
      <w:pPr>
        <w:keepNext w:val="0"/>
        <w:keepLines w:val="0"/>
        <w:pageBreakBefore w:val="0"/>
        <w:widowControl/>
        <w:suppressLineNumbers w:val="0"/>
        <w:kinsoku/>
        <w:wordWrap/>
        <w:overflowPunct/>
        <w:topLinePunct w:val="0"/>
        <w:autoSpaceDE/>
        <w:autoSpaceDN/>
        <w:bidi w:val="0"/>
        <w:adjustRightInd/>
        <w:spacing w:line="598"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各涉河工程坐标详见附件。</w:t>
      </w:r>
    </w:p>
    <w:p>
      <w:pPr>
        <w:keepNext w:val="0"/>
        <w:keepLines w:val="0"/>
        <w:pageBreakBefore w:val="0"/>
        <w:widowControl/>
        <w:suppressLineNumbers w:val="0"/>
        <w:kinsoku/>
        <w:wordWrap/>
        <w:overflowPunct/>
        <w:topLinePunct w:val="0"/>
        <w:autoSpaceDE/>
        <w:autoSpaceDN/>
        <w:bidi w:val="0"/>
        <w:adjustRightInd/>
        <w:spacing w:line="598" w:lineRule="exact"/>
        <w:ind w:firstLine="643"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color w:val="auto"/>
          <w:kern w:val="0"/>
          <w:sz w:val="32"/>
          <w:szCs w:val="32"/>
          <w:lang w:val="en-US" w:eastAsia="zh-CN" w:bidi="ar"/>
        </w:rPr>
        <w:t>四、河道演变分析结论基本合理</w:t>
      </w:r>
    </w:p>
    <w:p>
      <w:pPr>
        <w:keepNext w:val="0"/>
        <w:keepLines w:val="0"/>
        <w:pageBreakBefore w:val="0"/>
        <w:widowControl/>
        <w:suppressLineNumbers w:val="0"/>
        <w:kinsoku/>
        <w:wordWrap/>
        <w:overflowPunct/>
        <w:topLinePunct w:val="0"/>
        <w:autoSpaceDE/>
        <w:autoSpaceDN/>
        <w:bidi w:val="0"/>
        <w:adjustRightIn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本工程建成后对涉及河道的水力要素影响较小，项目实施后对河势演变趋势分析的结论基本合理。</w:t>
      </w:r>
    </w:p>
    <w:p>
      <w:pPr>
        <w:keepNext w:val="0"/>
        <w:keepLines w:val="0"/>
        <w:pageBreakBefore w:val="0"/>
        <w:widowControl/>
        <w:suppressLineNumbers w:val="0"/>
        <w:kinsoku/>
        <w:wordWrap/>
        <w:overflowPunct/>
        <w:topLinePunct w:val="0"/>
        <w:autoSpaceDE/>
        <w:autoSpaceDN/>
        <w:bidi w:val="0"/>
        <w:adjustRightInd/>
        <w:spacing w:line="598" w:lineRule="exact"/>
        <w:ind w:firstLine="643"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color w:val="auto"/>
          <w:kern w:val="0"/>
          <w:sz w:val="32"/>
          <w:szCs w:val="32"/>
          <w:lang w:val="en-US" w:eastAsia="zh-CN" w:bidi="ar"/>
        </w:rPr>
        <w:t>五、防洪评价计算成果基本合理</w:t>
      </w:r>
    </w:p>
    <w:p>
      <w:pPr>
        <w:keepNext w:val="0"/>
        <w:keepLines w:val="0"/>
        <w:pageBreakBefore w:val="0"/>
        <w:widowControl/>
        <w:suppressLineNumbers w:val="0"/>
        <w:kinsoku/>
        <w:wordWrap/>
        <w:overflowPunct/>
        <w:topLinePunct w:val="0"/>
        <w:autoSpaceDE/>
        <w:autoSpaceDN/>
        <w:bidi w:val="0"/>
        <w:adjustRightIn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《报告》设计洪水、水面线、壅水分析及冲刷计算分析基本合适。</w:t>
      </w:r>
    </w:p>
    <w:p>
      <w:pPr>
        <w:keepNext w:val="0"/>
        <w:keepLines w:val="0"/>
        <w:pageBreakBefore w:val="0"/>
        <w:widowControl/>
        <w:suppressLineNumbers w:val="0"/>
        <w:kinsoku/>
        <w:wordWrap/>
        <w:overflowPunct/>
        <w:topLinePunct w:val="0"/>
        <w:autoSpaceDE/>
        <w:autoSpaceDN/>
        <w:bidi w:val="0"/>
        <w:adjustRightInd/>
        <w:spacing w:line="598" w:lineRule="exact"/>
        <w:ind w:firstLine="643"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color w:val="auto"/>
          <w:kern w:val="0"/>
          <w:sz w:val="32"/>
          <w:szCs w:val="32"/>
          <w:lang w:val="en-US" w:eastAsia="zh-CN" w:bidi="ar"/>
        </w:rPr>
        <w:t>六、防洪综合评价结论</w:t>
      </w:r>
    </w:p>
    <w:p>
      <w:pPr>
        <w:keepNext w:val="0"/>
        <w:keepLines w:val="0"/>
        <w:pageBreakBefore w:val="0"/>
        <w:widowControl/>
        <w:suppressLineNumbers w:val="0"/>
        <w:kinsoku/>
        <w:wordWrap/>
        <w:overflowPunct/>
        <w:topLinePunct w:val="0"/>
        <w:autoSpaceDE/>
        <w:autoSpaceDN/>
        <w:bidi w:val="0"/>
        <w:adjustRightIn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《报告》洪水影响分析评价结论基本合适。</w:t>
      </w:r>
    </w:p>
    <w:p>
      <w:pPr>
        <w:keepNext w:val="0"/>
        <w:keepLines w:val="0"/>
        <w:pageBreakBefore w:val="0"/>
        <w:widowControl/>
        <w:suppressLineNumbers w:val="0"/>
        <w:kinsoku/>
        <w:wordWrap/>
        <w:overflowPunct/>
        <w:topLinePunct w:val="0"/>
        <w:autoSpaceDE/>
        <w:autoSpaceDN/>
        <w:bidi w:val="0"/>
        <w:adjustRightInd/>
        <w:spacing w:line="598" w:lineRule="exact"/>
        <w:ind w:firstLine="643"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eastAsia="方正仿宋_GBK" w:cs="Times New Roman"/>
          <w:b/>
          <w:bCs/>
          <w:color w:val="auto"/>
          <w:kern w:val="0"/>
          <w:sz w:val="32"/>
          <w:szCs w:val="32"/>
          <w:lang w:val="en-US" w:eastAsia="zh-CN" w:bidi="ar"/>
        </w:rPr>
        <w:t>七</w:t>
      </w:r>
      <w:r>
        <w:rPr>
          <w:rFonts w:hint="eastAsia" w:ascii="Times New Roman" w:hAnsi="Times New Roman" w:eastAsia="方正仿宋_GBK" w:cs="Times New Roman"/>
          <w:b/>
          <w:bCs/>
          <w:color w:val="auto"/>
          <w:kern w:val="0"/>
          <w:sz w:val="32"/>
          <w:szCs w:val="32"/>
          <w:lang w:val="en-US" w:eastAsia="zh-CN" w:bidi="ar"/>
        </w:rPr>
        <w:t>、防治与补救措施</w:t>
      </w:r>
    </w:p>
    <w:p>
      <w:pPr>
        <w:keepNext w:val="0"/>
        <w:keepLines w:val="0"/>
        <w:pageBreakBefore w:val="0"/>
        <w:widowControl/>
        <w:suppressLineNumbers w:val="0"/>
        <w:kinsoku/>
        <w:wordWrap/>
        <w:overflowPunct/>
        <w:topLinePunct w:val="0"/>
        <w:autoSpaceDE/>
        <w:autoSpaceDN/>
        <w:bidi w:val="0"/>
        <w:adjustRightIn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补救措施基本合适，实施后可基本消除本工程对河道行洪产生的影响。</w:t>
      </w:r>
    </w:p>
    <w:p>
      <w:pPr>
        <w:keepNext w:val="0"/>
        <w:keepLines w:val="0"/>
        <w:pageBreakBefore w:val="0"/>
        <w:widowControl/>
        <w:suppressLineNumbers w:val="0"/>
        <w:kinsoku/>
        <w:wordWrap/>
        <w:overflowPunct/>
        <w:topLinePunct w:val="0"/>
        <w:autoSpaceDE/>
        <w:autoSpaceDN/>
        <w:bidi w:val="0"/>
        <w:adjustRightInd/>
        <w:spacing w:line="598"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本工程的实施对上游河道的行洪产生一定的影响，因此拟通过清淤工程消除影响。清淤起点为新建桥梁上游约60m处，终点为现状颜家桥堰处，清淤总长度122m，估算清淤量814m</w:t>
      </w:r>
      <w:r>
        <w:rPr>
          <w:rFonts w:hint="eastAsia" w:ascii="Times New Roman" w:hAnsi="Times New Roman" w:eastAsia="方正仿宋_GBK" w:cs="Times New Roman"/>
          <w:kern w:val="2"/>
          <w:sz w:val="32"/>
          <w:szCs w:val="32"/>
          <w:vertAlign w:val="superscript"/>
          <w:lang w:val="en-US" w:eastAsia="zh-CN" w:bidi="ar-SA"/>
        </w:rPr>
        <w:t>3</w:t>
      </w:r>
      <w:r>
        <w:rPr>
          <w:rFonts w:hint="eastAsia" w:ascii="Times New Roman" w:hAnsi="Times New Roman" w:eastAsia="方正仿宋_GBK" w:cs="Times New Roman"/>
          <w:kern w:val="2"/>
          <w:sz w:val="32"/>
          <w:szCs w:val="32"/>
          <w:lang w:val="en-US" w:eastAsia="zh-CN" w:bidi="ar-SA"/>
        </w:rPr>
        <w:t>。清淤两岸边坡为1：2，清淤河底高程274.40～273.35m，清淤纵坡0.35%～0.37%。</w:t>
      </w:r>
    </w:p>
    <w:p>
      <w:pPr>
        <w:keepNext w:val="0"/>
        <w:keepLines w:val="0"/>
        <w:pageBreakBefore w:val="0"/>
        <w:widowControl/>
        <w:suppressLineNumbers w:val="0"/>
        <w:kinsoku/>
        <w:wordWrap/>
        <w:overflowPunct/>
        <w:topLinePunct w:val="0"/>
        <w:autoSpaceDE/>
        <w:autoSpaceDN/>
        <w:bidi w:val="0"/>
        <w:adjustRightInd/>
        <w:spacing w:line="598" w:lineRule="exact"/>
        <w:ind w:firstLine="643" w:firstLineChars="200"/>
        <w:jc w:val="both"/>
        <w:textAlignment w:val="auto"/>
        <w:rPr>
          <w:rFonts w:hint="eastAsia"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八、建议</w:t>
      </w:r>
    </w:p>
    <w:p>
      <w:pPr>
        <w:keepNext w:val="0"/>
        <w:keepLines w:val="0"/>
        <w:pageBreakBefore w:val="0"/>
        <w:widowControl/>
        <w:suppressLineNumbers w:val="0"/>
        <w:kinsoku/>
        <w:wordWrap/>
        <w:overflowPunct/>
        <w:topLinePunct w:val="0"/>
        <w:autoSpaceDE/>
        <w:autoSpaceDN/>
        <w:bidi w:val="0"/>
        <w:adjustRightIn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（一）新建颜家桥桥面高程较低，采用漫水桥设计，下阶段应进一步复核桥梁结构设计，确保在100年一遇洪水标准下的安全稳定。</w:t>
      </w:r>
    </w:p>
    <w:p>
      <w:pPr>
        <w:keepNext w:val="0"/>
        <w:keepLines w:val="0"/>
        <w:pageBreakBefore w:val="0"/>
        <w:widowControl/>
        <w:suppressLineNumbers w:val="0"/>
        <w:kinsoku/>
        <w:wordWrap/>
        <w:overflowPunct/>
        <w:topLinePunct w:val="0"/>
        <w:autoSpaceDE/>
        <w:autoSpaceDN/>
        <w:bidi w:val="0"/>
        <w:adjustRightInd/>
        <w:spacing w:line="598"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（二）本工程运行管理部门应做好防洪应急预案，禁止在洪水期路桥通行。</w:t>
      </w:r>
    </w:p>
    <w:p>
      <w:pPr>
        <w:keepNext w:val="0"/>
        <w:keepLines w:val="0"/>
        <w:pageBreakBefore w:val="0"/>
        <w:widowControl/>
        <w:suppressLineNumbers w:val="0"/>
        <w:kinsoku/>
        <w:wordWrap/>
        <w:overflowPunct/>
        <w:topLinePunct w:val="0"/>
        <w:autoSpaceDE/>
        <w:autoSpaceDN/>
        <w:bidi w:val="0"/>
        <w:adjustRightIn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（三）工程施工过程中妥善处理弃土，严禁将工程弃土倾倒堆放于河道中。</w:t>
      </w:r>
    </w:p>
    <w:p>
      <w:pPr>
        <w:keepNext w:val="0"/>
        <w:keepLines w:val="0"/>
        <w:pageBreakBefore w:val="0"/>
        <w:widowControl/>
        <w:suppressLineNumbers w:val="0"/>
        <w:kinsoku/>
        <w:wordWrap/>
        <w:overflowPunct/>
        <w:topLinePunct w:val="0"/>
        <w:autoSpaceDE/>
        <w:autoSpaceDN/>
        <w:bidi w:val="0"/>
        <w:adjustRightIn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（四）在涉河建筑物施工完成后应及时清理施工临时设施，恢复河道正常行洪能力。</w:t>
      </w:r>
    </w:p>
    <w:p>
      <w:pPr>
        <w:keepNext w:val="0"/>
        <w:keepLines w:val="0"/>
        <w:pageBreakBefore w:val="0"/>
        <w:widowControl/>
        <w:suppressLineNumbers w:val="0"/>
        <w:kinsoku/>
        <w:wordWrap/>
        <w:overflowPunct/>
        <w:topLinePunct w:val="0"/>
        <w:autoSpaceDE/>
        <w:autoSpaceDN/>
        <w:bidi w:val="0"/>
        <w:adjustRightIn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pacing w:line="598" w:lineRule="exact"/>
        <w:ind w:firstLine="3520" w:firstLineChars="1100"/>
        <w:jc w:val="both"/>
        <w:textAlignment w:val="auto"/>
        <w:rPr>
          <w:rFonts w:hint="eastAsia" w:ascii="Times New Roman" w:hAnsi="Times New Roman" w:eastAsia="方正仿宋_GBK" w:cs="Times New Roman"/>
          <w:kern w:val="2"/>
          <w:sz w:val="32"/>
          <w:szCs w:val="32"/>
          <w:lang w:val="en-US" w:eastAsia="zh-CN" w:bidi="ar-SA"/>
        </w:rPr>
      </w:pPr>
      <w:bookmarkStart w:id="0" w:name="_GoBack"/>
      <w:r>
        <w:rPr>
          <w:rFonts w:hint="eastAsia" w:ascii="Times New Roman" w:hAnsi="Times New Roman" w:eastAsia="方正仿宋_GBK" w:cs="Times New Roman"/>
          <w:kern w:val="2"/>
          <w:sz w:val="32"/>
          <w:szCs w:val="32"/>
          <w:lang w:val="en-US" w:eastAsia="zh-CN" w:bidi="ar-SA"/>
        </w:rPr>
        <w:drawing>
          <wp:anchor distT="0" distB="0" distL="114300" distR="114300" simplePos="0" relativeHeight="251660288" behindDoc="1" locked="0" layoutInCell="1" allowOverlap="1">
            <wp:simplePos x="0" y="0"/>
            <wp:positionH relativeFrom="column">
              <wp:posOffset>3971290</wp:posOffset>
            </wp:positionH>
            <wp:positionV relativeFrom="paragraph">
              <wp:posOffset>6350</wp:posOffset>
            </wp:positionV>
            <wp:extent cx="1108710" cy="410845"/>
            <wp:effectExtent l="0" t="0" r="3810" b="635"/>
            <wp:wrapTight wrapText="bothSides">
              <wp:wrapPolygon>
                <wp:start x="0" y="0"/>
                <wp:lineTo x="0" y="20832"/>
                <wp:lineTo x="21377" y="20832"/>
                <wp:lineTo x="21377" y="0"/>
                <wp:lineTo x="0" y="0"/>
              </wp:wrapPolygon>
            </wp:wrapTight>
            <wp:docPr id="1" name="图片 1" descr="签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字"/>
                    <pic:cNvPicPr>
                      <a:picLocks noChangeAspect="1"/>
                    </pic:cNvPicPr>
                  </pic:nvPicPr>
                  <pic:blipFill>
                    <a:blip r:embed="rId5"/>
                    <a:stretch>
                      <a:fillRect/>
                    </a:stretch>
                  </pic:blipFill>
                  <pic:spPr>
                    <a:xfrm>
                      <a:off x="0" y="0"/>
                      <a:ext cx="1108710" cy="410845"/>
                    </a:xfrm>
                    <a:prstGeom prst="rect">
                      <a:avLst/>
                    </a:prstGeom>
                  </pic:spPr>
                </pic:pic>
              </a:graphicData>
            </a:graphic>
          </wp:anchor>
        </w:drawing>
      </w:r>
      <w:bookmarkEnd w:id="0"/>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 w:eastAsia="zh-CN" w:bidi="ar-SA"/>
        </w:rPr>
        <w:t xml:space="preserve">   </w:t>
      </w:r>
      <w:r>
        <w:rPr>
          <w:rFonts w:hint="eastAsia" w:ascii="Times New Roman" w:hAnsi="Times New Roman" w:eastAsia="方正仿宋_GBK" w:cs="Times New Roman"/>
          <w:kern w:val="2"/>
          <w:sz w:val="32"/>
          <w:szCs w:val="32"/>
          <w:lang w:val="en-US" w:eastAsia="zh-CN" w:bidi="ar-SA"/>
        </w:rPr>
        <w:t>专家组组长：</w:t>
      </w:r>
    </w:p>
    <w:p>
      <w:pPr>
        <w:keepNext w:val="0"/>
        <w:keepLines w:val="0"/>
        <w:pageBreakBefore w:val="0"/>
        <w:widowControl/>
        <w:suppressLineNumbers w:val="0"/>
        <w:kinsoku/>
        <w:wordWrap/>
        <w:overflowPunct/>
        <w:topLinePunct w:val="0"/>
        <w:autoSpaceDE/>
        <w:autoSpaceDN/>
        <w:bidi w:val="0"/>
        <w:adjustRightInd/>
        <w:spacing w:line="598" w:lineRule="exact"/>
        <w:ind w:firstLine="3200" w:firstLineChars="1000"/>
        <w:jc w:val="both"/>
        <w:textAlignment w:val="auto"/>
        <w:rPr>
          <w:rFonts w:hint="eastAsia" w:asciiTheme="minorEastAsia" w:hAnsiTheme="minorEastAsia" w:cstheme="minorEastAsia"/>
          <w:b/>
          <w:bCs/>
          <w:color w:val="auto"/>
          <w:sz w:val="28"/>
          <w:szCs w:val="28"/>
          <w:highlight w:val="none"/>
        </w:rPr>
      </w:pPr>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 w:eastAsia="zh-CN" w:bidi="ar-SA"/>
        </w:rPr>
        <w:t xml:space="preserve"> </w:t>
      </w:r>
      <w:r>
        <w:rPr>
          <w:rFonts w:hint="eastAsia" w:ascii="Times New Roman" w:hAnsi="Times New Roman" w:eastAsia="方正仿宋_GBK" w:cs="Times New Roman"/>
          <w:kern w:val="2"/>
          <w:sz w:val="32"/>
          <w:szCs w:val="32"/>
          <w:lang w:val="en-US" w:eastAsia="zh-CN" w:bidi="ar-SA"/>
        </w:rPr>
        <w:t xml:space="preserve">   2024年9月</w:t>
      </w:r>
      <w:r>
        <w:rPr>
          <w:rFonts w:hint="default" w:ascii="Times New Roman" w:hAnsi="Times New Roman" w:eastAsia="方正仿宋_GBK" w:cs="Times New Roman"/>
          <w:kern w:val="2"/>
          <w:sz w:val="32"/>
          <w:szCs w:val="32"/>
          <w:lang w:val="en" w:eastAsia="zh-CN" w:bidi="ar-SA"/>
        </w:rPr>
        <w:t>20</w:t>
      </w:r>
      <w:r>
        <w:rPr>
          <w:rFonts w:hint="eastAsia" w:ascii="Times New Roman" w:hAnsi="Times New Roman" w:eastAsia="方正仿宋_GBK" w:cs="Times New Roman"/>
          <w:kern w:val="2"/>
          <w:sz w:val="32"/>
          <w:szCs w:val="32"/>
          <w:lang w:val="en-US" w:eastAsia="zh-CN" w:bidi="ar-SA"/>
        </w:rPr>
        <w:t>日</w:t>
      </w:r>
      <w:r>
        <w:rPr>
          <w:rFonts w:hint="eastAsia" w:ascii="Times New Roman" w:hAnsi="Times New Roman" w:eastAsia="方正仿宋_GBK" w:cs="Times New Roman"/>
          <w:kern w:val="2"/>
          <w:sz w:val="32"/>
          <w:szCs w:val="32"/>
          <w:lang w:val="en-US" w:eastAsia="zh-CN" w:bidi="ar-SA"/>
        </w:rPr>
        <w:br w:type="page"/>
      </w:r>
      <w:r>
        <w:rPr>
          <w:rFonts w:hint="eastAsia" w:asciiTheme="minorEastAsia" w:hAnsiTheme="minorEastAsia" w:cstheme="minorEastAsia"/>
          <w:b/>
          <w:bCs/>
          <w:color w:val="auto"/>
          <w:sz w:val="28"/>
          <w:szCs w:val="28"/>
          <w:highlight w:val="none"/>
          <w:lang w:val="en-US" w:eastAsia="zh-CN"/>
        </w:rPr>
        <w:t>附件</w:t>
      </w:r>
      <w:r>
        <w:rPr>
          <w:rFonts w:hint="default" w:asciiTheme="minorEastAsia" w:hAnsiTheme="minorEastAsia" w:cstheme="minorEastAsia"/>
          <w:b/>
          <w:bCs/>
          <w:color w:val="auto"/>
          <w:sz w:val="28"/>
          <w:szCs w:val="28"/>
          <w:highlight w:val="none"/>
          <w:lang w:val="en" w:eastAsia="zh-CN"/>
        </w:rPr>
        <w:t xml:space="preserve">           </w:t>
      </w:r>
      <w:r>
        <w:rPr>
          <w:rFonts w:hint="eastAsia" w:asciiTheme="minorEastAsia" w:hAnsiTheme="minorEastAsia" w:cstheme="minorEastAsia"/>
          <w:b/>
          <w:bCs/>
          <w:color w:val="auto"/>
          <w:sz w:val="28"/>
          <w:szCs w:val="28"/>
          <w:highlight w:val="none"/>
          <w:lang w:val="en-US" w:eastAsia="zh-CN"/>
        </w:rPr>
        <w:t xml:space="preserve">  </w:t>
      </w:r>
      <w:r>
        <w:rPr>
          <w:rFonts w:hint="default" w:asciiTheme="minorEastAsia" w:hAnsiTheme="minorEastAsia" w:cstheme="minorEastAsia"/>
          <w:b/>
          <w:bCs/>
          <w:color w:val="auto"/>
          <w:sz w:val="28"/>
          <w:szCs w:val="28"/>
          <w:highlight w:val="none"/>
          <w:lang w:val="en" w:eastAsia="zh-CN"/>
        </w:rPr>
        <w:t xml:space="preserve"> </w:t>
      </w:r>
      <w:r>
        <w:rPr>
          <w:rFonts w:hint="eastAsia" w:asciiTheme="minorEastAsia" w:hAnsiTheme="minorEastAsia" w:cstheme="minorEastAsia"/>
          <w:b/>
          <w:bCs/>
          <w:color w:val="auto"/>
          <w:sz w:val="28"/>
          <w:szCs w:val="28"/>
          <w:highlight w:val="none"/>
        </w:rPr>
        <w:t>主要涉河工程控制点坐标表</w:t>
      </w:r>
    </w:p>
    <w:tbl>
      <w:tblPr>
        <w:tblStyle w:val="10"/>
        <w:tblW w:w="513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83"/>
        <w:gridCol w:w="1358"/>
        <w:gridCol w:w="1284"/>
        <w:gridCol w:w="1372"/>
        <w:gridCol w:w="1285"/>
        <w:gridCol w:w="29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1" w:hRule="atLeast"/>
          <w:jc w:val="center"/>
        </w:trPr>
        <w:tc>
          <w:tcPr>
            <w:tcW w:w="676" w:type="pct"/>
            <w:shd w:val="clear" w:color="auto" w:fill="auto"/>
            <w:noWrap/>
            <w:vAlign w:val="center"/>
          </w:tcPr>
          <w:p>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涉河工程</w:t>
            </w:r>
          </w:p>
        </w:tc>
        <w:tc>
          <w:tcPr>
            <w:tcW w:w="715" w:type="pct"/>
            <w:shd w:val="clear" w:color="auto" w:fill="auto"/>
            <w:noWrap/>
            <w:vAlign w:val="center"/>
          </w:tcPr>
          <w:p>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桩（编）号</w:t>
            </w:r>
          </w:p>
        </w:tc>
        <w:tc>
          <w:tcPr>
            <w:tcW w:w="677" w:type="pct"/>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X</w:t>
            </w:r>
          </w:p>
        </w:tc>
        <w:tc>
          <w:tcPr>
            <w:tcW w:w="723" w:type="pct"/>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Y</w:t>
            </w:r>
          </w:p>
        </w:tc>
        <w:tc>
          <w:tcPr>
            <w:tcW w:w="677" w:type="pct"/>
            <w:shd w:val="clear" w:color="auto" w:fill="auto"/>
            <w:vAlign w:val="center"/>
          </w:tcPr>
          <w:p>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高程（m）</w:t>
            </w:r>
          </w:p>
        </w:tc>
        <w:tc>
          <w:tcPr>
            <w:tcW w:w="1529" w:type="pct"/>
            <w:shd w:val="clear" w:color="auto" w:fill="auto"/>
            <w:noWrap/>
            <w:vAlign w:val="center"/>
          </w:tcPr>
          <w:p>
            <w:pPr>
              <w:keepNext w:val="0"/>
              <w:keepLines w:val="0"/>
              <w:widowControl/>
              <w:suppressLineNumbers w:val="0"/>
              <w:ind w:firstLine="949" w:firstLineChars="450"/>
              <w:jc w:val="both"/>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restart"/>
            <w:shd w:val="clear" w:color="auto" w:fill="auto"/>
            <w:noWrap/>
            <w:vAlign w:val="center"/>
          </w:tcPr>
          <w:p>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左岸引路</w:t>
            </w: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K0+000</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3278163.9</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633093.2</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278.86</w:t>
            </w: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左岸引路设计起点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continue"/>
            <w:shd w:val="clear" w:color="auto" w:fill="auto"/>
            <w:noWrap/>
            <w:vAlign w:val="center"/>
          </w:tcPr>
          <w:p>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K0+020</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3278177.2</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633108.1</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279.62</w:t>
            </w: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路面高程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continue"/>
            <w:shd w:val="clear" w:color="auto" w:fill="auto"/>
            <w:noWrap/>
            <w:vAlign w:val="center"/>
          </w:tcPr>
          <w:p>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K0+031</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3278184.5</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633116.4</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280.01</w:t>
            </w: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连接桥梁处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restart"/>
            <w:shd w:val="clear" w:color="auto" w:fill="auto"/>
            <w:noWrap/>
            <w:vAlign w:val="center"/>
          </w:tcPr>
          <w:p>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新建颜家桥</w:t>
            </w: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K0+035</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3278191.7</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633118.9</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276.73</w:t>
            </w: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1号桥墩，河底高程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continue"/>
            <w:shd w:val="clear" w:color="auto" w:fill="auto"/>
            <w:noWrap/>
            <w:vAlign w:val="center"/>
          </w:tcPr>
          <w:p>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K0+035</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3278187.1</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633119.5</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276.69</w:t>
            </w: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2号桥墩，河底高程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continue"/>
            <w:shd w:val="clear" w:color="auto" w:fill="auto"/>
            <w:noWrap/>
            <w:vAlign w:val="center"/>
          </w:tcPr>
          <w:p>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K0+040</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3278192.2</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633122.9</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280.19</w:t>
            </w: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桥面高程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continue"/>
            <w:shd w:val="clear" w:color="auto" w:fill="auto"/>
            <w:noWrap/>
            <w:vAlign w:val="center"/>
          </w:tcPr>
          <w:p>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K0+060</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3278206.9</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633137.6</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276.66</w:t>
            </w: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0号桥墩，河底高程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continue"/>
            <w:shd w:val="clear" w:color="auto" w:fill="auto"/>
            <w:noWrap/>
            <w:vAlign w:val="center"/>
          </w:tcPr>
          <w:p>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K0+060</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3278203.0</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633138.4</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276.71</w:t>
            </w: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3号桥墩，河底高程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continue"/>
            <w:shd w:val="clear" w:color="auto" w:fill="auto"/>
            <w:noWrap/>
            <w:vAlign w:val="center"/>
          </w:tcPr>
          <w:p>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K0+064</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3278206.4</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633141.0</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279.98</w:t>
            </w: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连接桥梁处，路面高程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restart"/>
            <w:shd w:val="clear" w:color="auto" w:fill="auto"/>
            <w:noWrap/>
            <w:vAlign w:val="center"/>
          </w:tcPr>
          <w:p>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右岸引路</w:t>
            </w: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K0+080</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3278214.8</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633154.6</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279.36</w:t>
            </w: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路面高程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continue"/>
            <w:shd w:val="clear" w:color="auto" w:fill="auto"/>
            <w:noWrap/>
            <w:vAlign w:val="center"/>
          </w:tcPr>
          <w:p>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K0+100</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3278221.2</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633173.4</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278.84</w:t>
            </w: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路面高程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continue"/>
            <w:shd w:val="clear" w:color="auto" w:fill="auto"/>
            <w:noWrap/>
            <w:vAlign w:val="center"/>
          </w:tcPr>
          <w:p>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K0+103</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3278223.0</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633175.7</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278.81</w:t>
            </w: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右岸引路设计终点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restart"/>
            <w:shd w:val="clear" w:color="auto" w:fill="auto"/>
            <w:noWrap/>
            <w:vAlign w:val="center"/>
          </w:tcPr>
          <w:p>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改建箱涵</w:t>
            </w: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X0+000</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3278174.8</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633110.4</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改建箱涵进口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continue"/>
            <w:shd w:val="clear" w:color="auto" w:fill="auto"/>
            <w:noWrap/>
            <w:vAlign w:val="center"/>
          </w:tcPr>
          <w:p>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X0+030</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3278178.6</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633121.5</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改建箱涵出口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restart"/>
            <w:shd w:val="clear" w:color="auto" w:fill="auto"/>
            <w:noWrap/>
            <w:vAlign w:val="center"/>
          </w:tcPr>
          <w:p>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新建排水管涵</w:t>
            </w: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G0+000</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3278216.0</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633170.1</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新建排水管涵进口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continue"/>
            <w:shd w:val="clear" w:color="auto" w:fill="auto"/>
            <w:noWrap/>
            <w:vAlign w:val="center"/>
          </w:tcPr>
          <w:p>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G0+009</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3278223.5</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633167.2</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新建排水管涵出口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restart"/>
            <w:shd w:val="clear" w:color="auto" w:fill="auto"/>
            <w:noWrap/>
            <w:vAlign w:val="center"/>
          </w:tcPr>
          <w:p>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拆除老严家桥</w:t>
            </w: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Y0+000</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3278260.6</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633133.7</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277.81</w:t>
            </w: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左岸起点上游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continue"/>
            <w:shd w:val="clear" w:color="auto" w:fill="auto"/>
            <w:noWrap/>
            <w:vAlign w:val="center"/>
          </w:tcPr>
          <w:p>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Y0+000</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3278270.9</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633138.9</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277.81</w:t>
            </w: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左岸起点下游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continue"/>
            <w:shd w:val="clear" w:color="auto" w:fill="auto"/>
            <w:noWrap/>
            <w:vAlign w:val="center"/>
          </w:tcPr>
          <w:p>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Y0+030</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3278234.5</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633143.5</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278.30</w:t>
            </w: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右岸终点上游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continue"/>
            <w:shd w:val="clear" w:color="auto" w:fill="auto"/>
            <w:noWrap/>
            <w:vAlign w:val="center"/>
          </w:tcPr>
          <w:p>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Y0+030</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3278242.1</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633148.7</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278.30</w:t>
            </w: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右岸终点下游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restart"/>
            <w:shd w:val="clear" w:color="auto" w:fill="auto"/>
            <w:vAlign w:val="center"/>
          </w:tcPr>
          <w:p>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河道清淤工程控制范围（补救措施）</w:t>
            </w: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Q1</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3278129.7</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633134.1</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Z0+000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continue"/>
            <w:shd w:val="clear" w:color="auto" w:fill="auto"/>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Q2</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3278142.0</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633130.0</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Z0+013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continue"/>
            <w:shd w:val="clear" w:color="auto" w:fill="auto"/>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Q3</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3278153.2</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633130.6</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Z0+024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continue"/>
            <w:shd w:val="clear" w:color="auto" w:fill="auto"/>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Q4</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3278165.8</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633127.2</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Z0+037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continue"/>
            <w:shd w:val="clear" w:color="auto" w:fill="auto"/>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Q5</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3278197.3</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633119.2</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Z0+070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continue"/>
            <w:shd w:val="clear" w:color="auto" w:fill="auto"/>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Q6</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3278221.4</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633116.4</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Z0+094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continue"/>
            <w:shd w:val="clear" w:color="auto" w:fill="auto"/>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Q7</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3278229.7</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633117.9</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Z0+102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continue"/>
            <w:shd w:val="clear" w:color="auto" w:fill="auto"/>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Q8</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3278241.1</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633122.7</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Z0+115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continue"/>
            <w:shd w:val="clear" w:color="auto" w:fill="auto"/>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Q9</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3278249.4</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633127.2</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Z0+124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continue"/>
            <w:shd w:val="clear" w:color="auto" w:fill="auto"/>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Q10</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3278255.5</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633132.3</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Z0+132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continue"/>
            <w:shd w:val="clear" w:color="auto" w:fill="auto"/>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Q11</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3278256.5</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633134.3</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Z0+134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continue"/>
            <w:shd w:val="clear" w:color="auto" w:fill="auto"/>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Q12</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3278248.0</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633138.6</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河道中心线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continue"/>
            <w:shd w:val="clear" w:color="auto" w:fill="auto"/>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Q13</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3278132.7</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633149.5</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Y0+000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continue"/>
            <w:shd w:val="clear" w:color="auto" w:fill="auto"/>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Q14</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3278165.4</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633141.1</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Y0+034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continue"/>
            <w:shd w:val="clear" w:color="auto" w:fill="auto"/>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Q15</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3278177.5</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633139.8</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Y0+046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continue"/>
            <w:shd w:val="clear" w:color="auto" w:fill="auto"/>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Q16</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3278206.3</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633134.0</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Y0+075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continue"/>
            <w:shd w:val="clear" w:color="auto" w:fill="auto"/>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Q17</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3278220.1</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633134.0</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Y0+089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continue"/>
            <w:shd w:val="clear" w:color="auto" w:fill="auto"/>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Q18</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3278235.2</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633135.3</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Y0+104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continue"/>
            <w:shd w:val="clear" w:color="auto" w:fill="auto"/>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Q19</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3278238.8</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633141.9</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Y0+112</w:t>
            </w:r>
          </w:p>
        </w:tc>
      </w:tr>
    </w:tbl>
    <w:p>
      <w:pPr>
        <w:rPr>
          <w:rFonts w:hint="default"/>
          <w:lang w:val="en-US" w:eastAsia="zh-CN"/>
        </w:rPr>
      </w:pPr>
      <w:r>
        <w:rPr>
          <w:rFonts w:hint="eastAsia" w:asciiTheme="minorEastAsia" w:hAnsiTheme="minorEastAsia" w:cstheme="minorEastAsia"/>
          <w:color w:val="auto"/>
          <w:sz w:val="24"/>
          <w:highlight w:val="none"/>
          <w:lang w:val="en-US" w:eastAsia="zh-CN"/>
        </w:rPr>
        <w:t>备注：坐标系统为2000国家大地坐标系，高程系统为1985国家高程基准。</w:t>
      </w:r>
    </w:p>
    <w:sectPr>
      <w:footerReference r:id="rId3" w:type="default"/>
      <w:pgSz w:w="11906" w:h="16838"/>
      <w:pgMar w:top="1985"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panose1 w:val="02000000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0"/>
  <w:bordersDoNotSurroundFooter w:val="0"/>
  <w:documentProtection w:edit="trackedChanges"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CAB"/>
    <w:rsid w:val="0000117F"/>
    <w:rsid w:val="00060C48"/>
    <w:rsid w:val="000843A3"/>
    <w:rsid w:val="000D31BD"/>
    <w:rsid w:val="000E74E8"/>
    <w:rsid w:val="0013296D"/>
    <w:rsid w:val="001375F9"/>
    <w:rsid w:val="0015145F"/>
    <w:rsid w:val="00165E1C"/>
    <w:rsid w:val="00180FE2"/>
    <w:rsid w:val="0018163A"/>
    <w:rsid w:val="001D0B75"/>
    <w:rsid w:val="001F25D2"/>
    <w:rsid w:val="002101F6"/>
    <w:rsid w:val="00212506"/>
    <w:rsid w:val="002229DB"/>
    <w:rsid w:val="002304BC"/>
    <w:rsid w:val="00255DAB"/>
    <w:rsid w:val="00276667"/>
    <w:rsid w:val="00280325"/>
    <w:rsid w:val="00287AEA"/>
    <w:rsid w:val="002B6113"/>
    <w:rsid w:val="002C18CE"/>
    <w:rsid w:val="002D5C14"/>
    <w:rsid w:val="002F3C0B"/>
    <w:rsid w:val="00313028"/>
    <w:rsid w:val="00323EA4"/>
    <w:rsid w:val="0033626C"/>
    <w:rsid w:val="00381C07"/>
    <w:rsid w:val="00387AE9"/>
    <w:rsid w:val="003C203A"/>
    <w:rsid w:val="003F6297"/>
    <w:rsid w:val="004051BE"/>
    <w:rsid w:val="00411B68"/>
    <w:rsid w:val="004334E4"/>
    <w:rsid w:val="004647E0"/>
    <w:rsid w:val="00476004"/>
    <w:rsid w:val="004B7558"/>
    <w:rsid w:val="004E577A"/>
    <w:rsid w:val="004E61F0"/>
    <w:rsid w:val="004F7B03"/>
    <w:rsid w:val="005558BD"/>
    <w:rsid w:val="005D35FE"/>
    <w:rsid w:val="00615598"/>
    <w:rsid w:val="00630BE9"/>
    <w:rsid w:val="0063606C"/>
    <w:rsid w:val="00667886"/>
    <w:rsid w:val="00672EE1"/>
    <w:rsid w:val="00693B6D"/>
    <w:rsid w:val="00704CAB"/>
    <w:rsid w:val="00726076"/>
    <w:rsid w:val="00770C95"/>
    <w:rsid w:val="007823EC"/>
    <w:rsid w:val="0078331B"/>
    <w:rsid w:val="007878F4"/>
    <w:rsid w:val="007B10F8"/>
    <w:rsid w:val="007B79B4"/>
    <w:rsid w:val="007C1DA0"/>
    <w:rsid w:val="007F6DC3"/>
    <w:rsid w:val="008012AF"/>
    <w:rsid w:val="00803100"/>
    <w:rsid w:val="00805511"/>
    <w:rsid w:val="00813CDB"/>
    <w:rsid w:val="00830B9D"/>
    <w:rsid w:val="00835842"/>
    <w:rsid w:val="008364FA"/>
    <w:rsid w:val="0085735A"/>
    <w:rsid w:val="00857D4C"/>
    <w:rsid w:val="008B248D"/>
    <w:rsid w:val="008B4DD8"/>
    <w:rsid w:val="008C0A49"/>
    <w:rsid w:val="008E4A17"/>
    <w:rsid w:val="00900B18"/>
    <w:rsid w:val="00917A14"/>
    <w:rsid w:val="0095770F"/>
    <w:rsid w:val="00973853"/>
    <w:rsid w:val="00980B14"/>
    <w:rsid w:val="009A5F66"/>
    <w:rsid w:val="009C5C4F"/>
    <w:rsid w:val="009E6BC2"/>
    <w:rsid w:val="009F1E1F"/>
    <w:rsid w:val="009F4298"/>
    <w:rsid w:val="009F6234"/>
    <w:rsid w:val="00A11FD4"/>
    <w:rsid w:val="00A42211"/>
    <w:rsid w:val="00A901FF"/>
    <w:rsid w:val="00AA0E5E"/>
    <w:rsid w:val="00AA5915"/>
    <w:rsid w:val="00AA6A6E"/>
    <w:rsid w:val="00AC3A2D"/>
    <w:rsid w:val="00AC4F05"/>
    <w:rsid w:val="00AD5497"/>
    <w:rsid w:val="00AE6A21"/>
    <w:rsid w:val="00AF7923"/>
    <w:rsid w:val="00B07216"/>
    <w:rsid w:val="00B1153C"/>
    <w:rsid w:val="00B22C6B"/>
    <w:rsid w:val="00B22F6E"/>
    <w:rsid w:val="00B6313A"/>
    <w:rsid w:val="00B75C65"/>
    <w:rsid w:val="00B75EBC"/>
    <w:rsid w:val="00B83961"/>
    <w:rsid w:val="00BA37E2"/>
    <w:rsid w:val="00BA5290"/>
    <w:rsid w:val="00BD312C"/>
    <w:rsid w:val="00BD5373"/>
    <w:rsid w:val="00BD5FB7"/>
    <w:rsid w:val="00BD6988"/>
    <w:rsid w:val="00BE34BF"/>
    <w:rsid w:val="00C004EA"/>
    <w:rsid w:val="00C36952"/>
    <w:rsid w:val="00CE2892"/>
    <w:rsid w:val="00CE6234"/>
    <w:rsid w:val="00D010EA"/>
    <w:rsid w:val="00D0412F"/>
    <w:rsid w:val="00DA2211"/>
    <w:rsid w:val="00DA51B8"/>
    <w:rsid w:val="00DB36DA"/>
    <w:rsid w:val="00DB7766"/>
    <w:rsid w:val="00DC63F8"/>
    <w:rsid w:val="00DE43C1"/>
    <w:rsid w:val="00DF6728"/>
    <w:rsid w:val="00E25F69"/>
    <w:rsid w:val="00E267F1"/>
    <w:rsid w:val="00E3611E"/>
    <w:rsid w:val="00E42B68"/>
    <w:rsid w:val="00E53C48"/>
    <w:rsid w:val="00E83AC6"/>
    <w:rsid w:val="00EA2041"/>
    <w:rsid w:val="00EB1B7B"/>
    <w:rsid w:val="00EC252B"/>
    <w:rsid w:val="00EF5D1B"/>
    <w:rsid w:val="00F137BD"/>
    <w:rsid w:val="00F164EB"/>
    <w:rsid w:val="00F1763B"/>
    <w:rsid w:val="00F261E3"/>
    <w:rsid w:val="00F35A5D"/>
    <w:rsid w:val="00F56E8E"/>
    <w:rsid w:val="00F62E0D"/>
    <w:rsid w:val="00F64D36"/>
    <w:rsid w:val="00F661FF"/>
    <w:rsid w:val="00FA2BC2"/>
    <w:rsid w:val="00FA63A5"/>
    <w:rsid w:val="00FB42D1"/>
    <w:rsid w:val="00FC5CF4"/>
    <w:rsid w:val="00FC7585"/>
    <w:rsid w:val="00FD6BD6"/>
    <w:rsid w:val="00FE0319"/>
    <w:rsid w:val="07055620"/>
    <w:rsid w:val="1120139F"/>
    <w:rsid w:val="12AC1E1A"/>
    <w:rsid w:val="14FBA8CC"/>
    <w:rsid w:val="1D9F7B61"/>
    <w:rsid w:val="1DBDE8AD"/>
    <w:rsid w:val="1F077E50"/>
    <w:rsid w:val="1FEFBAA1"/>
    <w:rsid w:val="236F3899"/>
    <w:rsid w:val="26CFD309"/>
    <w:rsid w:val="27BD4BF5"/>
    <w:rsid w:val="2ABBA9B4"/>
    <w:rsid w:val="2E6F9124"/>
    <w:rsid w:val="2EFAB7F7"/>
    <w:rsid w:val="2FB7BF74"/>
    <w:rsid w:val="32831D1D"/>
    <w:rsid w:val="338F1EAF"/>
    <w:rsid w:val="33F51B76"/>
    <w:rsid w:val="37AB200A"/>
    <w:rsid w:val="37DE0EE6"/>
    <w:rsid w:val="37EDB4AC"/>
    <w:rsid w:val="395F7E60"/>
    <w:rsid w:val="39BC43F8"/>
    <w:rsid w:val="39EC87EC"/>
    <w:rsid w:val="3CFDE2AF"/>
    <w:rsid w:val="3E6FE2DE"/>
    <w:rsid w:val="3EBCF394"/>
    <w:rsid w:val="3EEF2FCD"/>
    <w:rsid w:val="3EFB3EB2"/>
    <w:rsid w:val="3FEBCDAE"/>
    <w:rsid w:val="3FFB04E8"/>
    <w:rsid w:val="421E4074"/>
    <w:rsid w:val="476580E3"/>
    <w:rsid w:val="4B896C11"/>
    <w:rsid w:val="4DDC41B8"/>
    <w:rsid w:val="50FFCF19"/>
    <w:rsid w:val="51FED7AB"/>
    <w:rsid w:val="56DAB422"/>
    <w:rsid w:val="56DCEA81"/>
    <w:rsid w:val="5B6B9FD1"/>
    <w:rsid w:val="5B8F08B3"/>
    <w:rsid w:val="5BFFE770"/>
    <w:rsid w:val="5C45B520"/>
    <w:rsid w:val="5CD72E5E"/>
    <w:rsid w:val="5CE5011D"/>
    <w:rsid w:val="5DFE0061"/>
    <w:rsid w:val="5EFA7CCD"/>
    <w:rsid w:val="5F4B86B0"/>
    <w:rsid w:val="5F7FCB18"/>
    <w:rsid w:val="5FDEA4B1"/>
    <w:rsid w:val="5FEAC16F"/>
    <w:rsid w:val="5FEB3155"/>
    <w:rsid w:val="5FF5F01E"/>
    <w:rsid w:val="5FF9CF11"/>
    <w:rsid w:val="5FFB143E"/>
    <w:rsid w:val="6471072E"/>
    <w:rsid w:val="65FFB281"/>
    <w:rsid w:val="677FE8BA"/>
    <w:rsid w:val="6C076A02"/>
    <w:rsid w:val="6DD1406F"/>
    <w:rsid w:val="6F7F0D5A"/>
    <w:rsid w:val="6F9BA59E"/>
    <w:rsid w:val="73DFF394"/>
    <w:rsid w:val="73EBEB32"/>
    <w:rsid w:val="73FBB7B2"/>
    <w:rsid w:val="759FF204"/>
    <w:rsid w:val="75DF7306"/>
    <w:rsid w:val="75EA771F"/>
    <w:rsid w:val="7757D41C"/>
    <w:rsid w:val="77EC7B96"/>
    <w:rsid w:val="7A2DC5C3"/>
    <w:rsid w:val="7ABFB433"/>
    <w:rsid w:val="7BFF6F47"/>
    <w:rsid w:val="7DA9DC6E"/>
    <w:rsid w:val="7EDDB14A"/>
    <w:rsid w:val="7EF1762D"/>
    <w:rsid w:val="7F085EFD"/>
    <w:rsid w:val="7F76A414"/>
    <w:rsid w:val="7F7D58EC"/>
    <w:rsid w:val="7F9E3F2F"/>
    <w:rsid w:val="7F9E7FD1"/>
    <w:rsid w:val="7F9F6835"/>
    <w:rsid w:val="7FB963ED"/>
    <w:rsid w:val="7FDF72B8"/>
    <w:rsid w:val="7FEC7045"/>
    <w:rsid w:val="7FEF5842"/>
    <w:rsid w:val="7FFB6946"/>
    <w:rsid w:val="7FFB94B4"/>
    <w:rsid w:val="7FFD6140"/>
    <w:rsid w:val="7FFF7A50"/>
    <w:rsid w:val="8E6B4F13"/>
    <w:rsid w:val="97BB5B6C"/>
    <w:rsid w:val="9D4B5CFF"/>
    <w:rsid w:val="9DFD6D0B"/>
    <w:rsid w:val="9FFB8137"/>
    <w:rsid w:val="A4FF8CCF"/>
    <w:rsid w:val="A5D2D812"/>
    <w:rsid w:val="A5DDEC2F"/>
    <w:rsid w:val="ABBF3FFE"/>
    <w:rsid w:val="ABDC60BD"/>
    <w:rsid w:val="ABEF33DC"/>
    <w:rsid w:val="ACF595DE"/>
    <w:rsid w:val="AF2C0398"/>
    <w:rsid w:val="AF376EC4"/>
    <w:rsid w:val="AF6EB606"/>
    <w:rsid w:val="AF9FE2F7"/>
    <w:rsid w:val="AFCB4859"/>
    <w:rsid w:val="B57AC5A7"/>
    <w:rsid w:val="B9DFBCD5"/>
    <w:rsid w:val="B9FEEADC"/>
    <w:rsid w:val="BBBF4840"/>
    <w:rsid w:val="BD7FEEA7"/>
    <w:rsid w:val="BDF737F0"/>
    <w:rsid w:val="BECFDE02"/>
    <w:rsid w:val="BF5F07ED"/>
    <w:rsid w:val="BF7D996C"/>
    <w:rsid w:val="BFFD0B47"/>
    <w:rsid w:val="C3FC858A"/>
    <w:rsid w:val="CCFAF5C1"/>
    <w:rsid w:val="CEE7B7EE"/>
    <w:rsid w:val="CFDDD366"/>
    <w:rsid w:val="D3DB9C93"/>
    <w:rsid w:val="D3FFDCEE"/>
    <w:rsid w:val="D53FEF47"/>
    <w:rsid w:val="D5FF5427"/>
    <w:rsid w:val="D7FB530A"/>
    <w:rsid w:val="DCFA41CD"/>
    <w:rsid w:val="DD15B040"/>
    <w:rsid w:val="DDF7DBAE"/>
    <w:rsid w:val="DED5BA43"/>
    <w:rsid w:val="DF3F2219"/>
    <w:rsid w:val="DF9ECC6D"/>
    <w:rsid w:val="DFB37940"/>
    <w:rsid w:val="DFF972D1"/>
    <w:rsid w:val="DFFC5816"/>
    <w:rsid w:val="EB9ACE09"/>
    <w:rsid w:val="EDE6EED6"/>
    <w:rsid w:val="EDF69E28"/>
    <w:rsid w:val="EDFF4F66"/>
    <w:rsid w:val="EEDF1EFE"/>
    <w:rsid w:val="EEFCC817"/>
    <w:rsid w:val="EEFD8027"/>
    <w:rsid w:val="EFDFF943"/>
    <w:rsid w:val="EFF79DF6"/>
    <w:rsid w:val="EFFF0D72"/>
    <w:rsid w:val="EFFF42ED"/>
    <w:rsid w:val="EFFF8A90"/>
    <w:rsid w:val="F37916C2"/>
    <w:rsid w:val="F3F4DFF1"/>
    <w:rsid w:val="F56F0FBB"/>
    <w:rsid w:val="F5FF968A"/>
    <w:rsid w:val="F73E0855"/>
    <w:rsid w:val="F76359BB"/>
    <w:rsid w:val="F7FF8D5F"/>
    <w:rsid w:val="F7FFB4E3"/>
    <w:rsid w:val="F9EF7B80"/>
    <w:rsid w:val="FAB9996D"/>
    <w:rsid w:val="FB9B3A89"/>
    <w:rsid w:val="FBF52DEC"/>
    <w:rsid w:val="FC7913B0"/>
    <w:rsid w:val="FCDE21AE"/>
    <w:rsid w:val="FCFF8327"/>
    <w:rsid w:val="FDDFC456"/>
    <w:rsid w:val="FDF38A27"/>
    <w:rsid w:val="FDFF2F08"/>
    <w:rsid w:val="FDFFF2C1"/>
    <w:rsid w:val="FEAF100A"/>
    <w:rsid w:val="FEFA26E3"/>
    <w:rsid w:val="FF71BD63"/>
    <w:rsid w:val="FF7FB730"/>
    <w:rsid w:val="FFA35854"/>
    <w:rsid w:val="FFAF4D55"/>
    <w:rsid w:val="FFBB1382"/>
    <w:rsid w:val="FFBCABFD"/>
    <w:rsid w:val="FFD75BA9"/>
    <w:rsid w:val="FFEB3CEB"/>
    <w:rsid w:val="FFEF85AE"/>
    <w:rsid w:val="FFEFF84A"/>
    <w:rsid w:val="FFFD4950"/>
    <w:rsid w:val="FFFE3AF1"/>
    <w:rsid w:val="FFFE6418"/>
    <w:rsid w:val="FFFEEBE8"/>
    <w:rsid w:val="FFFF4141"/>
    <w:rsid w:val="FFFFD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仿宋_GBK" w:hAnsi="Times New Roman" w:eastAsia="方正仿宋_GBK" w:cs="方正仿宋_GBK"/>
      <w:color w:val="000000"/>
      <w:sz w:val="24"/>
      <w:szCs w:val="24"/>
      <w:lang w:val="en-US" w:eastAsia="zh-CN" w:bidi="ar-SA"/>
    </w:rPr>
  </w:style>
  <w:style w:type="paragraph" w:styleId="4">
    <w:name w:val="caption"/>
    <w:basedOn w:val="1"/>
    <w:next w:val="1"/>
    <w:qFormat/>
    <w:uiPriority w:val="0"/>
    <w:pPr>
      <w:keepNext/>
      <w:jc w:val="center"/>
    </w:pPr>
    <w:rPr>
      <w:rFonts w:ascii="Cambria" w:hAnsi="Cambria" w:eastAsia="宋体" w:cs="Times New Roman"/>
      <w:b/>
      <w:kern w:val="0"/>
      <w:sz w:val="24"/>
      <w:szCs w:val="20"/>
    </w:rPr>
  </w:style>
  <w:style w:type="paragraph" w:styleId="5">
    <w:name w:val="Body Text"/>
    <w:basedOn w:val="1"/>
    <w:link w:val="22"/>
    <w:qFormat/>
    <w:uiPriority w:val="0"/>
    <w:pPr>
      <w:spacing w:after="120"/>
    </w:pPr>
    <w:rPr>
      <w:rFonts w:ascii="Times New Roman" w:hAnsi="Times New Roman" w:eastAsia="宋体" w:cs="Times New Roman"/>
      <w:sz w:val="28"/>
      <w:szCs w:val="28"/>
    </w:rPr>
  </w:style>
  <w:style w:type="paragraph" w:styleId="6">
    <w:name w:val="Balloon Text"/>
    <w:basedOn w:val="1"/>
    <w:link w:val="18"/>
    <w:semiHidden/>
    <w:unhideWhenUsed/>
    <w:qFormat/>
    <w:uiPriority w:val="99"/>
    <w:rPr>
      <w:sz w:val="18"/>
      <w:szCs w:val="18"/>
    </w:rPr>
  </w:style>
  <w:style w:type="paragraph" w:styleId="7">
    <w:name w:val="footer"/>
    <w:basedOn w:val="1"/>
    <w:next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2">
    <w:name w:val="page number"/>
    <w:basedOn w:val="11"/>
    <w:qFormat/>
    <w:uiPriority w:val="0"/>
  </w:style>
  <w:style w:type="character" w:customStyle="1" w:styleId="13">
    <w:name w:val="页眉 字符"/>
    <w:basedOn w:val="11"/>
    <w:link w:val="8"/>
    <w:qFormat/>
    <w:uiPriority w:val="99"/>
    <w:rPr>
      <w:sz w:val="18"/>
      <w:szCs w:val="18"/>
    </w:rPr>
  </w:style>
  <w:style w:type="character" w:customStyle="1" w:styleId="14">
    <w:name w:val="页脚 字符"/>
    <w:basedOn w:val="11"/>
    <w:link w:val="7"/>
    <w:qFormat/>
    <w:uiPriority w:val="99"/>
    <w:rPr>
      <w:sz w:val="18"/>
      <w:szCs w:val="18"/>
    </w:rPr>
  </w:style>
  <w:style w:type="paragraph" w:styleId="15">
    <w:name w:val="List Paragraph"/>
    <w:basedOn w:val="1"/>
    <w:qFormat/>
    <w:uiPriority w:val="34"/>
    <w:pPr>
      <w:ind w:firstLine="420" w:firstLineChars="200"/>
    </w:pPr>
  </w:style>
  <w:style w:type="paragraph" w:customStyle="1" w:styleId="16">
    <w:name w:val="_Style 1"/>
    <w:basedOn w:val="1"/>
    <w:qFormat/>
    <w:uiPriority w:val="0"/>
    <w:pPr>
      <w:ind w:firstLine="420" w:firstLineChars="200"/>
    </w:pPr>
    <w:rPr>
      <w:rFonts w:ascii="Times New Roman" w:hAnsi="Times New Roman" w:eastAsia="宋体" w:cs="Times New Roman"/>
    </w:rPr>
  </w:style>
  <w:style w:type="paragraph" w:customStyle="1" w:styleId="17">
    <w:name w:val="p0"/>
    <w:basedOn w:val="1"/>
    <w:qFormat/>
    <w:uiPriority w:val="0"/>
    <w:pPr>
      <w:widowControl/>
      <w:spacing w:line="360" w:lineRule="auto"/>
      <w:ind w:firstLine="420"/>
    </w:pPr>
    <w:rPr>
      <w:rFonts w:ascii="宋体" w:hAnsi="宋体" w:eastAsia="宋体" w:cs="宋体"/>
      <w:kern w:val="0"/>
      <w:sz w:val="24"/>
      <w:szCs w:val="24"/>
    </w:rPr>
  </w:style>
  <w:style w:type="character" w:customStyle="1" w:styleId="18">
    <w:name w:val="批注框文本 字符"/>
    <w:basedOn w:val="11"/>
    <w:link w:val="6"/>
    <w:semiHidden/>
    <w:qFormat/>
    <w:uiPriority w:val="99"/>
    <w:rPr>
      <w:sz w:val="18"/>
      <w:szCs w:val="18"/>
    </w:rPr>
  </w:style>
  <w:style w:type="paragraph" w:customStyle="1" w:styleId="19">
    <w:name w:val="表内容"/>
    <w:qFormat/>
    <w:uiPriority w:val="0"/>
    <w:pPr>
      <w:widowControl w:val="0"/>
      <w:adjustRightInd w:val="0"/>
      <w:snapToGrid w:val="0"/>
      <w:jc w:val="center"/>
      <w:textAlignment w:val="baseline"/>
    </w:pPr>
    <w:rPr>
      <w:rFonts w:ascii="Times New Roman" w:hAnsi="Times New Roman" w:eastAsia="宋体" w:cs="Times New Roman"/>
      <w:sz w:val="21"/>
      <w:szCs w:val="22"/>
      <w:lang w:val="en-US" w:eastAsia="zh-CN" w:bidi="ar-SA"/>
    </w:rPr>
  </w:style>
  <w:style w:type="character" w:customStyle="1" w:styleId="20">
    <w:name w:val="正文文本 (2)_"/>
    <w:link w:val="21"/>
    <w:qFormat/>
    <w:locked/>
    <w:uiPriority w:val="99"/>
    <w:rPr>
      <w:rFonts w:ascii="微软雅黑" w:hAnsi="微软雅黑" w:eastAsia="微软雅黑" w:cs="微软雅黑"/>
      <w:spacing w:val="20"/>
      <w:sz w:val="13"/>
      <w:szCs w:val="13"/>
      <w:shd w:val="clear" w:color="auto" w:fill="FFFFFF"/>
    </w:rPr>
  </w:style>
  <w:style w:type="paragraph" w:customStyle="1" w:styleId="21">
    <w:name w:val="正文文本 (2)"/>
    <w:basedOn w:val="1"/>
    <w:link w:val="20"/>
    <w:qFormat/>
    <w:uiPriority w:val="99"/>
    <w:pPr>
      <w:shd w:val="clear" w:color="auto" w:fill="FFFFFF"/>
      <w:spacing w:line="261" w:lineRule="exact"/>
      <w:ind w:firstLine="340"/>
      <w:jc w:val="distribute"/>
    </w:pPr>
    <w:rPr>
      <w:rFonts w:ascii="微软雅黑" w:hAnsi="微软雅黑" w:eastAsia="微软雅黑" w:cs="微软雅黑"/>
      <w:spacing w:val="20"/>
      <w:sz w:val="13"/>
      <w:szCs w:val="13"/>
    </w:rPr>
  </w:style>
  <w:style w:type="character" w:customStyle="1" w:styleId="22">
    <w:name w:val="正文文本 字符"/>
    <w:basedOn w:val="11"/>
    <w:link w:val="5"/>
    <w:qFormat/>
    <w:uiPriority w:val="0"/>
    <w:rPr>
      <w:rFonts w:ascii="Times New Roman" w:hAnsi="Times New Roman" w:eastAsia="宋体" w:cs="Times New Roman"/>
      <w:sz w:val="28"/>
      <w:szCs w:val="28"/>
    </w:rPr>
  </w:style>
  <w:style w:type="paragraph" w:customStyle="1" w:styleId="23">
    <w:name w:val="正文 首行缩进:  2 字符"/>
    <w:basedOn w:val="1"/>
    <w:qFormat/>
    <w:uiPriority w:val="0"/>
    <w:pPr>
      <w:spacing w:line="500" w:lineRule="exact"/>
      <w:ind w:firstLine="560" w:firstLineChars="200"/>
      <w:jc w:val="left"/>
    </w:pPr>
    <w:rPr>
      <w:rFonts w:ascii="Calibri" w:hAnsi="Calibri" w:eastAsia="宋体" w:cs="宋体"/>
      <w:sz w:val="28"/>
      <w:szCs w:val="28"/>
    </w:rPr>
  </w:style>
  <w:style w:type="character" w:customStyle="1" w:styleId="24">
    <w:name w:val="Q表格标题 Char"/>
    <w:basedOn w:val="11"/>
    <w:link w:val="25"/>
    <w:qFormat/>
    <w:uiPriority w:val="0"/>
    <w:rPr>
      <w:rFonts w:eastAsia="黑体" w:cs="宋体"/>
      <w:bCs/>
      <w:color w:val="000000"/>
      <w:sz w:val="24"/>
      <w:szCs w:val="24"/>
    </w:rPr>
  </w:style>
  <w:style w:type="paragraph" w:customStyle="1" w:styleId="25">
    <w:name w:val="Q表格标题"/>
    <w:basedOn w:val="1"/>
    <w:link w:val="24"/>
    <w:qFormat/>
    <w:uiPriority w:val="0"/>
    <w:pPr>
      <w:widowControl/>
      <w:adjustRightInd w:val="0"/>
      <w:snapToGrid w:val="0"/>
      <w:jc w:val="center"/>
    </w:pPr>
    <w:rPr>
      <w:rFonts w:eastAsia="黑体" w:cs="宋体"/>
      <w:bCs/>
      <w:color w:val="000000"/>
      <w:kern w:val="0"/>
      <w:sz w:val="24"/>
      <w:szCs w:val="24"/>
    </w:rPr>
  </w:style>
  <w:style w:type="paragraph" w:customStyle="1" w:styleId="26">
    <w:name w:val="标准正文格式"/>
    <w:basedOn w:val="1"/>
    <w:qFormat/>
    <w:uiPriority w:val="0"/>
    <w:pPr>
      <w:spacing w:line="520" w:lineRule="exact"/>
      <w:ind w:firstLine="480" w:firstLineChars="200"/>
    </w:pPr>
    <w:rPr>
      <w:rFonts w:ascii="宋体" w:hAnsi="宋体"/>
      <w:color w:val="FF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432</Words>
  <Characters>2467</Characters>
  <Lines>20</Lines>
  <Paragraphs>5</Paragraphs>
  <TotalTime>4</TotalTime>
  <ScaleCrop>false</ScaleCrop>
  <LinksUpToDate>false</LinksUpToDate>
  <CharactersWithSpaces>2894</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2021-09-20T09:28:00Z</dcterms:created>
  <dc:creator>李松</dc:creator>
  <cp:lastModifiedBy>Administrator</cp:lastModifiedBy>
  <dcterms:modified xsi:type="dcterms:W3CDTF">2024-09-25T09:21:39Z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