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重庆市龙溪河（梁平区仁贤至和林段）</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auto"/>
          <w:sz w:val="44"/>
          <w:szCs w:val="44"/>
          <w:lang w:eastAsia="zh-CN"/>
        </w:rPr>
      </w:pPr>
      <w:r>
        <w:rPr>
          <w:rFonts w:hint="eastAsia" w:eastAsia="方正小标宋_GBK" w:cs="方正小标宋_GBK"/>
          <w:b w:val="0"/>
          <w:color w:val="auto"/>
          <w:sz w:val="44"/>
          <w:szCs w:val="44"/>
          <w:lang w:eastAsia="zh-CN"/>
        </w:rPr>
        <w:t>综合治理工程</w:t>
      </w:r>
      <w:r>
        <w:rPr>
          <w:rFonts w:hint="eastAsia" w:ascii="Times New Roman" w:hAnsi="Times New Roman" w:eastAsia="方正小标宋_GBK" w:cs="方正小标宋_GBK"/>
          <w:b w:val="0"/>
          <w:color w:val="auto"/>
          <w:sz w:val="44"/>
          <w:szCs w:val="44"/>
          <w:lang w:eastAsia="zh-CN"/>
        </w:rPr>
        <w:t>水土保持方案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重庆市梁平区河道站</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重庆市龙溪河（梁平区仁贤至和林段）综合治理</w:t>
      </w:r>
      <w:bookmarkStart w:id="1" w:name="_GoBack"/>
      <w:bookmarkEnd w:id="1"/>
      <w:r>
        <w:rPr>
          <w:rFonts w:hint="eastAsia" w:ascii="Times New Roman" w:hAnsi="Times New Roman" w:eastAsia="方正仿宋_GBK" w:cs="Times New Roman"/>
          <w:color w:val="auto"/>
          <w:sz w:val="32"/>
          <w:szCs w:val="32"/>
          <w:lang w:eastAsia="zh-CN"/>
        </w:rPr>
        <w:t>工程水土保持方案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2204-500155-04-01-435717</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重庆市龙溪河（梁平区仁贤至和林段）综合治理工程水土保持方案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（二）同意方案设计水平年为2028年。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（三）同意水土流失防治责任范围界定，水土流失防治责任范围面积为73.78hm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水土保持方案工程静态总投资6497.94万元，其中：主体已列5475.13万元，方案新增1022.81万元（其中：工程措施384.01万元，植物措施7.00万元，监测措施79.55万元，施工临时措施272.13万元，独立费用124.78万元，基本预备费52.05万元，水土保持补偿费103.</w:t>
      </w:r>
      <w:r>
        <w:rPr>
          <w:rFonts w:hint="eastAsia" w:eastAsia="方正仿宋_GBK" w:cs="Times New Roman"/>
          <w:color w:val="auto"/>
          <w:sz w:val="32"/>
          <w:szCs w:val="32"/>
          <w:lang w:val="en-US" w:eastAsia="zh-CN"/>
        </w:rPr>
        <w:t>287</w:t>
      </w:r>
      <w:r>
        <w:rPr>
          <w:rFonts w:hint="eastAsia" w:ascii="Times New Roman" w:hAnsi="Times New Roman" w:eastAsia="方正仿宋_GBK" w:cs="Times New Roman"/>
          <w:color w:val="auto"/>
          <w:sz w:val="32"/>
          <w:szCs w:val="32"/>
        </w:rPr>
        <w:t>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重庆市龙溪河（梁平区仁贤至和林段）综合治理工程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重庆市龙溪河（梁平区仁贤至和林段）综合治理工程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6</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6</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spacing w:line="594" w:lineRule="exact"/>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default" w:ascii="Times New Roman" w:hAnsi="Times New Roman" w:eastAsia="方正黑体_GBK" w:cs="Times New Roman"/>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default" w:ascii="Times New Roman" w:hAnsi="Times New Roman" w:eastAsia="方正黑体_GBK" w:cs="Times New Roman"/>
          <w:b w:val="0"/>
          <w:color w:val="auto"/>
          <w:sz w:val="32"/>
          <w:szCs w:val="32"/>
        </w:rPr>
        <w:t>附件</w:t>
      </w:r>
      <w:r>
        <w:rPr>
          <w:rFonts w:hint="default" w:ascii="Times New Roman" w:hAnsi="Times New Roman" w:eastAsia="方正黑体_GBK" w:cs="Times New Roman"/>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r>
        <w:rPr>
          <w:rFonts w:hint="eastAsia" w:eastAsia="方正小标宋_GBK" w:cs="方正小标宋_GBK"/>
          <w:bCs/>
          <w:color w:val="auto"/>
          <w:spacing w:val="0"/>
          <w:w w:val="100"/>
          <w:sz w:val="36"/>
          <w:szCs w:val="36"/>
          <w:lang w:eastAsia="zh-CN"/>
        </w:rPr>
        <w:t>重庆市龙溪河（梁平区仁贤至和林段）</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综合治理工程水土保持方案特性表</w:t>
      </w:r>
    </w:p>
    <w:tbl>
      <w:tblPr>
        <w:tblStyle w:val="17"/>
        <w:tblW w:w="92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1"/>
        <w:gridCol w:w="567"/>
        <w:gridCol w:w="283"/>
        <w:gridCol w:w="806"/>
        <w:gridCol w:w="470"/>
        <w:gridCol w:w="284"/>
        <w:gridCol w:w="1701"/>
        <w:gridCol w:w="1559"/>
        <w:gridCol w:w="567"/>
        <w:gridCol w:w="975"/>
        <w:gridCol w:w="57"/>
        <w:gridCol w:w="102"/>
        <w:gridCol w:w="1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2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项目名称</w:t>
            </w:r>
          </w:p>
        </w:tc>
        <w:tc>
          <w:tcPr>
            <w:tcW w:w="4820"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bookmarkStart w:id="0" w:name="_Hlk40703808"/>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工程名称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重庆市龙溪河（梁平区仁贤至和林段）综合治理工程</w:t>
            </w:r>
            <w:r>
              <w:rPr>
                <w:rFonts w:ascii="Times New Roman" w:hAnsi="Times New Roman" w:eastAsia="仿宋_GB2312" w:cs="Times New Roman"/>
                <w:color w:val="auto"/>
                <w:kern w:val="24"/>
                <w:sz w:val="18"/>
                <w:szCs w:val="18"/>
                <w:lang w:val="en-US" w:eastAsia="zh-CN" w:bidi="ar-SA"/>
              </w:rPr>
              <w:fldChar w:fldCharType="end"/>
            </w:r>
            <w:bookmarkEnd w:id="0"/>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流域管理机构</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2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涉及省市</w:t>
            </w:r>
          </w:p>
        </w:tc>
        <w:tc>
          <w:tcPr>
            <w:tcW w:w="127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重庆市</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涉及地市或个数</w:t>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w:t>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涉及县或个数</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梁平</w:t>
            </w:r>
            <w:r>
              <w:rPr>
                <w:rFonts w:ascii="Times New Roman" w:hAnsi="Times New Roman" w:eastAsia="仿宋_GB2312" w:cs="Times New Roman"/>
                <w:color w:val="auto"/>
                <w:kern w:val="24"/>
                <w:sz w:val="18"/>
                <w:szCs w:val="18"/>
                <w:lang w:val="en-US" w:eastAsia="zh-CN" w:bidi="ar-SA"/>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2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项目规模</w:t>
            </w:r>
          </w:p>
        </w:tc>
        <w:tc>
          <w:tcPr>
            <w:tcW w:w="127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治理河道总长20.14km</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总投资（万元）</w:t>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
              </w:rPr>
              <w:t>29379.94</w:t>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土建投资（万元）</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
              </w:rPr>
              <w:t>12295.77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2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动工时间</w:t>
            </w:r>
          </w:p>
        </w:tc>
        <w:tc>
          <w:tcPr>
            <w:tcW w:w="127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2025年1</w:t>
            </w:r>
            <w:r>
              <w:rPr>
                <w:rFonts w:hint="eastAsia" w:ascii="Times New Roman" w:hAnsi="Times New Roman" w:eastAsia="仿宋_GB2312" w:cs="Times New Roman"/>
                <w:color w:val="auto"/>
                <w:kern w:val="24"/>
                <w:sz w:val="18"/>
                <w:szCs w:val="18"/>
                <w:lang w:val="en-US" w:eastAsia="zh-CN" w:bidi="ar-SA"/>
              </w:rPr>
              <w:t>0</w:t>
            </w:r>
            <w:r>
              <w:rPr>
                <w:rFonts w:ascii="Times New Roman" w:hAnsi="Times New Roman" w:eastAsia="仿宋_GB2312" w:cs="Times New Roman"/>
                <w:color w:val="auto"/>
                <w:kern w:val="24"/>
                <w:sz w:val="18"/>
                <w:szCs w:val="18"/>
                <w:lang w:val="en-US" w:eastAsia="zh-CN" w:bidi="ar-SA"/>
              </w:rPr>
              <w:t>月</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完工时间</w:t>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20</w:t>
            </w:r>
            <w:r>
              <w:rPr>
                <w:rFonts w:hint="eastAsia" w:ascii="Times New Roman" w:hAnsi="Times New Roman" w:eastAsia="仿宋_GB2312" w:cs="Times New Roman"/>
                <w:color w:val="auto"/>
                <w:kern w:val="24"/>
                <w:sz w:val="18"/>
                <w:szCs w:val="18"/>
                <w:lang w:val="en-US" w:eastAsia="zh-CN" w:bidi="ar-SA"/>
              </w:rPr>
              <w:t>27</w:t>
            </w:r>
            <w:r>
              <w:rPr>
                <w:rFonts w:ascii="Times New Roman" w:hAnsi="Times New Roman" w:eastAsia="仿宋_GB2312" w:cs="Times New Roman"/>
                <w:color w:val="auto"/>
                <w:kern w:val="24"/>
                <w:sz w:val="18"/>
                <w:szCs w:val="18"/>
                <w:lang w:val="en-US" w:eastAsia="zh-CN" w:bidi="ar-SA"/>
              </w:rPr>
              <w:t>年</w:t>
            </w:r>
            <w:r>
              <w:rPr>
                <w:rFonts w:hint="eastAsia" w:ascii="Times New Roman" w:hAnsi="Times New Roman" w:eastAsia="仿宋_GB2312" w:cs="Times New Roman"/>
                <w:color w:val="auto"/>
                <w:kern w:val="24"/>
                <w:sz w:val="18"/>
                <w:szCs w:val="18"/>
                <w:lang w:val="en-US" w:eastAsia="zh-CN" w:bidi="ar-SA"/>
              </w:rPr>
              <w:t>9</w:t>
            </w:r>
            <w:r>
              <w:rPr>
                <w:rFonts w:ascii="Times New Roman" w:hAnsi="Times New Roman" w:eastAsia="仿宋_GB2312" w:cs="Times New Roman"/>
                <w:color w:val="auto"/>
                <w:kern w:val="24"/>
                <w:sz w:val="18"/>
                <w:szCs w:val="18"/>
                <w:lang w:val="en-US" w:eastAsia="zh-CN" w:bidi="ar-SA"/>
              </w:rPr>
              <w:t>月</w:t>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设计水平年</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20</w:t>
            </w:r>
            <w:r>
              <w:rPr>
                <w:rFonts w:hint="eastAsia" w:ascii="Times New Roman" w:hAnsi="Times New Roman" w:eastAsia="仿宋_GB2312" w:cs="Times New Roman"/>
                <w:color w:val="auto"/>
                <w:kern w:val="24"/>
                <w:sz w:val="18"/>
                <w:szCs w:val="18"/>
                <w:lang w:val="en-US" w:eastAsia="zh-CN" w:bidi="ar-SA"/>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22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工程占地（h</w:t>
            </w:r>
            <w:r>
              <w:rPr>
                <w:rFonts w:hint="eastAsia"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c>
          <w:tcPr>
            <w:tcW w:w="127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项目建设区面积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73.78</w:t>
            </w:r>
            <w:r>
              <w:rPr>
                <w:rFonts w:ascii="Times New Roman" w:hAnsi="Times New Roman" w:eastAsia="仿宋_GB2312" w:cs="Times New Roman"/>
                <w:color w:val="auto"/>
                <w:kern w:val="24"/>
                <w:sz w:val="18"/>
                <w:szCs w:val="18"/>
                <w:lang w:val="en-US" w:eastAsia="zh-CN" w:bidi="ar-SA"/>
              </w:rPr>
              <w:fldChar w:fldCharType="end"/>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永久占地（h</w:t>
            </w:r>
            <w:r>
              <w:rPr>
                <w:rFonts w:hint="eastAsia"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永久占地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33.07</w:t>
            </w:r>
            <w:r>
              <w:rPr>
                <w:rFonts w:ascii="Times New Roman" w:hAnsi="Times New Roman" w:eastAsia="仿宋_GB2312" w:cs="Times New Roman"/>
                <w:color w:val="auto"/>
                <w:kern w:val="24"/>
                <w:sz w:val="18"/>
                <w:szCs w:val="18"/>
                <w:lang w:val="en-US" w:eastAsia="zh-CN" w:bidi="ar-SA"/>
              </w:rPr>
              <w:fldChar w:fldCharType="end"/>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临时占地（h</w:t>
            </w:r>
            <w:r>
              <w:rPr>
                <w:rFonts w:hint="eastAsia"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临时占地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40.71</w:t>
            </w:r>
            <w:r>
              <w:rPr>
                <w:rFonts w:ascii="Times New Roman" w:hAnsi="Times New Roman" w:eastAsia="仿宋_GB2312" w:cs="Times New Roman"/>
                <w:color w:val="auto"/>
                <w:kern w:val="24"/>
                <w:sz w:val="18"/>
                <w:szCs w:val="18"/>
                <w:lang w:val="en-US" w:eastAsia="zh-CN" w:bidi="ar-S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vMerge w:val="restart"/>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土石方量（万</w:t>
            </w:r>
            <w:r>
              <w:rPr>
                <w:rFonts w:hint="eastAsia" w:ascii="Times New Roman" w:hAnsi="Times New Roman" w:eastAsia="仿宋_GB2312" w:cs="Times New Roman"/>
                <w:color w:val="auto"/>
                <w:kern w:val="24"/>
                <w:sz w:val="18"/>
                <w:szCs w:val="18"/>
                <w:lang w:val="en-US" w:eastAsia="zh-CN" w:bidi="ar-SA"/>
              </w:rPr>
              <w:t>m</w:t>
            </w:r>
            <w:r>
              <w:rPr>
                <w:rFonts w:hint="eastAsia"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挖方量</w:t>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填方量</w:t>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借方</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挖方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67.76</w:t>
            </w:r>
            <w:r>
              <w:rPr>
                <w:rFonts w:ascii="Times New Roman" w:hAnsi="Times New Roman" w:eastAsia="仿宋_GB2312" w:cs="Times New Roman"/>
                <w:color w:val="auto"/>
                <w:kern w:val="24"/>
                <w:sz w:val="18"/>
                <w:szCs w:val="18"/>
                <w:lang w:val="en-US" w:eastAsia="zh-CN" w:bidi="ar-SA"/>
              </w:rPr>
              <w:fldChar w:fldCharType="end"/>
            </w:r>
          </w:p>
        </w:tc>
        <w:tc>
          <w:tcPr>
            <w:tcW w:w="1559"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填方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67.76</w:t>
            </w:r>
            <w:r>
              <w:rPr>
                <w:rFonts w:ascii="Times New Roman" w:hAnsi="Times New Roman" w:eastAsia="仿宋_GB2312" w:cs="Times New Roman"/>
                <w:color w:val="auto"/>
                <w:kern w:val="24"/>
                <w:sz w:val="18"/>
                <w:szCs w:val="18"/>
                <w:lang w:val="en-US" w:eastAsia="zh-CN" w:bidi="ar-SA"/>
              </w:rPr>
              <w:fldChar w:fldCharType="end"/>
            </w:r>
          </w:p>
        </w:tc>
        <w:tc>
          <w:tcPr>
            <w:tcW w:w="1542"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0.00</w:t>
            </w:r>
          </w:p>
        </w:tc>
        <w:tc>
          <w:tcPr>
            <w:tcW w:w="1661"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弃方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0.0</w:t>
            </w:r>
            <w:r>
              <w:rPr>
                <w:rFonts w:ascii="Times New Roman" w:hAnsi="Times New Roman" w:eastAsia="仿宋_GB2312" w:cs="Times New Roman"/>
                <w:color w:val="auto"/>
                <w:kern w:val="24"/>
                <w:sz w:val="18"/>
                <w:szCs w:val="18"/>
                <w:lang w:val="en-US" w:eastAsia="zh-CN" w:bidi="ar-SA"/>
              </w:rPr>
              <w:fldChar w:fldCharType="end"/>
            </w:r>
            <w:r>
              <w:rPr>
                <w:rFonts w:hint="eastAsia" w:ascii="Times New Roman" w:hAnsi="Times New Roman" w:eastAsia="仿宋_GB2312" w:cs="Times New Roman"/>
                <w:color w:val="auto"/>
                <w:kern w:val="24"/>
                <w:sz w:val="18"/>
                <w:szCs w:val="18"/>
                <w:lang w:val="en-US" w:eastAsia="zh-CN" w:bidi="ar-S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vertAlign w:val="superscript"/>
                <w:lang w:val="en-US" w:eastAsia="zh-CN" w:bidi="ar-SA"/>
              </w:rPr>
            </w:pPr>
            <w:r>
              <w:rPr>
                <w:rFonts w:ascii="Times New Roman" w:hAnsi="Times New Roman" w:eastAsia="仿宋_GB2312" w:cs="Times New Roman"/>
                <w:color w:val="auto"/>
                <w:kern w:val="24"/>
                <w:sz w:val="18"/>
                <w:szCs w:val="18"/>
                <w:lang w:val="en-US" w:eastAsia="zh-CN" w:bidi="ar-SA"/>
              </w:rPr>
              <w:t>重点防治区名称</w:t>
            </w:r>
          </w:p>
        </w:tc>
        <w:tc>
          <w:tcPr>
            <w:tcW w:w="6747" w:type="dxa"/>
            <w:gridSpan w:val="8"/>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“三峡库区国家级水土流失重点治理区”、“重庆市水土流失重点治理区”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地貌类型</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丘陵</w:t>
            </w:r>
          </w:p>
        </w:tc>
        <w:tc>
          <w:tcPr>
            <w:tcW w:w="3158"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水土保持区划</w:t>
            </w:r>
          </w:p>
        </w:tc>
        <w:tc>
          <w:tcPr>
            <w:tcW w:w="1604"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土壤侵蚀类型</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水力侵蚀</w:t>
            </w:r>
          </w:p>
        </w:tc>
        <w:tc>
          <w:tcPr>
            <w:tcW w:w="3158"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土壤侵蚀强度</w:t>
            </w:r>
          </w:p>
        </w:tc>
        <w:tc>
          <w:tcPr>
            <w:tcW w:w="1604"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防治责任范围（h</w:t>
            </w:r>
            <w:r>
              <w:rPr>
                <w:rFonts w:hint="eastAsia"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防治责任范围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73.78</w:t>
            </w:r>
            <w:r>
              <w:rPr>
                <w:rFonts w:ascii="Times New Roman" w:hAnsi="Times New Roman" w:eastAsia="仿宋_GB2312" w:cs="Times New Roman"/>
                <w:color w:val="auto"/>
                <w:kern w:val="24"/>
                <w:sz w:val="18"/>
                <w:szCs w:val="18"/>
                <w:lang w:val="en-US" w:eastAsia="zh-CN" w:bidi="ar-SA"/>
              </w:rPr>
              <w:fldChar w:fldCharType="end"/>
            </w:r>
          </w:p>
        </w:tc>
        <w:tc>
          <w:tcPr>
            <w:tcW w:w="3158"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容许土壤流失量[t/（k</w:t>
            </w:r>
            <w:r>
              <w:rPr>
                <w:rFonts w:hint="eastAsia"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·a）]</w:t>
            </w:r>
          </w:p>
        </w:tc>
        <w:tc>
          <w:tcPr>
            <w:tcW w:w="1604"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土壤流失预测总量（t）</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水土流失总量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bCs/>
                <w:color w:val="auto"/>
                <w:kern w:val="24"/>
                <w:sz w:val="18"/>
                <w:szCs w:val="18"/>
                <w:lang w:val="en-US" w:eastAsia="zh-CN" w:bidi="ar-SA"/>
              </w:rPr>
              <w:t>10968</w:t>
            </w:r>
            <w:r>
              <w:rPr>
                <w:rFonts w:ascii="Times New Roman" w:hAnsi="Times New Roman" w:eastAsia="仿宋_GB2312" w:cs="Times New Roman"/>
                <w:color w:val="auto"/>
                <w:kern w:val="24"/>
                <w:sz w:val="18"/>
                <w:szCs w:val="18"/>
                <w:lang w:val="en-US" w:eastAsia="zh-CN" w:bidi="ar-SA"/>
              </w:rPr>
              <w:fldChar w:fldCharType="end"/>
            </w:r>
          </w:p>
        </w:tc>
        <w:tc>
          <w:tcPr>
            <w:tcW w:w="3158"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新增土壤流失量（t）</w:t>
            </w:r>
          </w:p>
        </w:tc>
        <w:tc>
          <w:tcPr>
            <w:tcW w:w="1604"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新增水土流失总量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bCs/>
                <w:color w:val="auto"/>
                <w:kern w:val="24"/>
                <w:sz w:val="18"/>
                <w:szCs w:val="18"/>
                <w:lang w:val="en-US" w:eastAsia="zh-CN" w:bidi="ar-SA"/>
              </w:rPr>
              <w:t>9167</w:t>
            </w:r>
            <w:r>
              <w:rPr>
                <w:rFonts w:ascii="Times New Roman" w:hAnsi="Times New Roman" w:eastAsia="仿宋_GB2312" w:cs="Times New Roman"/>
                <w:color w:val="auto"/>
                <w:kern w:val="24"/>
                <w:sz w:val="18"/>
                <w:szCs w:val="18"/>
                <w:lang w:val="en-US" w:eastAsia="zh-CN" w:bidi="ar-S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497" w:type="dxa"/>
            <w:gridSpan w:val="5"/>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水土流失防治标准执行等级</w:t>
            </w:r>
          </w:p>
        </w:tc>
        <w:tc>
          <w:tcPr>
            <w:tcW w:w="6747" w:type="dxa"/>
            <w:gridSpan w:val="8"/>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restart"/>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防治目标</w:t>
            </w:r>
          </w:p>
        </w:tc>
        <w:tc>
          <w:tcPr>
            <w:tcW w:w="212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水土流失治理度（%）</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97</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土壤流失控制比</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12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渣土防护率（%）</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92</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表土保护率（%）</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12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林草植被恢复率（%）</w:t>
            </w:r>
          </w:p>
        </w:tc>
        <w:tc>
          <w:tcPr>
            <w:tcW w:w="1985"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97</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林草覆盖率（%）</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2</w:t>
            </w:r>
            <w:r>
              <w:rPr>
                <w:rFonts w:hint="eastAsia" w:ascii="Times New Roman" w:hAnsi="Times New Roman" w:eastAsia="仿宋_GB2312" w:cs="Times New Roman"/>
                <w:color w:val="auto"/>
                <w:kern w:val="24"/>
                <w:sz w:val="18"/>
                <w:szCs w:val="18"/>
                <w:lang w:val="en-US" w:eastAsia="zh-CN" w:bidi="ar-SA"/>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restart"/>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防治措施及工程量</w:t>
            </w:r>
          </w:p>
        </w:tc>
        <w:tc>
          <w:tcPr>
            <w:tcW w:w="1656"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防治分区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工程措施</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植物措施</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restart"/>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龙溪河干流防治区</w:t>
            </w: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护岸工程</w:t>
            </w:r>
          </w:p>
        </w:tc>
        <w:tc>
          <w:tcPr>
            <w:tcW w:w="2455" w:type="dxa"/>
            <w:gridSpan w:val="3"/>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主体设计排水沟16437m；方案新增表土剥离6.08万m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，表土回覆6.08万m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，土地整治5.96hm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主体设计生态袋护坡21.97</w:t>
            </w:r>
            <w:r>
              <w:rPr>
                <w:rFonts w:ascii="Times New Roman" w:hAnsi="Times New Roman" w:eastAsia="仿宋_GB2312" w:cs="Times New Roman"/>
                <w:color w:val="auto"/>
                <w:kern w:val="24"/>
                <w:sz w:val="18"/>
                <w:szCs w:val="18"/>
                <w:lang w:val="en-US" w:eastAsia="zh-CN" w:bidi="ar-SA"/>
              </w:rPr>
              <w:t>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；方案新增撒草绿化5.96hm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临时排水沟221m，临时沉沙池213</w:t>
            </w:r>
            <w:r>
              <w:rPr>
                <w:rFonts w:ascii="Times New Roman" w:hAnsi="Times New Roman" w:eastAsia="仿宋_GB2312" w:cs="Times New Roman"/>
                <w:color w:val="auto"/>
                <w:kern w:val="24"/>
                <w:sz w:val="18"/>
                <w:szCs w:val="18"/>
                <w:lang w:val="en-US" w:eastAsia="zh-CN" w:bidi="ar-SA"/>
              </w:rPr>
              <w:t>座，边坡</w:t>
            </w:r>
            <w:r>
              <w:rPr>
                <w:rFonts w:hint="eastAsia" w:ascii="Times New Roman" w:hAnsi="Times New Roman" w:eastAsia="仿宋_GB2312" w:cs="Times New Roman"/>
                <w:color w:val="auto"/>
                <w:kern w:val="24"/>
                <w:sz w:val="18"/>
                <w:szCs w:val="18"/>
                <w:lang w:val="en-US" w:eastAsia="zh-CN" w:bidi="ar-SA"/>
              </w:rPr>
              <w:t>覆盖61980</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表土堆场</w:t>
            </w:r>
          </w:p>
        </w:tc>
        <w:tc>
          <w:tcPr>
            <w:tcW w:w="2455" w:type="dxa"/>
            <w:gridSpan w:val="3"/>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主体设计土地复耕2.34hm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p>
        </w:tc>
        <w:tc>
          <w:tcPr>
            <w:tcW w:w="2636" w:type="dxa"/>
            <w:gridSpan w:val="4"/>
            <w:tcBorders>
              <w:bottom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堆土（料）覆盖28080m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，临时排水沟674m，临时沉沙池6</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，编织袋装土拦挡1185m，临时撒草2.34hm</w:t>
            </w:r>
            <w:r>
              <w:rPr>
                <w:rFonts w:hint="eastAsia"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转存场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主体设计土地复耕2.61hm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；方案新增土地整治0.36hm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方案新增撒草绿化0.36hm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堆土（料）覆盖34980m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，临时排水沟1369m，临时沉沙池13</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，编织袋装土拦挡1983m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施工生产生活区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主体设计土地复耕1.79hm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0.57万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0.57万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堆土（料）覆盖2500m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，临时排水沟559m，临时沉沙池5</w:t>
            </w:r>
            <w:r>
              <w:rPr>
                <w:rFonts w:ascii="Times New Roman" w:hAnsi="Times New Roman" w:eastAsia="仿宋_GB2312" w:cs="Times New Roman"/>
                <w:color w:val="auto"/>
                <w:kern w:val="24"/>
                <w:sz w:val="18"/>
                <w:szCs w:val="18"/>
                <w:lang w:val="en-US" w:eastAsia="zh-CN" w:bidi="ar-SA"/>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施工道路</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主体设计土地复耕0.73hm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0.23万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0.23万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方案新增临时排水沟</w:t>
            </w:r>
            <w:r>
              <w:rPr>
                <w:rFonts w:hint="eastAsia" w:ascii="Times New Roman" w:hAnsi="Times New Roman" w:eastAsia="仿宋_GB2312" w:cs="Times New Roman"/>
                <w:color w:val="auto"/>
                <w:kern w:val="24"/>
                <w:sz w:val="18"/>
                <w:szCs w:val="18"/>
                <w:lang w:val="en-US" w:eastAsia="zh-CN" w:bidi="ar-SA"/>
              </w:rPr>
              <w:t>1461m，编织袋装土拦挡2324m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堤后回填</w:t>
            </w:r>
            <w:r>
              <w:rPr>
                <w:rFonts w:hint="eastAsia" w:ascii="Times New Roman" w:hAnsi="Times New Roman" w:eastAsia="仿宋_GB2312" w:cs="Times New Roman"/>
                <w:color w:val="auto"/>
                <w:kern w:val="24"/>
                <w:sz w:val="18"/>
                <w:szCs w:val="18"/>
                <w:lang w:val="en-US" w:eastAsia="zh-CN" w:bidi="ar-SA"/>
              </w:rPr>
              <w:t>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主体设计土地复耕1.76hm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；方案新增表土剥离0.42万m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，表土回覆0.42万m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方案新增堆土（料）覆盖8000m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restart"/>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七涧河段防治区</w:t>
            </w:r>
          </w:p>
        </w:tc>
        <w:tc>
          <w:tcPr>
            <w:tcW w:w="1089"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护岸工程</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主体设计排水沟3121m；</w:t>
            </w:r>
            <w:r>
              <w:rPr>
                <w:rFonts w:ascii="Times New Roman" w:hAnsi="Times New Roman" w:eastAsia="仿宋_GB2312" w:cs="Times New Roman"/>
                <w:color w:val="auto"/>
                <w:kern w:val="24"/>
                <w:sz w:val="18"/>
                <w:szCs w:val="18"/>
                <w:lang w:val="en-US" w:eastAsia="zh-CN" w:bidi="ar-SA"/>
              </w:rPr>
              <w:t>方案新增表土剥离</w:t>
            </w:r>
            <w:r>
              <w:rPr>
                <w:rFonts w:hint="eastAsia" w:ascii="Times New Roman" w:hAnsi="Times New Roman" w:eastAsia="仿宋_GB2312" w:cs="Times New Roman"/>
                <w:color w:val="auto"/>
                <w:kern w:val="24"/>
                <w:sz w:val="18"/>
                <w:szCs w:val="18"/>
                <w:lang w:val="en-US" w:eastAsia="zh-CN" w:bidi="ar-SA"/>
              </w:rPr>
              <w:t>0.71万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0.71万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，土地整治1.08</w:t>
            </w:r>
            <w:r>
              <w:rPr>
                <w:rFonts w:ascii="Times New Roman" w:hAnsi="Times New Roman" w:eastAsia="仿宋_GB2312" w:cs="Times New Roman"/>
                <w:color w:val="auto"/>
                <w:kern w:val="24"/>
                <w:sz w:val="18"/>
                <w:szCs w:val="18"/>
                <w:lang w:val="en-US" w:eastAsia="zh-CN" w:bidi="ar-SA"/>
              </w:rPr>
              <w:t>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主体设计生态袋护坡2.53</w:t>
            </w:r>
            <w:r>
              <w:rPr>
                <w:rFonts w:ascii="Times New Roman" w:hAnsi="Times New Roman" w:eastAsia="仿宋_GB2312" w:cs="Times New Roman"/>
                <w:color w:val="auto"/>
                <w:kern w:val="24"/>
                <w:sz w:val="18"/>
                <w:szCs w:val="18"/>
                <w:lang w:val="en-US" w:eastAsia="zh-CN" w:bidi="ar-SA"/>
              </w:rPr>
              <w:t>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；方案新增撒草绿化1.08hm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临时排水沟176m，临时沉沙池45</w:t>
            </w:r>
            <w:r>
              <w:rPr>
                <w:rFonts w:ascii="Times New Roman" w:hAnsi="Times New Roman" w:eastAsia="仿宋_GB2312" w:cs="Times New Roman"/>
                <w:color w:val="auto"/>
                <w:kern w:val="24"/>
                <w:sz w:val="18"/>
                <w:szCs w:val="18"/>
                <w:lang w:val="en-US" w:eastAsia="zh-CN" w:bidi="ar-SA"/>
              </w:rPr>
              <w:t>座，边坡</w:t>
            </w:r>
            <w:r>
              <w:rPr>
                <w:rFonts w:hint="eastAsia" w:ascii="Times New Roman" w:hAnsi="Times New Roman" w:eastAsia="仿宋_GB2312" w:cs="Times New Roman"/>
                <w:color w:val="auto"/>
                <w:kern w:val="24"/>
                <w:sz w:val="18"/>
                <w:szCs w:val="18"/>
                <w:lang w:val="en-US" w:eastAsia="zh-CN" w:bidi="ar-SA"/>
              </w:rPr>
              <w:t>覆盖11240</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表土堆场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主体设计土地复耕0.28hm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堆土（料）覆盖3360m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，临时排水沟133m，临时沉沙池2</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，编织袋装土拦挡270m，临时撒草0.28hm</w:t>
            </w:r>
            <w:r>
              <w:rPr>
                <w:rFonts w:hint="eastAsia"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转存场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主体设计土地复耕1.06hm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；方案新增土地整治0.12hm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方案新增撒草绿化0.12hm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堆土（料）覆盖13810m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，临时排水沟798m，临时沉沙池5</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，编织袋装土拦挡846m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施工生产生活区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主体设计土地复耕0.28hm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0.09万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0.09万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堆土（料）覆盖500m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，临时排水沟90m，临时沉沙池1</w:t>
            </w:r>
            <w:r>
              <w:rPr>
                <w:rFonts w:ascii="Times New Roman" w:hAnsi="Times New Roman" w:eastAsia="仿宋_GB2312" w:cs="Times New Roman"/>
                <w:color w:val="auto"/>
                <w:kern w:val="24"/>
                <w:sz w:val="18"/>
                <w:szCs w:val="18"/>
                <w:lang w:val="en-US" w:eastAsia="zh-CN" w:bidi="ar-SA"/>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施工道路</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主体设计土地复耕0.10hm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0.02万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0.02万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方案新增临时排水沟</w:t>
            </w:r>
            <w:r>
              <w:rPr>
                <w:rFonts w:hint="eastAsia" w:ascii="Times New Roman" w:hAnsi="Times New Roman" w:eastAsia="仿宋_GB2312" w:cs="Times New Roman"/>
                <w:color w:val="auto"/>
                <w:kern w:val="24"/>
                <w:sz w:val="18"/>
                <w:szCs w:val="18"/>
                <w:lang w:val="en-US" w:eastAsia="zh-CN" w:bidi="ar-SA"/>
              </w:rPr>
              <w:t>280m，编织袋装土拦挡200m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淤泥翻晒场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主体设计土地复耕0.42hm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临时排水沟179m，临时沉沙池2</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，编织袋装土拦挡264m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堤后回填</w:t>
            </w:r>
            <w:r>
              <w:rPr>
                <w:rFonts w:hint="eastAsia" w:ascii="Times New Roman" w:hAnsi="Times New Roman" w:eastAsia="仿宋_GB2312" w:cs="Times New Roman"/>
                <w:color w:val="auto"/>
                <w:kern w:val="24"/>
                <w:sz w:val="18"/>
                <w:szCs w:val="18"/>
                <w:lang w:val="en-US" w:eastAsia="zh-CN" w:bidi="ar-SA"/>
              </w:rPr>
              <w:t>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主体设计土地复耕1.95hm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；方案新增表土剥离0.43万m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，表土回覆0.43万m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方案新增堆土（料）覆盖10000m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restart"/>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聚奎河段防治区</w:t>
            </w: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护岸工程</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主体设计排水沟5840m；</w:t>
            </w:r>
            <w:r>
              <w:rPr>
                <w:rFonts w:ascii="Times New Roman" w:hAnsi="Times New Roman" w:eastAsia="仿宋_GB2312" w:cs="Times New Roman"/>
                <w:color w:val="auto"/>
                <w:kern w:val="24"/>
                <w:sz w:val="18"/>
                <w:szCs w:val="18"/>
                <w:lang w:val="en-US" w:eastAsia="zh-CN" w:bidi="ar-SA"/>
              </w:rPr>
              <w:t>方案新增表土剥离</w:t>
            </w:r>
            <w:r>
              <w:rPr>
                <w:rFonts w:hint="eastAsia" w:ascii="Times New Roman" w:hAnsi="Times New Roman" w:eastAsia="仿宋_GB2312" w:cs="Times New Roman"/>
                <w:color w:val="auto"/>
                <w:kern w:val="24"/>
                <w:sz w:val="18"/>
                <w:szCs w:val="18"/>
                <w:lang w:val="en-US" w:eastAsia="zh-CN" w:bidi="ar-SA"/>
              </w:rPr>
              <w:t>1.87万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1.87万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，土地整治1.08</w:t>
            </w:r>
            <w:r>
              <w:rPr>
                <w:rFonts w:ascii="Times New Roman" w:hAnsi="Times New Roman" w:eastAsia="仿宋_GB2312" w:cs="Times New Roman"/>
                <w:color w:val="auto"/>
                <w:kern w:val="24"/>
                <w:sz w:val="18"/>
                <w:szCs w:val="18"/>
                <w:lang w:val="en-US" w:eastAsia="zh-CN" w:bidi="ar-SA"/>
              </w:rPr>
              <w:t>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主体设计草皮护0.01hm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，生态袋护坡7.60</w:t>
            </w:r>
            <w:r>
              <w:rPr>
                <w:rFonts w:ascii="Times New Roman" w:hAnsi="Times New Roman" w:eastAsia="仿宋_GB2312" w:cs="Times New Roman"/>
                <w:color w:val="auto"/>
                <w:kern w:val="24"/>
                <w:sz w:val="18"/>
                <w:szCs w:val="18"/>
                <w:lang w:val="en-US" w:eastAsia="zh-CN" w:bidi="ar-SA"/>
              </w:rPr>
              <w:t>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；方案新增撒草绿化1.08hm</w:t>
            </w:r>
            <w:r>
              <w:rPr>
                <w:rFonts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临时排水沟265m，临时沉沙池8</w:t>
            </w:r>
            <w:r>
              <w:rPr>
                <w:rFonts w:ascii="Times New Roman" w:hAnsi="Times New Roman" w:eastAsia="仿宋_GB2312" w:cs="Times New Roman"/>
                <w:color w:val="auto"/>
                <w:kern w:val="24"/>
                <w:sz w:val="18"/>
                <w:szCs w:val="18"/>
                <w:lang w:val="en-US" w:eastAsia="zh-CN" w:bidi="ar-SA"/>
              </w:rPr>
              <w:t>座，边坡</w:t>
            </w:r>
            <w:r>
              <w:rPr>
                <w:rFonts w:hint="eastAsia" w:ascii="Times New Roman" w:hAnsi="Times New Roman" w:eastAsia="仿宋_GB2312" w:cs="Times New Roman"/>
                <w:color w:val="auto"/>
                <w:kern w:val="24"/>
                <w:sz w:val="18"/>
                <w:szCs w:val="18"/>
                <w:lang w:val="en-US" w:eastAsia="zh-CN" w:bidi="ar-SA"/>
              </w:rPr>
              <w:t>覆盖9980</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表土堆场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主体设计土地复耕0.65hm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堆土（料）覆盖7800m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，临时排水沟241m，临时沉沙池2</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，编织袋装土拦挡351m，临时撒草0.65hm</w:t>
            </w:r>
            <w:r>
              <w:rPr>
                <w:rFonts w:hint="eastAsia" w:ascii="Times New Roman" w:hAnsi="Times New Roman" w:eastAsia="仿宋_GB2312" w:cs="Times New Roman"/>
                <w:color w:val="auto"/>
                <w:kern w:val="24"/>
                <w:sz w:val="18"/>
                <w:szCs w:val="18"/>
                <w:vertAlign w:val="superscript"/>
                <w:lang w:val="en-US" w:eastAsia="zh-CN" w:bidi="ar-SA"/>
              </w:rPr>
              <w:t>2</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转存场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主体设计土地复耕1.23hm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堆土（料）覆盖14700m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，临时排水沟627m，临时沉沙池4</w:t>
            </w:r>
            <w:r>
              <w:rPr>
                <w:rFonts w:ascii="Times New Roman" w:hAnsi="Times New Roman" w:eastAsia="仿宋_GB2312" w:cs="Times New Roman"/>
                <w:color w:val="auto"/>
                <w:kern w:val="24"/>
                <w:sz w:val="18"/>
                <w:szCs w:val="18"/>
                <w:lang w:val="en-US" w:eastAsia="zh-CN" w:bidi="ar-SA"/>
              </w:rPr>
              <w:t>座</w:t>
            </w:r>
            <w:r>
              <w:rPr>
                <w:rFonts w:hint="eastAsia" w:ascii="Times New Roman" w:hAnsi="Times New Roman" w:eastAsia="仿宋_GB2312" w:cs="Times New Roman"/>
                <w:color w:val="auto"/>
                <w:kern w:val="24"/>
                <w:sz w:val="18"/>
                <w:szCs w:val="18"/>
                <w:lang w:val="en-US" w:eastAsia="zh-CN" w:bidi="ar-SA"/>
              </w:rPr>
              <w:t>，编织袋装土拦挡690m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施工生产生活区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主体设计土地复耕0.41hm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0.13万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0.13万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w:t>
            </w:r>
            <w:r>
              <w:rPr>
                <w:rFonts w:hint="eastAsia" w:ascii="Times New Roman" w:hAnsi="Times New Roman" w:eastAsia="仿宋_GB2312" w:cs="Times New Roman"/>
                <w:color w:val="auto"/>
                <w:kern w:val="24"/>
                <w:sz w:val="18"/>
                <w:szCs w:val="18"/>
                <w:lang w:val="en-US" w:eastAsia="zh-CN" w:bidi="ar-SA"/>
              </w:rPr>
              <w:t>堆土（料）覆盖500m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，临时排水沟131m，临时沉沙池1</w:t>
            </w:r>
            <w:r>
              <w:rPr>
                <w:rFonts w:ascii="Times New Roman" w:hAnsi="Times New Roman" w:eastAsia="仿宋_GB2312" w:cs="Times New Roman"/>
                <w:color w:val="auto"/>
                <w:kern w:val="24"/>
                <w:sz w:val="18"/>
                <w:szCs w:val="18"/>
                <w:lang w:val="en-US" w:eastAsia="zh-CN" w:bidi="ar-SA"/>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施工道路</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主体设计土地复耕0.40hm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t>表土剥离</w:t>
            </w:r>
            <w:r>
              <w:rPr>
                <w:rFonts w:hint="eastAsia" w:ascii="Times New Roman" w:hAnsi="Times New Roman" w:eastAsia="仿宋_GB2312" w:cs="Times New Roman"/>
                <w:color w:val="auto"/>
                <w:kern w:val="24"/>
                <w:sz w:val="18"/>
                <w:szCs w:val="18"/>
                <w:lang w:val="en-US" w:eastAsia="zh-CN" w:bidi="ar-SA"/>
              </w:rPr>
              <w:t>0.11万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ascii="Times New Roman" w:hAnsi="Times New Roman" w:eastAsia="仿宋_GB2312" w:cs="Times New Roman"/>
                <w:color w:val="auto"/>
                <w:kern w:val="24"/>
                <w:sz w:val="18"/>
                <w:szCs w:val="18"/>
                <w:lang w:val="en-US" w:eastAsia="zh-CN" w:bidi="ar-SA"/>
              </w:rPr>
              <w:t>，表土回覆</w:t>
            </w:r>
            <w:r>
              <w:rPr>
                <w:rFonts w:hint="eastAsia" w:ascii="Times New Roman" w:hAnsi="Times New Roman" w:eastAsia="仿宋_GB2312" w:cs="Times New Roman"/>
                <w:color w:val="auto"/>
                <w:kern w:val="24"/>
                <w:sz w:val="18"/>
                <w:szCs w:val="18"/>
                <w:lang w:val="en-US" w:eastAsia="zh-CN" w:bidi="ar-SA"/>
              </w:rPr>
              <w:t>0.11万</w:t>
            </w:r>
            <w:r>
              <w:rPr>
                <w:rFonts w:ascii="Times New Roman" w:hAnsi="Times New Roman" w:eastAsia="仿宋_GB2312" w:cs="Times New Roman"/>
                <w:color w:val="auto"/>
                <w:kern w:val="24"/>
                <w:sz w:val="18"/>
                <w:szCs w:val="18"/>
                <w:lang w:val="en-US" w:eastAsia="zh-CN" w:bidi="ar-SA"/>
              </w:rPr>
              <w:t>m</w:t>
            </w:r>
            <w:r>
              <w:rPr>
                <w:rFonts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方案新增临时排水沟</w:t>
            </w:r>
            <w:r>
              <w:rPr>
                <w:rFonts w:hint="eastAsia" w:ascii="Times New Roman" w:hAnsi="Times New Roman" w:eastAsia="仿宋_GB2312" w:cs="Times New Roman"/>
                <w:color w:val="auto"/>
                <w:kern w:val="24"/>
                <w:sz w:val="18"/>
                <w:szCs w:val="18"/>
                <w:lang w:val="en-US" w:eastAsia="zh-CN" w:bidi="ar-SA"/>
              </w:rPr>
              <w:t>1090m，编织袋装土拦挡1115m</w:t>
            </w:r>
            <w:r>
              <w:rPr>
                <w:rFonts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71" w:type="dxa"/>
            <w:vMerge w:val="continue"/>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567" w:type="dxa"/>
            <w:vMerge w:val="continue"/>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1089" w:type="dxa"/>
            <w:gridSpan w:val="2"/>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堤后回填</w:t>
            </w:r>
            <w:r>
              <w:rPr>
                <w:rFonts w:hint="eastAsia" w:ascii="Times New Roman" w:hAnsi="Times New Roman" w:eastAsia="仿宋_GB2312" w:cs="Times New Roman"/>
                <w:color w:val="auto"/>
                <w:kern w:val="24"/>
                <w:sz w:val="18"/>
                <w:szCs w:val="18"/>
                <w:lang w:val="en-US" w:eastAsia="zh-CN" w:bidi="ar-SA"/>
              </w:rPr>
              <w:t>区</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主体设计土地复耕2.07hm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；方案新增表土剥离0.50万m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，表土回覆0.50万m</w:t>
            </w:r>
            <w:r>
              <w:rPr>
                <w:rFonts w:hint="eastAsia" w:ascii="Times New Roman" w:hAnsi="Times New Roman" w:eastAsia="仿宋_GB2312" w:cs="Times New Roman"/>
                <w:color w:val="auto"/>
                <w:kern w:val="24"/>
                <w:sz w:val="18"/>
                <w:szCs w:val="18"/>
                <w:vertAlign w:val="superscript"/>
                <w:lang w:val="en-US" w:eastAsia="zh-CN" w:bidi="ar-SA"/>
              </w:rPr>
              <w:t>3</w:t>
            </w:r>
            <w:r>
              <w:rPr>
                <w:rFonts w:hint="eastAsia" w:ascii="Times New Roman" w:hAnsi="Times New Roman" w:eastAsia="仿宋_GB2312" w:cs="Times New Roman"/>
                <w:color w:val="auto"/>
                <w:kern w:val="24"/>
                <w:sz w:val="18"/>
                <w:szCs w:val="18"/>
                <w:lang w:val="en-US" w:eastAsia="zh-CN" w:bidi="ar-SA"/>
              </w:rPr>
              <w:t>。</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方案新增堆土（料）覆盖10000m</w:t>
            </w:r>
            <w:r>
              <w:rPr>
                <w:rFonts w:hint="eastAsia" w:ascii="Times New Roman" w:hAnsi="Times New Roman" w:eastAsia="仿宋_GB2312" w:cs="Times New Roman"/>
                <w:color w:val="auto"/>
                <w:kern w:val="24"/>
                <w:sz w:val="18"/>
                <w:szCs w:val="18"/>
                <w:vertAlign w:val="superscript"/>
                <w:lang w:val="en-US" w:eastAsia="zh-CN" w:bidi="ar-SA"/>
              </w:rPr>
              <w:t>2</w:t>
            </w:r>
            <w:r>
              <w:rPr>
                <w:rFonts w:hint="eastAsia" w:ascii="Times New Roman" w:hAnsi="Times New Roman" w:eastAsia="仿宋_GB2312" w:cs="Times New Roman"/>
                <w:color w:val="auto"/>
                <w:kern w:val="24"/>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tcBorders>
              <w:right w:val="single" w:color="auto" w:sz="4" w:space="0"/>
            </w:tcBorders>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eastAsia"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投资（万元）</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1239.27</w:t>
            </w:r>
            <w:r>
              <w:rPr>
                <w:rFonts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工程措施投资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384.01</w:t>
            </w:r>
            <w:r>
              <w:rPr>
                <w:rFonts w:ascii="Times New Roman" w:hAnsi="Times New Roman" w:eastAsia="仿宋_GB2312" w:cs="Times New Roman"/>
                <w:color w:val="auto"/>
                <w:kern w:val="24"/>
                <w:sz w:val="18"/>
                <w:szCs w:val="18"/>
                <w:lang w:val="en-US" w:eastAsia="zh-CN" w:bidi="ar-SA"/>
              </w:rPr>
              <w:fldChar w:fldCharType="end"/>
            </w:r>
            <w:r>
              <w:rPr>
                <w:rFonts w:ascii="Times New Roman" w:hAnsi="Times New Roman" w:eastAsia="仿宋_GB2312" w:cs="Times New Roman"/>
                <w:color w:val="auto"/>
                <w:kern w:val="24"/>
                <w:sz w:val="18"/>
                <w:szCs w:val="18"/>
                <w:lang w:val="en-US" w:eastAsia="zh-CN" w:bidi="ar-SA"/>
              </w:rPr>
              <w:t>万元)</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4626.87（方案新增</w:t>
            </w: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w:instrText>
            </w:r>
            <w:r>
              <w:rPr>
                <w:rFonts w:hint="eastAsia" w:ascii="Times New Roman" w:hAnsi="Times New Roman" w:eastAsia="仿宋_GB2312" w:cs="Times New Roman"/>
                <w:color w:val="auto"/>
                <w:kern w:val="24"/>
                <w:sz w:val="18"/>
                <w:szCs w:val="18"/>
                <w:lang w:val="en-US" w:eastAsia="zh-CN" w:bidi="ar-SA"/>
              </w:rPr>
              <w:instrText xml:space="preserve">REF 植物措施投资 \h</w:instrText>
            </w:r>
            <w:r>
              <w:rPr>
                <w:rFonts w:ascii="Times New Roman" w:hAnsi="Times New Roman" w:eastAsia="仿宋_GB2312" w:cs="Times New Roman"/>
                <w:color w:val="auto"/>
                <w:kern w:val="24"/>
                <w:sz w:val="18"/>
                <w:szCs w:val="18"/>
                <w:lang w:val="en-US" w:eastAsia="zh-CN" w:bidi="ar-SA"/>
              </w:rPr>
              <w:instrText xml:space="preserve">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7.00</w:t>
            </w:r>
            <w:r>
              <w:rPr>
                <w:rFonts w:ascii="Times New Roman" w:hAnsi="Times New Roman" w:eastAsia="仿宋_GB2312" w:cs="Times New Roman"/>
                <w:color w:val="auto"/>
                <w:kern w:val="24"/>
                <w:sz w:val="18"/>
                <w:szCs w:val="18"/>
                <w:lang w:val="en-US" w:eastAsia="zh-CN" w:bidi="ar-SA"/>
              </w:rPr>
              <w:fldChar w:fldCharType="end"/>
            </w:r>
            <w:r>
              <w:rPr>
                <w:rFonts w:ascii="Times New Roman" w:hAnsi="Times New Roman" w:eastAsia="仿宋_GB2312" w:cs="Times New Roman"/>
                <w:color w:val="auto"/>
                <w:kern w:val="24"/>
                <w:sz w:val="18"/>
                <w:szCs w:val="18"/>
                <w:lang w:val="en-US" w:eastAsia="zh-CN" w:bidi="ar-SA"/>
              </w:rPr>
              <w:t>万元</w:t>
            </w:r>
            <w:r>
              <w:rPr>
                <w:rFonts w:hint="eastAsia" w:ascii="Times New Roman" w:hAnsi="Times New Roman" w:eastAsia="仿宋_GB2312" w:cs="Times New Roman"/>
                <w:color w:val="auto"/>
                <w:kern w:val="24"/>
                <w:sz w:val="18"/>
                <w:szCs w:val="18"/>
                <w:lang w:val="en-US" w:eastAsia="zh-CN" w:bidi="ar-SA"/>
              </w:rPr>
              <w:t>）</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272.13（方案新增</w:t>
            </w: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w:instrText>
            </w:r>
            <w:r>
              <w:rPr>
                <w:rFonts w:hint="eastAsia" w:ascii="Times New Roman" w:hAnsi="Times New Roman" w:eastAsia="仿宋_GB2312" w:cs="Times New Roman"/>
                <w:color w:val="auto"/>
                <w:kern w:val="24"/>
                <w:sz w:val="18"/>
                <w:szCs w:val="18"/>
                <w:lang w:val="en-US" w:eastAsia="zh-CN" w:bidi="ar-SA"/>
              </w:rPr>
              <w:instrText xml:space="preserve">REF 临时措施投资 \h</w:instrText>
            </w:r>
            <w:r>
              <w:rPr>
                <w:rFonts w:ascii="Times New Roman" w:hAnsi="Times New Roman" w:eastAsia="仿宋_GB2312" w:cs="Times New Roman"/>
                <w:color w:val="auto"/>
                <w:kern w:val="24"/>
                <w:sz w:val="18"/>
                <w:szCs w:val="18"/>
                <w:lang w:val="en-US" w:eastAsia="zh-CN" w:bidi="ar-SA"/>
              </w:rPr>
              <w:instrText xml:space="preserve">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272.13</w:t>
            </w:r>
            <w:r>
              <w:rPr>
                <w:rFonts w:ascii="Times New Roman" w:hAnsi="Times New Roman" w:eastAsia="仿宋_GB2312" w:cs="Times New Roman"/>
                <w:color w:val="auto"/>
                <w:kern w:val="24"/>
                <w:sz w:val="18"/>
                <w:szCs w:val="18"/>
                <w:lang w:val="en-US" w:eastAsia="zh-CN" w:bidi="ar-SA"/>
              </w:rPr>
              <w:fldChar w:fldCharType="end"/>
            </w:r>
            <w:r>
              <w:rPr>
                <w:rFonts w:hint="eastAsia" w:ascii="Times New Roman" w:hAnsi="Times New Roman" w:eastAsia="仿宋_GB2312" w:cs="Times New Roman"/>
                <w:color w:val="auto"/>
                <w:kern w:val="24"/>
                <w:sz w:val="18"/>
                <w:szCs w:val="18"/>
                <w:lang w:val="en-US" w:eastAsia="zh-CN" w:bidi="ar-SA"/>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水土保持总投资（万元）</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水土保持总投资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6497.94</w:t>
            </w:r>
            <w:r>
              <w:rPr>
                <w:rFonts w:ascii="Times New Roman" w:hAnsi="Times New Roman" w:eastAsia="仿宋_GB2312" w:cs="Times New Roman"/>
                <w:color w:val="auto"/>
                <w:kern w:val="24"/>
                <w:sz w:val="18"/>
                <w:szCs w:val="18"/>
                <w:lang w:val="en-US" w:eastAsia="zh-CN" w:bidi="ar-SA"/>
              </w:rPr>
              <w:fldChar w:fldCharType="end"/>
            </w:r>
            <w:r>
              <w:rPr>
                <w:rFonts w:ascii="Times New Roman" w:hAnsi="Times New Roman" w:eastAsia="仿宋_GB2312" w:cs="Times New Roman"/>
                <w:color w:val="auto"/>
                <w:kern w:val="24"/>
                <w:sz w:val="18"/>
                <w:szCs w:val="18"/>
                <w:lang w:val="en-US" w:eastAsia="zh-CN" w:bidi="ar-SA"/>
              </w:rPr>
              <w:t>(方案新增</w:t>
            </w: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新增水土保持投资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1022.81</w:t>
            </w:r>
            <w:r>
              <w:rPr>
                <w:rFonts w:ascii="Times New Roman" w:hAnsi="Times New Roman" w:eastAsia="仿宋_GB2312" w:cs="Times New Roman"/>
                <w:color w:val="auto"/>
                <w:kern w:val="24"/>
                <w:sz w:val="18"/>
                <w:szCs w:val="18"/>
                <w:lang w:val="en-US" w:eastAsia="zh-CN" w:bidi="ar-SA"/>
              </w:rPr>
              <w:fldChar w:fldCharType="end"/>
            </w:r>
            <w:r>
              <w:rPr>
                <w:rFonts w:ascii="Times New Roman" w:hAnsi="Times New Roman" w:eastAsia="仿宋_GB2312" w:cs="Times New Roman"/>
                <w:color w:val="auto"/>
                <w:kern w:val="24"/>
                <w:sz w:val="18"/>
                <w:szCs w:val="18"/>
                <w:lang w:val="en-US" w:eastAsia="zh-CN" w:bidi="ar-SA"/>
              </w:rPr>
              <w:t>万元)</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独立费用（万元）</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独立费用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124.78</w:t>
            </w:r>
            <w:r>
              <w:rPr>
                <w:rFonts w:ascii="Times New Roman" w:hAnsi="Times New Roman" w:eastAsia="仿宋_GB2312" w:cs="Times New Roman"/>
                <w:color w:val="auto"/>
                <w:kern w:val="24"/>
                <w:sz w:val="18"/>
                <w:szCs w:val="18"/>
                <w:lang w:val="en-US" w:eastAsia="zh-CN" w:bidi="ar-S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监理费（万元）</w:t>
            </w:r>
          </w:p>
        </w:tc>
        <w:tc>
          <w:tcPr>
            <w:tcW w:w="754"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监理费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16.00</w:t>
            </w:r>
            <w:r>
              <w:rPr>
                <w:rFonts w:ascii="Times New Roman" w:hAnsi="Times New Roman" w:eastAsia="仿宋_GB2312" w:cs="Times New Roman"/>
                <w:color w:val="auto"/>
                <w:kern w:val="24"/>
                <w:sz w:val="18"/>
                <w:szCs w:val="18"/>
                <w:lang w:val="en-US" w:eastAsia="zh-CN" w:bidi="ar-SA"/>
              </w:rPr>
              <w:fldChar w:fldCharType="end"/>
            </w:r>
          </w:p>
        </w:tc>
        <w:tc>
          <w:tcPr>
            <w:tcW w:w="1701"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监测费(万元)</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fldChar w:fldCharType="begin"/>
            </w:r>
            <w:r>
              <w:rPr>
                <w:rFonts w:ascii="Times New Roman" w:hAnsi="Times New Roman" w:eastAsia="仿宋_GB2312" w:cs="Times New Roman"/>
                <w:color w:val="auto"/>
                <w:kern w:val="24"/>
                <w:sz w:val="18"/>
                <w:szCs w:val="18"/>
                <w:lang w:val="en-US" w:eastAsia="zh-CN" w:bidi="ar-SA"/>
              </w:rPr>
              <w:instrText xml:space="preserve"> REF 监测费 \h  \* MERGEFORMAT </w:instrText>
            </w:r>
            <w:r>
              <w:rPr>
                <w:rFonts w:ascii="Times New Roman" w:hAnsi="Times New Roman" w:eastAsia="仿宋_GB2312" w:cs="Times New Roman"/>
                <w:color w:val="auto"/>
                <w:kern w:val="24"/>
                <w:sz w:val="18"/>
                <w:szCs w:val="18"/>
                <w:lang w:val="en-US" w:eastAsia="zh-CN" w:bidi="ar-SA"/>
              </w:rPr>
              <w:fldChar w:fldCharType="separate"/>
            </w:r>
            <w:r>
              <w:rPr>
                <w:rFonts w:hint="eastAsia" w:ascii="Times New Roman" w:hAnsi="Times New Roman" w:eastAsia="仿宋_GB2312" w:cs="Times New Roman"/>
                <w:color w:val="auto"/>
                <w:kern w:val="24"/>
                <w:sz w:val="18"/>
                <w:szCs w:val="18"/>
                <w:lang w:val="en-US" w:eastAsia="zh-CN" w:bidi="ar-SA"/>
              </w:rPr>
              <w:t>79.55</w:t>
            </w:r>
            <w:r>
              <w:rPr>
                <w:rFonts w:ascii="Times New Roman" w:hAnsi="Times New Roman" w:eastAsia="仿宋_GB2312" w:cs="Times New Roman"/>
                <w:color w:val="auto"/>
                <w:kern w:val="24"/>
                <w:sz w:val="18"/>
                <w:szCs w:val="18"/>
                <w:lang w:val="en-US" w:eastAsia="zh-CN" w:bidi="ar-SA"/>
              </w:rPr>
              <w:fldChar w:fldCharType="end"/>
            </w:r>
          </w:p>
        </w:tc>
        <w:tc>
          <w:tcPr>
            <w:tcW w:w="1134"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补偿费（万元）</w:t>
            </w:r>
          </w:p>
        </w:tc>
        <w:tc>
          <w:tcPr>
            <w:tcW w:w="1502" w:type="dxa"/>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103.287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方案编制单位</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黄河勘测规划设计研究院有限公司</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建设单位</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重庆市梁平区河道站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spacing w:val="-10"/>
                <w:kern w:val="24"/>
                <w:sz w:val="18"/>
                <w:szCs w:val="18"/>
                <w:lang w:val="en-US" w:eastAsia="zh-CN" w:bidi="ar-SA"/>
              </w:rPr>
              <w:t>法定代表人及电话</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安新代</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spacing w:val="-10"/>
                <w:kern w:val="24"/>
                <w:sz w:val="18"/>
                <w:szCs w:val="18"/>
                <w:lang w:val="en-US" w:eastAsia="zh-CN" w:bidi="ar-SA"/>
              </w:rPr>
              <w:t>法定代表人及电话</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spacing w:val="-6"/>
                <w:kern w:val="24"/>
                <w:sz w:val="18"/>
                <w:szCs w:val="18"/>
                <w:lang w:val="en-US" w:eastAsia="zh-CN" w:bidi="ar-SA"/>
              </w:rPr>
            </w:pPr>
            <w:r>
              <w:rPr>
                <w:rFonts w:hint="eastAsia" w:ascii="Times New Roman" w:hAnsi="Times New Roman" w:eastAsia="仿宋_GB2312" w:cs="Times New Roman"/>
                <w:color w:val="auto"/>
                <w:spacing w:val="-6"/>
                <w:kern w:val="24"/>
                <w:sz w:val="18"/>
                <w:szCs w:val="18"/>
                <w:lang w:val="en-US" w:eastAsia="zh-CN" w:bidi="ar-SA"/>
              </w:rPr>
              <w:t>孙学权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地址</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郑州市金水路109号</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地址</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spacing w:val="-6"/>
                <w:kern w:val="24"/>
                <w:sz w:val="18"/>
                <w:szCs w:val="18"/>
                <w:lang w:val="en-US" w:eastAsia="zh-CN" w:bidi="ar-SA"/>
              </w:rPr>
            </w:pPr>
            <w:r>
              <w:rPr>
                <w:rFonts w:hint="eastAsia" w:ascii="Times New Roman" w:hAnsi="Times New Roman" w:eastAsia="仿宋_GB2312" w:cs="Times New Roman"/>
                <w:color w:val="auto"/>
                <w:spacing w:val="-6"/>
                <w:kern w:val="24"/>
                <w:sz w:val="18"/>
                <w:szCs w:val="18"/>
                <w:lang w:val="en-US" w:eastAsia="zh-CN" w:bidi="ar-SA"/>
              </w:rPr>
              <w:t>重庆市梁平区双桂街道竹海大道7号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邮政编码</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邮政编码</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spacing w:val="-6"/>
                <w:kern w:val="24"/>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联系人及电话</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邓红：</w:t>
            </w:r>
            <w:r>
              <w:rPr>
                <w:rFonts w:ascii="Times New Roman" w:hAnsi="Times New Roman" w:eastAsia="仿宋_GB2312" w:cs="Times New Roman"/>
                <w:color w:val="auto"/>
                <w:kern w:val="24"/>
                <w:sz w:val="18"/>
                <w:szCs w:val="18"/>
                <w:lang w:val="en-US" w:eastAsia="zh-CN" w:bidi="ar-SA"/>
              </w:rPr>
              <w:t>19</w:t>
            </w:r>
            <w:r>
              <w:rPr>
                <w:rFonts w:hint="eastAsia" w:eastAsia="仿宋_GB2312" w:cs="Times New Roman"/>
                <w:color w:val="auto"/>
                <w:kern w:val="24"/>
                <w:sz w:val="18"/>
                <w:szCs w:val="18"/>
                <w:lang w:val="en-US" w:eastAsia="zh-CN" w:bidi="ar-SA"/>
              </w:rPr>
              <w:t>***</w:t>
            </w:r>
            <w:r>
              <w:rPr>
                <w:rFonts w:ascii="Times New Roman" w:hAnsi="Times New Roman" w:eastAsia="仿宋_GB2312" w:cs="Times New Roman"/>
                <w:color w:val="auto"/>
                <w:kern w:val="24"/>
                <w:sz w:val="18"/>
                <w:szCs w:val="18"/>
                <w:lang w:val="en-US" w:eastAsia="zh-CN" w:bidi="ar-SA"/>
              </w:rPr>
              <w:t>24</w:t>
            </w: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联系人及电话</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hint="eastAsia" w:ascii="Times New Roman" w:hAnsi="Times New Roman" w:eastAsia="仿宋_GB2312" w:cs="Times New Roman"/>
                <w:color w:val="auto"/>
                <w:kern w:val="24"/>
                <w:sz w:val="18"/>
                <w:szCs w:val="18"/>
                <w:lang w:val="en-US" w:eastAsia="zh-CN" w:bidi="ar-SA"/>
              </w:rPr>
              <w:t>郭常林：</w:t>
            </w:r>
            <w:r>
              <w:rPr>
                <w:rFonts w:ascii="Times New Roman" w:hAnsi="Times New Roman" w:eastAsia="仿宋_GB2312" w:cs="Times New Roman"/>
                <w:color w:val="auto"/>
                <w:kern w:val="24"/>
                <w:sz w:val="18"/>
                <w:szCs w:val="18"/>
                <w:lang w:val="en-US" w:eastAsia="zh-CN" w:bidi="ar-SA"/>
              </w:rPr>
              <w:t>15</w:t>
            </w:r>
            <w:r>
              <w:rPr>
                <w:rFonts w:hint="eastAsia" w:eastAsia="仿宋_GB2312" w:cs="Times New Roman"/>
                <w:color w:val="auto"/>
                <w:kern w:val="24"/>
                <w:sz w:val="18"/>
                <w:szCs w:val="18"/>
                <w:lang w:val="en-US" w:eastAsia="zh-CN" w:bidi="ar-SA"/>
              </w:rPr>
              <w:t>***</w:t>
            </w:r>
            <w:r>
              <w:rPr>
                <w:rFonts w:ascii="Times New Roman" w:hAnsi="Times New Roman" w:eastAsia="仿宋_GB2312" w:cs="Times New Roman"/>
                <w:color w:val="auto"/>
                <w:kern w:val="24"/>
                <w:sz w:val="18"/>
                <w:szCs w:val="18"/>
                <w:lang w:val="en-US" w:eastAsia="zh-CN" w:bidi="ar-SA"/>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传真</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传真</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27"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电子信箱</w:t>
            </w:r>
          </w:p>
        </w:tc>
        <w:tc>
          <w:tcPr>
            <w:tcW w:w="2455" w:type="dxa"/>
            <w:gridSpan w:val="3"/>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c>
          <w:tcPr>
            <w:tcW w:w="2126" w:type="dxa"/>
            <w:gridSpan w:val="2"/>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r>
              <w:rPr>
                <w:rFonts w:ascii="Times New Roman" w:hAnsi="Times New Roman" w:eastAsia="仿宋_GB2312" w:cs="Times New Roman"/>
                <w:color w:val="auto"/>
                <w:kern w:val="24"/>
                <w:sz w:val="18"/>
                <w:szCs w:val="18"/>
                <w:lang w:val="en-US" w:eastAsia="zh-CN" w:bidi="ar-SA"/>
              </w:rPr>
              <w:t>电子信箱</w:t>
            </w:r>
          </w:p>
        </w:tc>
        <w:tc>
          <w:tcPr>
            <w:tcW w:w="2636" w:type="dxa"/>
            <w:gridSpan w:val="4"/>
            <w:noWrap w:val="0"/>
            <w:vAlign w:val="center"/>
          </w:tcPr>
          <w:p>
            <w:pPr>
              <w:keepNext w:val="0"/>
              <w:keepLines w:val="0"/>
              <w:widowControl w:val="0"/>
              <w:suppressLineNumbers w:val="0"/>
              <w:adjustRightInd/>
              <w:snapToGrid/>
              <w:spacing w:before="0" w:beforeAutospacing="0" w:after="0" w:afterAutospacing="0" w:line="240" w:lineRule="auto"/>
              <w:ind w:left="0" w:right="0" w:firstLine="0" w:firstLineChars="0"/>
              <w:jc w:val="center"/>
              <w:rPr>
                <w:rFonts w:ascii="Times New Roman" w:hAnsi="Times New Roman" w:eastAsia="仿宋_GB2312" w:cs="Times New Roman"/>
                <w:color w:val="auto"/>
                <w:kern w:val="24"/>
                <w:sz w:val="18"/>
                <w:szCs w:val="18"/>
                <w:lang w:val="en-US" w:eastAsia="zh-CN" w:bidi="ar-SA"/>
              </w:rPr>
            </w:pP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napToGrid w:val="0"/>
        <w:spacing w:line="594" w:lineRule="exact"/>
        <w:jc w:val="left"/>
        <w:rPr>
          <w:rFonts w:hint="default"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附件</w:t>
      </w:r>
      <w:r>
        <w:rPr>
          <w:rFonts w:hint="default" w:ascii="Times New Roman" w:hAnsi="Times New Roman" w:eastAsia="方正黑体_GBK" w:cs="Times New Roman"/>
          <w:b w:val="0"/>
          <w:bCs/>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重庆市龙溪河（梁平区仁贤至和林段）综合</w:t>
      </w:r>
    </w:p>
    <w:p>
      <w:pPr>
        <w:keepNext w:val="0"/>
        <w:keepLines w:val="0"/>
        <w:pageBreakBefore w:val="0"/>
        <w:widowControl w:val="0"/>
        <w:kinsoku/>
        <w:wordWrap/>
        <w:overflowPunct/>
        <w:topLinePunct w:val="0"/>
        <w:autoSpaceDE/>
        <w:autoSpaceDN/>
        <w:bidi w:val="0"/>
        <w:adjustRightInd/>
        <w:snapToGrid w:val="0"/>
        <w:spacing w:after="382" w:afterLines="100" w:line="594" w:lineRule="exact"/>
        <w:jc w:val="center"/>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治理工程水土保持方案报告书专家评审意见</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3月28日，重庆市水利局组织召开了《重庆市龙溪河（梁平区仁贤至和林段）综合治理工程水土保持方案报告书》（以下简称《水保方案》）专家评审会。梁平区水利局、梁平区河道站（以下简称项目法人）、黄河勘测规划设计研究院有限公司（以下简称报告编制单位）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2025年</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29</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（二）同意方案设计水平年为2028年。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（三）同意水土流失防治责任范围界定，水土流失防治责任范围面积为73.78hm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较为清楚。项目位于梁平区仁贤街道、和林镇、聚奎镇、屏锦镇、金带街道等5个镇街，为河道整治工程新建建设类项目，工程任务以防洪排涝为主，兼有改善区域人居环境等综合效益。工程防洪标准均为10年一遇，建筑物级别为5级。工程由龙溪河干流河段、七涧河段、聚奎河段三部分组成，工程治理河道中心线长度20.14km，工程总治理岸线长度32.69km，主要防护形式采用全斜坡防护、直立式挡墙、护脚三种方式，疏浚河道1.53km，天然岸坡6.15km；新、改建人行桥13座（长0.22km）；新建箱涵、管涵共78处；沿线设下河梯道98处；修复加固七涧河拦河堰1处等。施工期间，设施工生产生活区2.48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/7处，转存场5.38hm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/23处，淤泥翻晒场0.42hm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/1处，表土堆场3.27hm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/10处，堤后回填区9.46hm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/14处，红线外新增施工道路2.83km/9条；施工用水就近取水，施工用电拟从附近35kV变电站接入；施工建筑材料主要采用购买。</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项目总占地73.78hm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，其中：永久占地33.07hm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，临时占地40.71hm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。本工程开挖土石方67.76万m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（其中表土剥离量11.16万m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），回填土石方67.76万m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（其中表土剥离量11.16万m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），无借方、无余方产生。</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项目计划于2025年10月开工，拟于2027年9月完工，工期24个月。项目总投资2.94亿元，其中土建投资1.23亿元。资金来源为争取中央和市级资金以及业主自筹。拆迁安置采取货币一次性补偿。</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（二）项目区地形地貌、地质、土壤、植被、气象、水文等基本情况阐述较为清楚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址（线）水土保持评价。项目选址（线）涉及三峡库区国家级水土流失重点治理区、重庆市水土流失重点治理区且无法避让，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（二）基本同意对项目建设方案与布局、工程占地、土石方平衡及施工工艺的水土保持评价。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（二）基本同意项目建设扰动地表面积73.78hm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，损毁植被面积20.44hm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（三）基本同意土壤流失量预测方法及结果，工程建设可能造成的土壤流失总量为10968t，新增土壤流失量为9167t。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（四）基本同意水土流失的危害分析和指导性意见</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基本同意项目水土流失防治分区划分为龙溪河干流、七涧河段、聚奎河段等3个一级防治区</w:t>
      </w:r>
      <w:r>
        <w:rPr>
          <w:rFonts w:hint="eastAsia"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其中：龙溪河干流防治区和聚奎河段防治区划分为护岸工程、表土堆场、转存场、施工生产生活</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、施工道路</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堤后回填</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共6个二级防治区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七涧河段防治区划分为护岸工程、表土堆场、转存场、施工生产生活</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、施工道路、淤泥翻晒场、堤后回填</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共7个二级防治区。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（二）由主体工程设计中具有水保功能的措施和本方案新增的水土保持措施所组成的水土流失防治体系基本合理。</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（三）基本同意各防治区防治措施布局和新增水土保持措施典型设计。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（1）龙溪河干流防治区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①护岸工程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施工前，对护岸工程扰动区域表土进行剥离，将剥离表土运至临近表土堆场存放。施工期间，在堤顶背水侧边坡坡脚修建永临结合排水沟，在</w:t>
      </w:r>
      <w:r>
        <w:rPr>
          <w:rFonts w:hint="eastAsia" w:ascii="Times New Roman" w:hAnsi="Times New Roman" w:eastAsia="方正仿宋_GBK" w:cs="Times New Roman"/>
          <w:bCs/>
          <w:color w:val="auto"/>
          <w:sz w:val="32"/>
          <w:szCs w:val="32"/>
          <w:lang w:eastAsia="zh-CN"/>
        </w:rPr>
        <w:t>人行桥</w:t>
      </w:r>
      <w:r>
        <w:rPr>
          <w:rFonts w:hint="eastAsia" w:ascii="Times New Roman" w:hAnsi="Times New Roman" w:eastAsia="方正仿宋_GBK" w:cs="Times New Roman"/>
          <w:bCs/>
          <w:color w:val="auto"/>
          <w:sz w:val="32"/>
          <w:szCs w:val="32"/>
        </w:rPr>
        <w:t>桥墩</w:t>
      </w:r>
      <w:r>
        <w:rPr>
          <w:rFonts w:hint="eastAsia" w:ascii="Times New Roman" w:hAnsi="Times New Roman" w:eastAsia="方正仿宋_GBK" w:cs="Times New Roman"/>
          <w:bCs/>
          <w:color w:val="auto"/>
          <w:sz w:val="32"/>
          <w:szCs w:val="32"/>
          <w:lang w:eastAsia="zh-CN"/>
        </w:rPr>
        <w:t>开挖面来水</w:t>
      </w:r>
      <w:r>
        <w:rPr>
          <w:rFonts w:hint="eastAsia" w:ascii="Times New Roman" w:hAnsi="Times New Roman" w:eastAsia="方正仿宋_GBK" w:cs="Times New Roman"/>
          <w:bCs/>
          <w:color w:val="auto"/>
          <w:sz w:val="32"/>
          <w:szCs w:val="32"/>
        </w:rPr>
        <w:t>侧设置临时排水沟，在排水沟出口布设临时沉沙池，对裸露土质边坡采用无纺布覆盖。施工期末，结合表土回覆对护岸工程迎河侧边坡实施生态袋护坡等，对护岸工程背水侧回填边坡土地整治后进行撒草绿化。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②表土堆场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在表土堆场四周或下坡侧设置编织袋装土临时挡墙，挡墙外侧布设临时排水沟，排水沟末端布设临时沉沙池。堆土期间，对表土表面采用无纺布进行临时覆盖。堆土完成后，对表土表面进行临时撒草防护。取土完毕后，对表土堆场施工迹地占用耕地区域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③转存场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料前，在堆料场四周或下坡侧设置编织袋装土临时挡墙，挡墙外侧布设临时排水沟，排水沟末端布设临时沉沙池。堆料期间，对砂石材料采用无纺布进行临时覆盖。堆料结束后，对占用耕地的施工迹地结合表土回覆进行土地复耕，对占用林草地的施工迹地进行土地整治，然后实施撒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④施工生产生活区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场内表土进行剥离，将剥离表土运至临近表土堆场存放。施工期间，在周边汇水区修建临时排水沟，并在排水沟末端设置临时沉沙池；对区内松散材料采用无纺布覆盖。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⑤施工道路</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施工前，对施工道路扰动范围内所有表土进行剥离，装袋堆放在道路填方坡脚</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在施工道路挖方坡脚修建临时排水沟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⑥堤后回填区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施工前，对堤后回填区域进行表土剥离，将剥离表土运至临近表土堆场集中存放。施工过程中，采用对临时堆土和裸露区域进行临时覆盖。施工后期，对堤后回填区结合表土回覆进行土地复耕。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（2）七涧河段防治区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①护岸工程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施工前，对护岸工程扰动区域表土进行剥离，将剥离表土运至临近表土堆场存放。施工期间，在堤顶背水侧边坡坡脚修建永临结合排水沟，在</w:t>
      </w:r>
      <w:r>
        <w:rPr>
          <w:rFonts w:hint="eastAsia" w:ascii="Times New Roman" w:hAnsi="Times New Roman" w:eastAsia="方正仿宋_GBK" w:cs="Times New Roman"/>
          <w:bCs/>
          <w:color w:val="auto"/>
          <w:sz w:val="32"/>
          <w:szCs w:val="32"/>
          <w:lang w:eastAsia="zh-CN"/>
        </w:rPr>
        <w:t>人行桥</w:t>
      </w:r>
      <w:r>
        <w:rPr>
          <w:rFonts w:hint="eastAsia" w:ascii="Times New Roman" w:hAnsi="Times New Roman" w:eastAsia="方正仿宋_GBK" w:cs="Times New Roman"/>
          <w:bCs/>
          <w:color w:val="auto"/>
          <w:sz w:val="32"/>
          <w:szCs w:val="32"/>
        </w:rPr>
        <w:t>桥墩</w:t>
      </w:r>
      <w:r>
        <w:rPr>
          <w:rFonts w:hint="eastAsia" w:ascii="Times New Roman" w:hAnsi="Times New Roman" w:eastAsia="方正仿宋_GBK" w:cs="Times New Roman"/>
          <w:bCs/>
          <w:color w:val="auto"/>
          <w:sz w:val="32"/>
          <w:szCs w:val="32"/>
          <w:lang w:eastAsia="zh-CN"/>
        </w:rPr>
        <w:t>开挖面来水</w:t>
      </w:r>
      <w:r>
        <w:rPr>
          <w:rFonts w:hint="eastAsia" w:ascii="Times New Roman" w:hAnsi="Times New Roman" w:eastAsia="方正仿宋_GBK" w:cs="Times New Roman"/>
          <w:bCs/>
          <w:color w:val="auto"/>
          <w:sz w:val="32"/>
          <w:szCs w:val="32"/>
        </w:rPr>
        <w:t>侧设置临时排水沟，在排水沟出口布设临时沉沙池，对裸露土质边坡采用无纺布覆盖。施工期末，结合表土回覆对护岸工程迎河侧边坡实施生态袋护坡等，对护岸工程背水侧回填边坡土地整治后进行撒草绿化。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②表土堆场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在表土堆场四周或下坡侧设置编织袋装土临时挡墙，挡墙外侧布设临时排水沟，排水沟末端布设临时沉沙池。堆土期间，对表土表面采用无纺布进行临时覆盖。堆土完成后，对表土表面进行临时撒草防护。取土完毕后，对表土堆场施工迹地占用耕地区域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③转存场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料前，在堆料场四周或下坡侧设置编织袋装土临时挡墙，挡墙外侧布设临时排水沟，排水沟末端布设临时沉沙池。堆料期间，对砂石材料采用无纺布进行临时覆盖。堆料结束后，对占用耕地的施工迹地结合表土回覆进行土地复耕，对占用林草地的施工迹地进行土地整治，然后实施撒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④施工生产生活区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场内表土进行剥离，将剥离表土运至临近表土堆场存放。施工期间，在周边汇水区修建临时排水沟，并在排水沟末端设置临时沉沙池；对区内松散材料采用无纺布覆盖。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⑤施工道路</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施工前，对施工道路扰动范围内所有表土进行剥离，装袋堆放在道路填方坡脚</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在施工道路挖方坡脚修建临时排水沟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⑥淤泥翻晒场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淤泥堆放前，在淤泥翻晒场周边设置编织袋装土临时挡墙，挡墙外侧布设临时排水沟，排水沟末端布设临时沉沙池。淤泥翻晒场使用完毕后，对施工迹地进行土地复耕恢复原地貌。</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⑦堤后回填区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施工前，对堤后回填区域进行表土剥离，将剥离表土运至临近表土堆场集中存放。施工过程中，采用无纺布对临时堆土和裸露区域进行临时覆盖。施工后期，对堤后回填区结合表土回覆进行土地复耕。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（3）聚奎河段防治区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①护岸工程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施工前，对护岸工程扰动区域表土进行剥离，将剥离表土运至临近表土堆场存放。施工期间，在堤顶背水侧边坡坡脚修建永临结合排水沟，在</w:t>
      </w:r>
      <w:r>
        <w:rPr>
          <w:rFonts w:hint="eastAsia" w:ascii="Times New Roman" w:hAnsi="Times New Roman" w:eastAsia="方正仿宋_GBK" w:cs="Times New Roman"/>
          <w:bCs/>
          <w:color w:val="auto"/>
          <w:sz w:val="32"/>
          <w:szCs w:val="32"/>
          <w:lang w:eastAsia="zh-CN"/>
        </w:rPr>
        <w:t>人行桥</w:t>
      </w:r>
      <w:r>
        <w:rPr>
          <w:rFonts w:hint="eastAsia" w:ascii="Times New Roman" w:hAnsi="Times New Roman" w:eastAsia="方正仿宋_GBK" w:cs="Times New Roman"/>
          <w:bCs/>
          <w:color w:val="auto"/>
          <w:sz w:val="32"/>
          <w:szCs w:val="32"/>
        </w:rPr>
        <w:t>桥墩</w:t>
      </w:r>
      <w:r>
        <w:rPr>
          <w:rFonts w:hint="eastAsia" w:ascii="Times New Roman" w:hAnsi="Times New Roman" w:eastAsia="方正仿宋_GBK" w:cs="Times New Roman"/>
          <w:bCs/>
          <w:color w:val="auto"/>
          <w:sz w:val="32"/>
          <w:szCs w:val="32"/>
          <w:lang w:eastAsia="zh-CN"/>
        </w:rPr>
        <w:t>开挖面来水</w:t>
      </w:r>
      <w:r>
        <w:rPr>
          <w:rFonts w:hint="eastAsia" w:ascii="Times New Roman" w:hAnsi="Times New Roman" w:eastAsia="方正仿宋_GBK" w:cs="Times New Roman"/>
          <w:bCs/>
          <w:color w:val="auto"/>
          <w:sz w:val="32"/>
          <w:szCs w:val="32"/>
        </w:rPr>
        <w:t>侧设置临时排水沟，在排水沟出口布设临时沉沙池，对裸露土质边坡采用无纺布覆盖。施工期末，结合表土回覆对护岸工程迎河侧边坡实施草皮护坡、生态袋护坡等，对护岸工程背水侧回填边坡土地整治后进行撒草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②表土堆场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在表土堆场四周或下坡侧设置编织袋装土临时挡墙，挡墙外侧布设临时排水沟，排水沟末端布设临时沉沙池。堆土期间，对表土表面采用无纺布进行临时覆盖。堆土完成后，对表土表面进行临时撒草防护。取土完毕后，对表土堆场施工迹地占用耕地区域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③转存场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料前，在堆料场四周或下坡侧设置编织袋装土临时挡墙，挡墙外侧布设临时排水沟，排水沟末端布设临时沉沙池。堆料期间，对砂石材料采用无纺布进行临时覆盖。堆料结束后，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④施工生产生活区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场内表土进行剥离，将剥离表土运至临近表土堆场存放。施工期间，在周边汇水区修建临时排水沟，并在排水沟末端设置临时沉沙池；对区内松散材料采用无纺布覆盖。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⑤施工道路</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施工前，对施工道路扰动范围内所有表土进行剥离，装袋堆放在道路填方坡脚</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在施工道路挖方坡脚修建临时排水沟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施工期末，对占用耕地的施工迹地结合表土回覆进行土地复耕。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⑥堤后回填区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施工前，对堤后回填区域进行表土剥离，将剥离表土运至临近表土堆场集中存放。施工过程中，采用无纺布对临时堆土和裸露区域进行临时覆盖。施工后期，对堤后回填区结合表土回覆进行土地复耕。</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（四）基本同意水土保持施工组织设计及施工时间安排</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6497.94万元，其中：主体已列5475.13万元，方案新增1022.81万元（其中：工程措施384.01万元，植物措施7.00万元，监测措施79.55万元，施工临时措施272.13万元，独立费用124.78万元，基本预备费52.05万元，水土保持补偿费103.287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基本同意方案中提出的组织管理、水土保持监测、水土保持监理、水土保持施工、水土保持设施验收等水土保持管理要求。</w:t>
      </w:r>
    </w:p>
    <w:p>
      <w:pPr>
        <w:snapToGrid w:val="0"/>
        <w:spacing w:line="560" w:lineRule="exact"/>
        <w:ind w:left="1598" w:leftChars="228" w:hanging="960" w:hangingChars="300"/>
        <w:rPr>
          <w:rFonts w:hint="eastAsia" w:ascii="Times New Roman" w:hAnsi="Times New Roman" w:eastAsia="方正仿宋_GBK" w:cs="Times New Roman"/>
          <w:color w:val="auto"/>
          <w:sz w:val="32"/>
          <w:szCs w:val="32"/>
        </w:rPr>
      </w:pPr>
    </w:p>
    <w:p>
      <w:pPr>
        <w:snapToGrid w:val="0"/>
        <w:spacing w:line="560" w:lineRule="exact"/>
        <w:ind w:left="1918" w:leftChars="228" w:hanging="1280" w:hangingChars="400"/>
        <w:rPr>
          <w:rFonts w:hint="eastAsia" w:ascii="Times New Roman" w:hAnsi="Times New Roman" w:eastAsia="方正仿宋_GBK" w:cs="Times New Roman"/>
          <w:color w:val="auto"/>
          <w:sz w:val="32"/>
          <w:szCs w:val="32"/>
        </w:rPr>
      </w:pPr>
    </w:p>
    <w:p>
      <w:pPr>
        <w:snapToGrid w:val="0"/>
        <w:spacing w:line="560" w:lineRule="exact"/>
        <w:ind w:left="1918" w:leftChars="228" w:hanging="1280" w:hangingChars="400"/>
        <w:rPr>
          <w:rFonts w:hint="eastAsia" w:ascii="Times New Roman" w:hAnsi="Times New Roman" w:eastAsia="方正仿宋_GBK" w:cs="Times New Roman"/>
          <w:color w:val="auto"/>
          <w:sz w:val="32"/>
          <w:szCs w:val="32"/>
        </w:rPr>
      </w:pPr>
    </w:p>
    <w:p>
      <w:pPr>
        <w:snapToGrid w:val="0"/>
        <w:spacing w:line="560" w:lineRule="exact"/>
        <w:ind w:left="1918" w:leftChars="228" w:hanging="1280" w:hangingChars="400"/>
        <w:rPr>
          <w:rFonts w:hint="eastAsia" w:ascii="Times New Roman" w:hAnsi="Times New Roman" w:eastAsia="方正仿宋_GBK" w:cs="Times New Roman"/>
          <w:color w:val="auto"/>
          <w:sz w:val="32"/>
          <w:szCs w:val="32"/>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重庆市龙溪河（梁平区仁贤至和林段）综合治理工程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hint="eastAsia" w:ascii="Times New Roman" w:hAnsi="Times New Roman" w:eastAsia="宋体" w:cs="Times New Roman"/>
          <w:color w:val="auto"/>
          <w:lang w:val="en-US" w:eastAsia="zh-CN"/>
        </w:rPr>
      </w:pPr>
      <w:r>
        <w:rPr>
          <w:rFonts w:ascii="Times New Roman" w:hAnsi="Times New Roman" w:eastAsia="方正仿宋_GBK" w:cs="Times New Roman"/>
          <w:color w:val="auto"/>
          <w:sz w:val="32"/>
          <w:szCs w:val="32"/>
        </w:rPr>
        <w:t xml:space="preserve">              </w:t>
      </w:r>
      <w:r>
        <w:rPr>
          <w:rFonts w:hint="eastAsia" w:ascii="Times New Roman" w:hAnsi="Times New Roman" w:eastAsia="宋体" w:cs="Times New Roman"/>
          <w:color w:val="auto"/>
          <w:lang w:val="en-US" w:eastAsia="zh-CN"/>
        </w:rPr>
        <w:t xml:space="preserve">        </w:t>
      </w:r>
    </w:p>
    <w:p>
      <w:pPr>
        <w:snapToGrid w:val="0"/>
        <w:spacing w:line="594" w:lineRule="exact"/>
        <w:ind w:firstLine="3920" w:firstLineChars="1400"/>
        <w:jc w:val="left"/>
        <w:rPr>
          <w:rFonts w:hint="eastAsia" w:ascii="Times New Roman" w:hAnsi="Times New Roman" w:eastAsia="方正仿宋_GBK" w:cs="Times New Roman"/>
          <w:color w:val="auto"/>
          <w:sz w:val="32"/>
          <w:szCs w:val="32"/>
          <w:lang w:eastAsia="zh-CN"/>
        </w:rPr>
      </w:pPr>
      <w:r>
        <w:rPr>
          <w:rFonts w:ascii="Times New Roman" w:hAnsi="Times New Roman" w:eastAsia="宋体" w:cs="Times New Roman"/>
          <w:color w:val="auto"/>
        </w:rPr>
        <w:drawing>
          <wp:anchor distT="0" distB="0" distL="114300" distR="114300" simplePos="0" relativeHeight="251659264" behindDoc="1" locked="0" layoutInCell="1" allowOverlap="0">
            <wp:simplePos x="0" y="0"/>
            <wp:positionH relativeFrom="column">
              <wp:posOffset>4097020</wp:posOffset>
            </wp:positionH>
            <wp:positionV relativeFrom="paragraph">
              <wp:posOffset>1905</wp:posOffset>
            </wp:positionV>
            <wp:extent cx="784225" cy="423545"/>
            <wp:effectExtent l="0" t="0" r="825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l="11549" t="24515" r="17505" b="17140"/>
                    <a:stretch>
                      <a:fillRect/>
                    </a:stretch>
                  </pic:blipFill>
                  <pic:spPr>
                    <a:xfrm>
                      <a:off x="0" y="0"/>
                      <a:ext cx="784225" cy="423545"/>
                    </a:xfrm>
                    <a:prstGeom prst="rect">
                      <a:avLst/>
                    </a:prstGeom>
                    <a:noFill/>
                    <a:ln>
                      <a:noFill/>
                    </a:ln>
                  </pic:spPr>
                </pic:pic>
              </a:graphicData>
            </a:graphic>
          </wp:anchor>
        </w:drawing>
      </w:r>
      <w:r>
        <w:rPr>
          <w:rFonts w:hint="eastAsia" w:ascii="Times New Roman" w:hAnsi="Times New Roman" w:eastAsia="宋体" w:cs="Times New Roman"/>
          <w:color w:val="auto"/>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重庆市龙溪河（梁平区仁贤至和林段）综合</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治理工程水土保持方案投资估算审核表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049" w:type="dxa"/>
        <w:jc w:val="center"/>
        <w:tblLayout w:type="fixed"/>
        <w:tblCellMar>
          <w:top w:w="0" w:type="dxa"/>
          <w:left w:w="108" w:type="dxa"/>
          <w:bottom w:w="0" w:type="dxa"/>
          <w:right w:w="108" w:type="dxa"/>
        </w:tblCellMar>
      </w:tblPr>
      <w:tblGrid>
        <w:gridCol w:w="778"/>
        <w:gridCol w:w="2352"/>
        <w:gridCol w:w="1635"/>
        <w:gridCol w:w="1395"/>
        <w:gridCol w:w="1380"/>
        <w:gridCol w:w="1509"/>
      </w:tblGrid>
      <w:tr>
        <w:tblPrEx>
          <w:tblCellMar>
            <w:top w:w="0" w:type="dxa"/>
            <w:left w:w="108" w:type="dxa"/>
            <w:bottom w:w="0" w:type="dxa"/>
            <w:right w:w="108" w:type="dxa"/>
          </w:tblCellMar>
        </w:tblPrEx>
        <w:trPr>
          <w:trHeight w:val="340" w:hRule="atLeast"/>
          <w:tblHeader/>
          <w:jc w:val="center"/>
        </w:trPr>
        <w:tc>
          <w:tcPr>
            <w:tcW w:w="77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序号</w:t>
            </w:r>
          </w:p>
        </w:tc>
        <w:tc>
          <w:tcPr>
            <w:tcW w:w="2352" w:type="dxa"/>
            <w:vMerge w:val="restart"/>
            <w:tcBorders>
              <w:top w:val="single" w:color="auto" w:sz="4" w:space="0"/>
              <w:left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工程或</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费用名称</w:t>
            </w:r>
          </w:p>
        </w:tc>
        <w:tc>
          <w:tcPr>
            <w:tcW w:w="441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审核投资</w:t>
            </w:r>
          </w:p>
        </w:tc>
        <w:tc>
          <w:tcPr>
            <w:tcW w:w="15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备注</w:t>
            </w:r>
          </w:p>
        </w:tc>
      </w:tr>
      <w:tr>
        <w:tblPrEx>
          <w:tblCellMar>
            <w:top w:w="0" w:type="dxa"/>
            <w:left w:w="108" w:type="dxa"/>
            <w:bottom w:w="0" w:type="dxa"/>
            <w:right w:w="108" w:type="dxa"/>
          </w:tblCellMar>
        </w:tblPrEx>
        <w:trPr>
          <w:trHeight w:val="340" w:hRule="atLeast"/>
          <w:tblHeader/>
          <w:jc w:val="center"/>
        </w:trPr>
        <w:tc>
          <w:tcPr>
            <w:tcW w:w="77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p>
        </w:tc>
        <w:tc>
          <w:tcPr>
            <w:tcW w:w="2352"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p>
        </w:tc>
        <w:tc>
          <w:tcPr>
            <w:tcW w:w="1635"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方案</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新增</w:t>
            </w:r>
          </w:p>
        </w:tc>
        <w:tc>
          <w:tcPr>
            <w:tcW w:w="1395"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主体</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已列</w:t>
            </w:r>
          </w:p>
        </w:tc>
        <w:tc>
          <w:tcPr>
            <w:tcW w:w="13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小计</w:t>
            </w:r>
          </w:p>
        </w:tc>
        <w:tc>
          <w:tcPr>
            <w:tcW w:w="15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 xml:space="preserve">一 </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第一部分：工程措施</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384.01</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855.26</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1239.27</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1</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龙溪河干流防治区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258.72</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531.31</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790.03</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2</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七涧河段防治区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38.32</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121.88</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160.20</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21"/>
                <w:szCs w:val="21"/>
                <w:lang w:val="en-US" w:eastAsia="zh-CN" w:bidi="ar-SA"/>
              </w:rPr>
            </w:pPr>
            <w:r>
              <w:rPr>
                <w:rFonts w:hint="eastAsia" w:ascii="宋体" w:hAnsi="宋体" w:eastAsia="宋体" w:cs="宋体"/>
                <w:kern w:val="24"/>
                <w:sz w:val="21"/>
                <w:szCs w:val="21"/>
                <w:lang w:val="en-US" w:eastAsia="zh-CN" w:bidi="ar-SA"/>
              </w:rPr>
              <w:t>3</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聚奎河段防治区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86.97</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202.07</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289.04</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二</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第二部分：植物措施</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7.00</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4619.87</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4626.87</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龙溪河干流防治区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5.14</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3184.43</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3189.57</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七涧河段防治区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0.98</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333.39</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334.37</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聚奎河段防治区</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0.88</w:t>
            </w:r>
          </w:p>
        </w:tc>
        <w:tc>
          <w:tcPr>
            <w:tcW w:w="139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1102.05</w:t>
            </w: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1102.93</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三</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第三部分：监测措施</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79.55</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bCs/>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79.55</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设备及安装</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7.66</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7.66</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观测运行费</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71.89</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71.89</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四</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第四部分：施工临时措施</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272.13</w:t>
            </w:r>
          </w:p>
        </w:tc>
        <w:tc>
          <w:tcPr>
            <w:tcW w:w="139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highlight w:val="yellow"/>
              </w:rPr>
            </w:pPr>
            <w:r>
              <w:rPr>
                <w:rFonts w:ascii="Times New Roman" w:hAnsi="Times New Roman" w:eastAsia="宋体" w:cs="Times New Roman"/>
                <w:b/>
                <w:bCs/>
                <w:color w:val="000000"/>
                <w:kern w:val="0"/>
                <w:sz w:val="18"/>
                <w:szCs w:val="18"/>
                <w:lang w:bidi="ar"/>
              </w:rPr>
              <w:t>272.13</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1</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龙溪河干流防治区</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161.01</w:t>
            </w:r>
          </w:p>
        </w:tc>
        <w:tc>
          <w:tcPr>
            <w:tcW w:w="139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161.01</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2</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七涧河段防治区</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44.94</w:t>
            </w:r>
          </w:p>
        </w:tc>
        <w:tc>
          <w:tcPr>
            <w:tcW w:w="139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44.94</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3</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聚奎河段防治区</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58.35</w:t>
            </w:r>
          </w:p>
        </w:tc>
        <w:tc>
          <w:tcPr>
            <w:tcW w:w="139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58.35</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4</w:t>
            </w:r>
          </w:p>
        </w:tc>
        <w:tc>
          <w:tcPr>
            <w:tcW w:w="235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其他临时措施</w:t>
            </w:r>
          </w:p>
        </w:tc>
        <w:tc>
          <w:tcPr>
            <w:tcW w:w="1635"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7.83</w:t>
            </w:r>
          </w:p>
        </w:tc>
        <w:tc>
          <w:tcPr>
            <w:tcW w:w="1395" w:type="dxa"/>
            <w:tcBorders>
              <w:top w:val="nil"/>
              <w:left w:val="nil"/>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7.83</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五</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第五部分：独立费用</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124.78</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bCs/>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124.78</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1</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技术咨询费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89.24</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bCs/>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89.24</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水土保持方案编制费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20.00</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20.00</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科研勘测设计费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36.09</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36.09</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水土保持设施自主验收费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33.15</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33.15</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2</w:t>
            </w: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工程管理费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35.54</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bCs/>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35.54</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建设管理费</w:t>
            </w:r>
          </w:p>
        </w:tc>
        <w:tc>
          <w:tcPr>
            <w:tcW w:w="163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15.85</w:t>
            </w:r>
          </w:p>
        </w:tc>
        <w:tc>
          <w:tcPr>
            <w:tcW w:w="13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15.85</w:t>
            </w:r>
          </w:p>
        </w:tc>
        <w:tc>
          <w:tcPr>
            <w:tcW w:w="150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工程建设监理费</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16.00</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16.00</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招标代理服务费</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4.69</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sz w:val="18"/>
                <w:szCs w:val="1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4.69</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一至五合计</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867.47</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5475.13</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lang w:bidi="ar"/>
              </w:rPr>
              <w:t>6342.60</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基本预备费</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52.05</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
                <w:bCs/>
                <w:sz w:val="18"/>
                <w:szCs w:val="1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52.05</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bidi="ar"/>
              </w:rPr>
              <w:t>六</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水土保持补偿费</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ascii="Times New Roman" w:hAnsi="Times New Roman" w:eastAsia="宋体" w:cs="Times New Roman"/>
                <w:color w:val="000000"/>
                <w:kern w:val="0"/>
                <w:sz w:val="18"/>
                <w:szCs w:val="18"/>
                <w:lang w:bidi="ar"/>
              </w:rPr>
              <w:t>103.</w:t>
            </w:r>
            <w:r>
              <w:rPr>
                <w:rFonts w:hint="eastAsia" w:ascii="Times New Roman" w:hAnsi="Times New Roman" w:eastAsia="宋体" w:cs="Times New Roman"/>
                <w:color w:val="000000"/>
                <w:kern w:val="0"/>
                <w:sz w:val="18"/>
                <w:szCs w:val="18"/>
                <w:lang w:val="en-US" w:eastAsia="zh-CN" w:bidi="ar"/>
              </w:rPr>
              <w:t>287</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sz w:val="18"/>
                <w:szCs w:val="1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18"/>
                <w:szCs w:val="18"/>
                <w:lang w:val="en-US" w:eastAsia="zh-CN"/>
              </w:rPr>
            </w:pPr>
            <w:r>
              <w:rPr>
                <w:rFonts w:ascii="Times New Roman" w:hAnsi="Times New Roman" w:eastAsia="宋体" w:cs="Times New Roman"/>
                <w:color w:val="000000"/>
                <w:kern w:val="0"/>
                <w:sz w:val="18"/>
                <w:szCs w:val="18"/>
                <w:lang w:bidi="ar"/>
              </w:rPr>
              <w:t>103.</w:t>
            </w:r>
            <w:r>
              <w:rPr>
                <w:rFonts w:hint="eastAsia" w:ascii="Times New Roman" w:hAnsi="Times New Roman" w:eastAsia="宋体" w:cs="Times New Roman"/>
                <w:color w:val="000000"/>
                <w:kern w:val="0"/>
                <w:sz w:val="18"/>
                <w:szCs w:val="18"/>
                <w:lang w:val="en-US" w:eastAsia="zh-CN" w:bidi="ar"/>
              </w:rPr>
              <w:t>287</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r>
        <w:tblPrEx>
          <w:tblCellMar>
            <w:top w:w="0" w:type="dxa"/>
            <w:left w:w="108" w:type="dxa"/>
            <w:bottom w:w="0" w:type="dxa"/>
            <w:right w:w="108" w:type="dxa"/>
          </w:tblCellMar>
        </w:tblPrEx>
        <w:trPr>
          <w:trHeight w:val="318" w:hRule="atLeast"/>
          <w:jc w:val="center"/>
        </w:trPr>
        <w:tc>
          <w:tcPr>
            <w:tcW w:w="31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18"/>
                <w:szCs w:val="18"/>
              </w:rPr>
            </w:pPr>
            <w:r>
              <w:rPr>
                <w:rFonts w:hint="eastAsia" w:ascii="宋体" w:hAnsi="宋体" w:eastAsia="宋体" w:cs="宋体"/>
                <w:b/>
                <w:kern w:val="0"/>
                <w:sz w:val="18"/>
                <w:szCs w:val="18"/>
                <w:lang w:bidi="ar"/>
              </w:rPr>
              <w:t>静态总投资</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1022.81</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5475.13</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color w:val="000000"/>
                <w:kern w:val="0"/>
                <w:sz w:val="18"/>
                <w:szCs w:val="18"/>
                <w:lang w:bidi="ar"/>
              </w:rPr>
              <w:t>6497.94</w:t>
            </w:r>
          </w:p>
        </w:tc>
        <w:tc>
          <w:tcPr>
            <w:tcW w:w="150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4"/>
                <w:sz w:val="18"/>
                <w:szCs w:val="18"/>
                <w:lang w:val="en-US" w:eastAsia="zh-CN" w:bidi="ar-SA"/>
              </w:rPr>
            </w:pPr>
          </w:p>
        </w:tc>
      </w:tr>
    </w:tbl>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AF51EE"/>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A11BA9"/>
    <w:rsid w:val="1C690C00"/>
    <w:rsid w:val="1D2C5FE8"/>
    <w:rsid w:val="1DFB7D1C"/>
    <w:rsid w:val="1E69485B"/>
    <w:rsid w:val="1E9C00A0"/>
    <w:rsid w:val="1F3B6715"/>
    <w:rsid w:val="1F3BD090"/>
    <w:rsid w:val="1F5CA05E"/>
    <w:rsid w:val="1F6F63CD"/>
    <w:rsid w:val="1FAFF74D"/>
    <w:rsid w:val="1FFD4D5A"/>
    <w:rsid w:val="219C1C67"/>
    <w:rsid w:val="21A73E45"/>
    <w:rsid w:val="220F0EDB"/>
    <w:rsid w:val="23CC7B8D"/>
    <w:rsid w:val="24432410"/>
    <w:rsid w:val="24D523AF"/>
    <w:rsid w:val="2571113E"/>
    <w:rsid w:val="25C83420"/>
    <w:rsid w:val="261F1106"/>
    <w:rsid w:val="275C69CE"/>
    <w:rsid w:val="290A7315"/>
    <w:rsid w:val="29C10E64"/>
    <w:rsid w:val="29FD574D"/>
    <w:rsid w:val="2A341411"/>
    <w:rsid w:val="2B1706DC"/>
    <w:rsid w:val="2B17EBFE"/>
    <w:rsid w:val="2CBE2431"/>
    <w:rsid w:val="2DD7175D"/>
    <w:rsid w:val="2DEEB6C4"/>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9DF75C1"/>
    <w:rsid w:val="39FBD9D6"/>
    <w:rsid w:val="3AB853C8"/>
    <w:rsid w:val="3B9F2014"/>
    <w:rsid w:val="3BA26649"/>
    <w:rsid w:val="3BEB2DD8"/>
    <w:rsid w:val="3BEFAF9D"/>
    <w:rsid w:val="3C9A35A3"/>
    <w:rsid w:val="3D7F5882"/>
    <w:rsid w:val="3DBB3E02"/>
    <w:rsid w:val="3DBF2728"/>
    <w:rsid w:val="3DD030B8"/>
    <w:rsid w:val="3DD7C212"/>
    <w:rsid w:val="3DDE5100"/>
    <w:rsid w:val="3DFBB525"/>
    <w:rsid w:val="3E2BA276"/>
    <w:rsid w:val="3E63500C"/>
    <w:rsid w:val="3E81138A"/>
    <w:rsid w:val="3EDB1980"/>
    <w:rsid w:val="3EE58A66"/>
    <w:rsid w:val="3EFE8C2A"/>
    <w:rsid w:val="3F7F5A6A"/>
    <w:rsid w:val="3F7F6E9A"/>
    <w:rsid w:val="3FA43F19"/>
    <w:rsid w:val="3FBD95CC"/>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ABCC14A"/>
    <w:rsid w:val="4B4D65A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D7E1B"/>
    <w:rsid w:val="584843AC"/>
    <w:rsid w:val="5A7E2231"/>
    <w:rsid w:val="5ABF87E8"/>
    <w:rsid w:val="5ADF6823"/>
    <w:rsid w:val="5B175D16"/>
    <w:rsid w:val="5B1A0782"/>
    <w:rsid w:val="5B9D58AD"/>
    <w:rsid w:val="5BF75FB6"/>
    <w:rsid w:val="5C624A97"/>
    <w:rsid w:val="5DDA3951"/>
    <w:rsid w:val="5E5AF9EE"/>
    <w:rsid w:val="5F7DCD7F"/>
    <w:rsid w:val="5FA95F49"/>
    <w:rsid w:val="5FBF8763"/>
    <w:rsid w:val="5FD602F2"/>
    <w:rsid w:val="5FEF0E87"/>
    <w:rsid w:val="5FEFA03F"/>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4F8E69"/>
    <w:rsid w:val="6F5A0D30"/>
    <w:rsid w:val="6F5A677D"/>
    <w:rsid w:val="6F9F2C42"/>
    <w:rsid w:val="6FDB23B1"/>
    <w:rsid w:val="6FDF0059"/>
    <w:rsid w:val="6FE6DE43"/>
    <w:rsid w:val="6FEF6CCE"/>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A7796"/>
    <w:rsid w:val="7BDD098F"/>
    <w:rsid w:val="7BEBF7D2"/>
    <w:rsid w:val="7BF66A1A"/>
    <w:rsid w:val="7BF7DAD7"/>
    <w:rsid w:val="7CAF6D1A"/>
    <w:rsid w:val="7CB461A6"/>
    <w:rsid w:val="7CDEF532"/>
    <w:rsid w:val="7CDF640F"/>
    <w:rsid w:val="7CFF4FA0"/>
    <w:rsid w:val="7D3618D2"/>
    <w:rsid w:val="7D7563CA"/>
    <w:rsid w:val="7DAF588E"/>
    <w:rsid w:val="7DBFF2C8"/>
    <w:rsid w:val="7DDFD50E"/>
    <w:rsid w:val="7DFB3278"/>
    <w:rsid w:val="7DFB8B7B"/>
    <w:rsid w:val="7DFDC076"/>
    <w:rsid w:val="7DFF30FE"/>
    <w:rsid w:val="7E6FEE09"/>
    <w:rsid w:val="7EBCA161"/>
    <w:rsid w:val="7EBF0104"/>
    <w:rsid w:val="7ED746F5"/>
    <w:rsid w:val="7EE6928F"/>
    <w:rsid w:val="7EF7C809"/>
    <w:rsid w:val="7EF7EA39"/>
    <w:rsid w:val="7EFB34CC"/>
    <w:rsid w:val="7EFDE791"/>
    <w:rsid w:val="7F2F2086"/>
    <w:rsid w:val="7F3BAD2F"/>
    <w:rsid w:val="7F7583FE"/>
    <w:rsid w:val="7F7FC626"/>
    <w:rsid w:val="7FBB89BF"/>
    <w:rsid w:val="7FBE84CD"/>
    <w:rsid w:val="7FBF3A79"/>
    <w:rsid w:val="7FBFA7FC"/>
    <w:rsid w:val="7FCDF859"/>
    <w:rsid w:val="7FDF2A49"/>
    <w:rsid w:val="7FEB8333"/>
    <w:rsid w:val="7FEEDE92"/>
    <w:rsid w:val="7FEFABF9"/>
    <w:rsid w:val="7FF2B72A"/>
    <w:rsid w:val="7FF878E2"/>
    <w:rsid w:val="7FFAE9C3"/>
    <w:rsid w:val="7FFB35A7"/>
    <w:rsid w:val="7FFD7569"/>
    <w:rsid w:val="7FFD9F55"/>
    <w:rsid w:val="7FFF1B15"/>
    <w:rsid w:val="95D74240"/>
    <w:rsid w:val="97C778E7"/>
    <w:rsid w:val="97FD6C4A"/>
    <w:rsid w:val="9BDF6923"/>
    <w:rsid w:val="9D5E0256"/>
    <w:rsid w:val="9DFF8143"/>
    <w:rsid w:val="9EB5F665"/>
    <w:rsid w:val="9EDFA34A"/>
    <w:rsid w:val="9F7FDC93"/>
    <w:rsid w:val="9F8E2DAF"/>
    <w:rsid w:val="9FC5E453"/>
    <w:rsid w:val="A4A9E009"/>
    <w:rsid w:val="AB83EC8B"/>
    <w:rsid w:val="AEDCFD40"/>
    <w:rsid w:val="AF3FC071"/>
    <w:rsid w:val="B0FFBD46"/>
    <w:rsid w:val="B23BFF8E"/>
    <w:rsid w:val="B45FA357"/>
    <w:rsid w:val="B5C121B5"/>
    <w:rsid w:val="B5DE0672"/>
    <w:rsid w:val="B5EE9E49"/>
    <w:rsid w:val="B5F7B175"/>
    <w:rsid w:val="B73FAB18"/>
    <w:rsid w:val="B77E9286"/>
    <w:rsid w:val="B97F7191"/>
    <w:rsid w:val="BBEA2358"/>
    <w:rsid w:val="BBFF5877"/>
    <w:rsid w:val="BBFF66F1"/>
    <w:rsid w:val="BCCF1D1D"/>
    <w:rsid w:val="BD7CAE0B"/>
    <w:rsid w:val="BDFBD4BA"/>
    <w:rsid w:val="BDFEA223"/>
    <w:rsid w:val="BDFF872F"/>
    <w:rsid w:val="BEBB3247"/>
    <w:rsid w:val="BEF9CC09"/>
    <w:rsid w:val="BEFB37A3"/>
    <w:rsid w:val="BF6E9522"/>
    <w:rsid w:val="BFB300BB"/>
    <w:rsid w:val="BFD5F831"/>
    <w:rsid w:val="BFDF0CA2"/>
    <w:rsid w:val="BFF597B2"/>
    <w:rsid w:val="BFF7D093"/>
    <w:rsid w:val="BFFD2A76"/>
    <w:rsid w:val="BFFE1C57"/>
    <w:rsid w:val="BFFEF6E1"/>
    <w:rsid w:val="C71E8209"/>
    <w:rsid w:val="C9FF30A8"/>
    <w:rsid w:val="CB760CF4"/>
    <w:rsid w:val="CFDEA72F"/>
    <w:rsid w:val="D2FF0D15"/>
    <w:rsid w:val="D3A73838"/>
    <w:rsid w:val="D3FE97CC"/>
    <w:rsid w:val="D3FF5DBF"/>
    <w:rsid w:val="D5CF3C24"/>
    <w:rsid w:val="D5F5F062"/>
    <w:rsid w:val="D6F795FC"/>
    <w:rsid w:val="D6FD671B"/>
    <w:rsid w:val="D7D7DDCC"/>
    <w:rsid w:val="D7E6F503"/>
    <w:rsid w:val="D8DCEDE1"/>
    <w:rsid w:val="D97EBC19"/>
    <w:rsid w:val="DAFBCEB0"/>
    <w:rsid w:val="DB726C3A"/>
    <w:rsid w:val="DB7EC993"/>
    <w:rsid w:val="DBF76714"/>
    <w:rsid w:val="DDA208C1"/>
    <w:rsid w:val="DDE48CF9"/>
    <w:rsid w:val="DE76A371"/>
    <w:rsid w:val="DEF75473"/>
    <w:rsid w:val="DF6A0073"/>
    <w:rsid w:val="DF780174"/>
    <w:rsid w:val="DFCBC77F"/>
    <w:rsid w:val="DFD77326"/>
    <w:rsid w:val="DFDD30F9"/>
    <w:rsid w:val="DFF5A64B"/>
    <w:rsid w:val="DFFDF19D"/>
    <w:rsid w:val="DFFEB2D3"/>
    <w:rsid w:val="DFFF810B"/>
    <w:rsid w:val="DFFFB97E"/>
    <w:rsid w:val="E3DFABFC"/>
    <w:rsid w:val="E7DF917F"/>
    <w:rsid w:val="E7E2616F"/>
    <w:rsid w:val="E7FF481B"/>
    <w:rsid w:val="E97FB2C3"/>
    <w:rsid w:val="E9FE7779"/>
    <w:rsid w:val="EABFCD06"/>
    <w:rsid w:val="EAD5273E"/>
    <w:rsid w:val="EAD788B5"/>
    <w:rsid w:val="EAFB0206"/>
    <w:rsid w:val="EBB7E703"/>
    <w:rsid w:val="EBF27717"/>
    <w:rsid w:val="EBFAE54A"/>
    <w:rsid w:val="ED7CB6BF"/>
    <w:rsid w:val="EE369E02"/>
    <w:rsid w:val="EEBFCE83"/>
    <w:rsid w:val="EEFF1465"/>
    <w:rsid w:val="EEFF8FF0"/>
    <w:rsid w:val="EF5E0B98"/>
    <w:rsid w:val="EF779F32"/>
    <w:rsid w:val="EF9EF7A3"/>
    <w:rsid w:val="EFBBA1E8"/>
    <w:rsid w:val="EFEFCEF3"/>
    <w:rsid w:val="EFFD85C2"/>
    <w:rsid w:val="EFFE7920"/>
    <w:rsid w:val="EFFF2025"/>
    <w:rsid w:val="EFFF494D"/>
    <w:rsid w:val="F277D181"/>
    <w:rsid w:val="F3EDF549"/>
    <w:rsid w:val="F4C9127B"/>
    <w:rsid w:val="F4D581AD"/>
    <w:rsid w:val="F4E309F0"/>
    <w:rsid w:val="F5E727F9"/>
    <w:rsid w:val="F5ED2ECC"/>
    <w:rsid w:val="F63D6CD1"/>
    <w:rsid w:val="F67188B8"/>
    <w:rsid w:val="F6FC2EBA"/>
    <w:rsid w:val="F6FD84FB"/>
    <w:rsid w:val="F6FFD116"/>
    <w:rsid w:val="F71C4126"/>
    <w:rsid w:val="F72F39FB"/>
    <w:rsid w:val="F73DF6FB"/>
    <w:rsid w:val="F77BA6A3"/>
    <w:rsid w:val="F77F1B90"/>
    <w:rsid w:val="F7FF3781"/>
    <w:rsid w:val="F8AF765D"/>
    <w:rsid w:val="F9631D36"/>
    <w:rsid w:val="F9AFB6F0"/>
    <w:rsid w:val="F9BF6C70"/>
    <w:rsid w:val="F9F9C2D3"/>
    <w:rsid w:val="FA576F15"/>
    <w:rsid w:val="FA7BB5FD"/>
    <w:rsid w:val="FADC04E4"/>
    <w:rsid w:val="FAEFED88"/>
    <w:rsid w:val="FB6E0296"/>
    <w:rsid w:val="FB7FF2D1"/>
    <w:rsid w:val="FBAD5CE8"/>
    <w:rsid w:val="FBBC191F"/>
    <w:rsid w:val="FBBD53BA"/>
    <w:rsid w:val="FBDF2122"/>
    <w:rsid w:val="FBEE1844"/>
    <w:rsid w:val="FBEF2C87"/>
    <w:rsid w:val="FBEFCE27"/>
    <w:rsid w:val="FBF3DB92"/>
    <w:rsid w:val="FBF76626"/>
    <w:rsid w:val="FBFDA068"/>
    <w:rsid w:val="FBFF379E"/>
    <w:rsid w:val="FCCBB202"/>
    <w:rsid w:val="FCDB6888"/>
    <w:rsid w:val="FD589B48"/>
    <w:rsid w:val="FDB7B2E3"/>
    <w:rsid w:val="FDBFC382"/>
    <w:rsid w:val="FDBFFB3F"/>
    <w:rsid w:val="FDC86040"/>
    <w:rsid w:val="FDDF520B"/>
    <w:rsid w:val="FDEDFE4B"/>
    <w:rsid w:val="FDEE69C7"/>
    <w:rsid w:val="FDF51AF1"/>
    <w:rsid w:val="FDF531D4"/>
    <w:rsid w:val="FDFF507C"/>
    <w:rsid w:val="FE692C48"/>
    <w:rsid w:val="FE7E1D15"/>
    <w:rsid w:val="FEB4630E"/>
    <w:rsid w:val="FEC7CF0B"/>
    <w:rsid w:val="FECC11A6"/>
    <w:rsid w:val="FF18DFEE"/>
    <w:rsid w:val="FF5EF1C1"/>
    <w:rsid w:val="FF7ACDEB"/>
    <w:rsid w:val="FF7DB9F7"/>
    <w:rsid w:val="FF93452B"/>
    <w:rsid w:val="FFBF5332"/>
    <w:rsid w:val="FFCF68DB"/>
    <w:rsid w:val="FFDB4941"/>
    <w:rsid w:val="FFDB89D3"/>
    <w:rsid w:val="FFEF0BE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6"/>
    <w:qFormat/>
    <w:uiPriority w:val="0"/>
    <w:pPr>
      <w:spacing w:after="120" w:afterLines="0"/>
    </w:pPr>
    <w:rPr>
      <w:sz w:val="21"/>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2"/>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44</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2021-07-27T19:38:00Z</dcterms:created>
  <dc:creator>张艺馨</dc:creator>
  <cp:lastModifiedBy>Administrator</cp:lastModifiedBy>
  <cp:lastPrinted>2022-11-16T11:20:00Z</cp:lastPrinted>
  <dcterms:modified xsi:type="dcterms:W3CDTF">2025-06-11T01:33:00Z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