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94" w:lineRule="exact"/>
        <w:ind w:left="0" w:right="0"/>
        <w:jc w:val="center"/>
        <w:textAlignment w:val="auto"/>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333333"/>
          <w:sz w:val="44"/>
          <w:szCs w:val="44"/>
          <w:lang w:val="en-US" w:eastAsia="zh-CN"/>
        </w:rPr>
        <w:t>两江新区（原</w:t>
      </w:r>
      <w:r>
        <w:rPr>
          <w:rFonts w:hint="eastAsia" w:ascii="方正小标宋_GBK" w:hAnsi="方正小标宋_GBK" w:eastAsia="方正小标宋_GBK" w:cs="方正小标宋_GBK"/>
          <w:color w:val="333333"/>
          <w:sz w:val="44"/>
          <w:szCs w:val="44"/>
          <w:lang w:eastAsia="zh-CN"/>
        </w:rPr>
        <w:t>江北</w:t>
      </w:r>
      <w:r>
        <w:rPr>
          <w:rFonts w:hint="eastAsia" w:ascii="方正小标宋_GBK" w:hAnsi="方正小标宋_GBK" w:eastAsia="方正小标宋_GBK" w:cs="方正小标宋_GBK"/>
          <w:color w:val="333333"/>
          <w:sz w:val="44"/>
          <w:szCs w:val="44"/>
        </w:rPr>
        <w:t>区</w:t>
      </w:r>
      <w:r>
        <w:rPr>
          <w:rFonts w:hint="eastAsia" w:ascii="方正小标宋_GBK" w:hAnsi="方正小标宋_GBK" w:eastAsia="方正小标宋_GBK" w:cs="方正小标宋_GBK"/>
          <w:color w:val="333333"/>
          <w:sz w:val="44"/>
          <w:szCs w:val="44"/>
          <w:lang w:eastAsia="zh-CN"/>
        </w:rPr>
        <w:t>、</w:t>
      </w:r>
      <w:r>
        <w:rPr>
          <w:rFonts w:hint="eastAsia" w:ascii="方正小标宋_GBK" w:hAnsi="方正小标宋_GBK" w:eastAsia="方正小标宋_GBK" w:cs="方正小标宋_GBK"/>
          <w:color w:val="333333"/>
          <w:sz w:val="44"/>
          <w:szCs w:val="44"/>
          <w:lang w:val="en-US" w:eastAsia="zh-CN"/>
        </w:rPr>
        <w:t>原渝北区、原两江新区）</w:t>
      </w:r>
      <w:r>
        <w:rPr>
          <w:rFonts w:hint="eastAsia" w:ascii="方正小标宋_GBK" w:hAnsi="方正小标宋_GBK" w:eastAsia="方正小标宋_GBK" w:cs="方正小标宋_GBK"/>
          <w:color w:val="333333"/>
          <w:sz w:val="44"/>
          <w:szCs w:val="44"/>
        </w:rPr>
        <w:t>总河长202</w:t>
      </w:r>
      <w:r>
        <w:rPr>
          <w:rFonts w:hint="eastAsia" w:ascii="方正小标宋_GBK" w:hAnsi="方正小标宋_GBK" w:eastAsia="方正小标宋_GBK" w:cs="方正小标宋_GBK"/>
          <w:color w:val="333333"/>
          <w:sz w:val="44"/>
          <w:szCs w:val="44"/>
          <w:lang w:val="en-US" w:eastAsia="zh-CN"/>
        </w:rPr>
        <w:t>5</w:t>
      </w:r>
      <w:r>
        <w:rPr>
          <w:rFonts w:hint="eastAsia" w:ascii="方正小标宋_GBK" w:hAnsi="方正小标宋_GBK" w:eastAsia="方正小标宋_GBK" w:cs="方正小标宋_GBK"/>
          <w:color w:val="333333"/>
          <w:sz w:val="44"/>
          <w:szCs w:val="44"/>
        </w:rPr>
        <w:t>年度履职情况公示表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94" w:lineRule="exact"/>
        <w:ind w:left="0" w:right="0" w:firstLine="640" w:firstLineChars="200"/>
        <w:jc w:val="both"/>
        <w:textAlignment w:val="auto"/>
        <w:rPr>
          <w:rFonts w:hint="eastAsia" w:ascii="方正小标宋_GBK" w:hAnsi="方正小标宋_GBK" w:eastAsia="方正小标宋_GBK" w:cs="方正小标宋_GBK"/>
          <w:color w:val="333333"/>
          <w:sz w:val="44"/>
          <w:szCs w:val="44"/>
        </w:rPr>
      </w:pPr>
      <w:r>
        <w:rPr>
          <w:rFonts w:hint="eastAsia" w:ascii="方正仿宋_GBK" w:hAnsi="方正仿宋_GBK" w:eastAsia="方正仿宋_GBK" w:cs="方正仿宋_GBK"/>
          <w:color w:val="333333"/>
          <w:sz w:val="32"/>
          <w:szCs w:val="32"/>
        </w:rPr>
        <w:t>因两江新区行政区划调整，目前正处于部门过渡整合期，原江北区、原渝北区、原两江新区政务公开网站均已关闭使用，无法通过网站、公示栏等形式开展区总河长个人履职情况公示工作</w:t>
      </w:r>
      <w:r>
        <w:rPr>
          <w:rFonts w:hint="eastAsia" w:ascii="方正仿宋_GBK" w:hAnsi="方正仿宋_GBK" w:eastAsia="方正仿宋_GBK" w:cs="方正仿宋_GBK"/>
          <w:color w:val="333333"/>
          <w:sz w:val="32"/>
          <w:szCs w:val="32"/>
          <w:lang w:eastAsia="zh-CN"/>
        </w:rPr>
        <w:t>。</w:t>
      </w:r>
      <w:r>
        <w:rPr>
          <w:rFonts w:hint="eastAsia" w:ascii="方正仿宋_GBK" w:hAnsi="方正仿宋_GBK" w:eastAsia="方正仿宋_GBK" w:cs="方正仿宋_GBK"/>
          <w:color w:val="333333"/>
          <w:sz w:val="32"/>
          <w:szCs w:val="32"/>
          <w:lang w:val="en-US" w:eastAsia="zh-CN"/>
        </w:rPr>
        <w:t>现</w:t>
      </w:r>
      <w:r>
        <w:rPr>
          <w:rFonts w:hint="eastAsia" w:ascii="方正仿宋_GBK" w:hAnsi="方正仿宋_GBK" w:eastAsia="方正仿宋_GBK" w:cs="方正仿宋_GBK"/>
          <w:color w:val="333333"/>
          <w:sz w:val="32"/>
          <w:szCs w:val="32"/>
        </w:rPr>
        <w:t>将原江北区、原渝北区、原两江新区的总河长</w:t>
      </w:r>
      <w:r>
        <w:rPr>
          <w:rFonts w:hint="eastAsia" w:ascii="方正仿宋_GBK" w:hAnsi="方正仿宋_GBK" w:eastAsia="方正仿宋_GBK" w:cs="方正仿宋_GBK"/>
          <w:color w:val="333333"/>
          <w:sz w:val="32"/>
          <w:szCs w:val="32"/>
          <w:lang w:val="en-US" w:eastAsia="zh-CN"/>
        </w:rPr>
        <w:t>2025年度</w:t>
      </w:r>
      <w:r>
        <w:rPr>
          <w:rFonts w:hint="eastAsia" w:ascii="方正仿宋_GBK" w:hAnsi="方正仿宋_GBK" w:eastAsia="方正仿宋_GBK" w:cs="方正仿宋_GBK"/>
          <w:color w:val="333333"/>
          <w:sz w:val="32"/>
          <w:szCs w:val="32"/>
        </w:rPr>
        <w:t>履职情况公示</w:t>
      </w:r>
      <w:r>
        <w:rPr>
          <w:rFonts w:hint="eastAsia" w:ascii="方正仿宋_GBK" w:hAnsi="方正仿宋_GBK" w:eastAsia="方正仿宋_GBK" w:cs="方正仿宋_GBK"/>
          <w:color w:val="333333"/>
          <w:sz w:val="32"/>
          <w:szCs w:val="32"/>
          <w:lang w:val="en-US" w:eastAsia="zh-CN"/>
        </w:rPr>
        <w:t>如下：</w:t>
      </w:r>
    </w:p>
    <w:tbl>
      <w:tblPr>
        <w:tblStyle w:val="4"/>
        <w:tblW w:w="9259"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26"/>
        <w:gridCol w:w="1670"/>
        <w:gridCol w:w="616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trPr>
        <w:tc>
          <w:tcPr>
            <w:tcW w:w="1426"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姓名</w:t>
            </w:r>
          </w:p>
        </w:tc>
        <w:tc>
          <w:tcPr>
            <w:tcW w:w="167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职务</w:t>
            </w:r>
          </w:p>
        </w:tc>
        <w:tc>
          <w:tcPr>
            <w:tcW w:w="6163"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履职情况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96" w:hRule="atLeast"/>
        </w:trPr>
        <w:tc>
          <w:tcPr>
            <w:tcW w:w="142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center"/>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color w:val="333333"/>
                <w:sz w:val="32"/>
                <w:szCs w:val="32"/>
                <w:lang w:eastAsia="zh-CN"/>
              </w:rPr>
              <w:t>陶世祥</w:t>
            </w:r>
          </w:p>
        </w:tc>
        <w:tc>
          <w:tcPr>
            <w:tcW w:w="167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原江北区委书记，区总河长，长江区级河长（任职时时：2025.1.1-2025.11.6，已调离）</w:t>
            </w:r>
          </w:p>
        </w:tc>
        <w:tc>
          <w:tcPr>
            <w:tcW w:w="616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9日，主持召开2025年度江北区总河长会。会议上听取了江北区2024年河长制工作情况的汇报。要求坚决扛起工作职责，树牢上游意识、扛起上游职责，持续抓好重点任务，坚持目标导向、问题导向，全面排查整治河湖库管理范围内违法违规问题，切实增强工作合力，加强部门协作、区域协作，融入多方力量，统筹水资源、水环境、水生态治理，加大河湖安全保护力度。</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2025年6月14日，调研江滩公园，巡查长江、嘉陵江，沿江查看消落带整治成果，保障节假日游客安全，维护好生态环境卫生。</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2025年6月17日，主持召开十三届第161次常委会议，学习了重庆市第7号总河长令精神并听取我区贯彻落实建议，要求各级河长、各部门、街镇要落实责任，强化管理，全面推行河湖长制，改善河湖面貌。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17日，2025年度江北区河长制工作调度会，听取2025年度上半年全区河长制工作情况及2025年下半年工作打算，安排部署河长制工作，要求深入学习习近平生态文明思想，严格落实河岸线保护规划，层层压实责任，推动河长制工作全面的落实落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2025年8月7日，巡查长江、嘉陵江沿江河道岸线，对河长制工作开展现场调度，强调压实河长职责，加强汛期安全防范工作，提升智慧巡河能力。</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2025年8月14日，主持召开十三届第171次常委会议，听取了江北区2025年上半年河长制工作情况的报告及下一步工作建议。要求</w:t>
            </w:r>
            <w:r>
              <w:rPr>
                <w:rFonts w:hint="default" w:ascii="方正仿宋_GBK" w:hAnsi="方正仿宋_GBK" w:eastAsia="方正仿宋_GBK" w:cs="方正仿宋_GBK"/>
                <w:sz w:val="32"/>
                <w:szCs w:val="32"/>
                <w:highlight w:val="none"/>
                <w:lang w:val="en-US" w:eastAsia="zh-CN"/>
              </w:rPr>
              <w:t>各相关单位要</w:t>
            </w:r>
            <w:r>
              <w:rPr>
                <w:rFonts w:hint="eastAsia" w:ascii="方正仿宋_GBK" w:hAnsi="方正仿宋_GBK" w:eastAsia="方正仿宋_GBK" w:cs="方正仿宋_GBK"/>
                <w:sz w:val="32"/>
                <w:szCs w:val="32"/>
                <w:highlight w:val="none"/>
                <w:lang w:val="en-US" w:eastAsia="zh-CN"/>
              </w:rPr>
              <w:t>切实抗牢政治责任，做到守河有责、管河有责、护河尽责，以实际行动守护好江北的一江碧水</w:t>
            </w:r>
            <w:r>
              <w:rPr>
                <w:rFonts w:hint="default"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2025年10月13日，带队在长江、嘉陵江开展河长制工作巡查暨防汛工作、生态环保工作检查，并强调高度重视生态环保工作，强化防汛安全保障，稳步推进岸线治理提升工程。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89" w:hRule="atLeast"/>
        </w:trPr>
        <w:tc>
          <w:tcPr>
            <w:tcW w:w="1426" w:type="dxa"/>
            <w:tcBorders>
              <w:top w:val="nil"/>
              <w:left w:val="single" w:color="000000" w:sz="6" w:space="0"/>
              <w:bottom w:val="nil"/>
              <w:right w:val="single" w:color="000000" w:sz="6"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333333"/>
                <w:sz w:val="32"/>
                <w:szCs w:val="32"/>
                <w:lang w:val="en-US" w:eastAsia="zh-CN"/>
              </w:rPr>
              <w:t>陈德川</w:t>
            </w:r>
          </w:p>
        </w:tc>
        <w:tc>
          <w:tcPr>
            <w:tcW w:w="1670"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原江北区委副书记，区政府区长，区总河长，嘉陵江区级河长（任职时间：2025.1.1-2025.11.6，已调离）</w:t>
            </w:r>
          </w:p>
        </w:tc>
        <w:tc>
          <w:tcPr>
            <w:tcW w:w="6163"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2025年3月31日，巡查嘉陵江，听取相关部门河长制工作汇报，强调持续推进市总河长令贯彻落实，持续推动幸福河湖建设，持续规范各级河长履职尽责。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2025年4月10日，巡查嘉陵江，调研江北区十年禁渔工作，查看石马河街道禁渔标准化巡护站建设及运行情况，坚持长江十年禁渔，筑牢长江上游生态屏障。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2025年6月13日，主持召开江北区第十九届人民政府第126次常务会议，听取了学习贯彻重庆市第7号总河长令精神的报告，要求强化河湖长制，抗牢河流管理责任，深化协同联动。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2025年7月5日，巡查嘉陵江，检查汛期安全情况和水上安全及防溺水工作开展情况，强调加强汛期安全防范工作、水上安全防范工作、防溺水安全防范工作。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2025年8月7日，巡查长江、嘉陵江沿江河道岸线，对河长制工作开展现场调度，强调全面落实河长制各项工作，加大巡河力度，提升巡河频次，改善水生态环境。</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2025年8月14日，主持召开江北区第十九届人民政府第133次常务会议，听取了</w:t>
            </w:r>
            <w:r>
              <w:rPr>
                <w:rFonts w:hint="default" w:ascii="方正仿宋_GBK" w:hAnsi="方正仿宋_GBK" w:eastAsia="方正仿宋_GBK" w:cs="方正仿宋_GBK"/>
                <w:sz w:val="32"/>
                <w:szCs w:val="32"/>
                <w:highlight w:val="none"/>
                <w:lang w:val="en-US" w:eastAsia="zh-CN"/>
              </w:rPr>
              <w:t>江北区2025年上半年河长制工作情况报告</w:t>
            </w:r>
            <w:r>
              <w:rPr>
                <w:rFonts w:hint="eastAsia" w:ascii="方正仿宋_GBK" w:hAnsi="方正仿宋_GBK" w:eastAsia="方正仿宋_GBK" w:cs="方正仿宋_GBK"/>
                <w:sz w:val="32"/>
                <w:szCs w:val="32"/>
                <w:highlight w:val="none"/>
                <w:lang w:val="en-US" w:eastAsia="zh-CN"/>
              </w:rPr>
              <w:t>及下一步工作建议，要求深学笃行习近平生态文明思想和习近平总书记关于治水的重要论述精神，牢记总书记“守护好一江碧水”的殷殷嘱托，认真落实中央和市关于河湖长制的决策部署，按照区委、区政府的工作要求，坚决扛牢治水管河的政治责任，统筹抓好水资源保护、水污染防治、水环境改善、水生态修复，持续巩固禁捕退捕工作成果，让绿色生态成为江北高质量发展亮丽底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48" w:hRule="atLeast"/>
        </w:trPr>
        <w:tc>
          <w:tcPr>
            <w:tcW w:w="1426" w:type="dxa"/>
            <w:tcBorders>
              <w:top w:val="nil"/>
              <w:left w:val="single" w:color="000000" w:sz="6" w:space="0"/>
              <w:bottom w:val="nil"/>
              <w:right w:val="single" w:color="000000" w:sz="6" w:space="0"/>
            </w:tcBorders>
            <w:shd w:val="clear" w:color="auto" w:fill="auto"/>
            <w:tcMar>
              <w:left w:w="105" w:type="dxa"/>
              <w:right w:w="105" w:type="dxa"/>
            </w:tcMar>
            <w:vAlign w:val="center"/>
          </w:tcPr>
          <w:p>
            <w:p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eastAsia="zh-CN"/>
              </w:rPr>
              <w:t>杨晓云</w:t>
            </w:r>
          </w:p>
        </w:tc>
        <w:tc>
          <w:tcPr>
            <w:tcW w:w="1670"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原渝北区委书记，区总河长，长江区级河长（任职时间：2025.1.1-2025.11.6，已调离）</w:t>
            </w:r>
          </w:p>
        </w:tc>
        <w:tc>
          <w:tcPr>
            <w:tcW w:w="6163" w:type="dxa"/>
            <w:tcBorders>
              <w:top w:val="nil"/>
              <w:left w:val="nil"/>
              <w:bottom w:val="nil"/>
              <w:right w:val="single" w:color="000000" w:sz="6" w:space="0"/>
            </w:tcBorders>
            <w:shd w:val="clear" w:color="auto" w:fill="auto"/>
            <w:tcMar>
              <w:left w:w="105" w:type="dxa"/>
              <w:right w:w="105" w:type="dxa"/>
            </w:tcMar>
            <w:vAlign w:val="top"/>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2025年1月24日，主持召开区委常委会第119次会议，学习贯彻习近平总书记重要讲话精神，要求学习笃行习近平生态文明思想，树牢“共抓大保护，不搞大开发”理论，一体推进“九治”攻坚，动态清零黑臭水体。</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2月10日，赴区生态环境局参加指导民主生活会，强调要深入学习贯彻习近平总书记视察重庆重要讲话重要指示精神，深学笃行习近平生态文明思想，坚持把政治建设摆在首位，锤炼党性修养，强化担当作为，巩固深化党纪学习</w:t>
            </w:r>
            <w:bookmarkStart w:id="0" w:name="_GoBack"/>
            <w:bookmarkEnd w:id="0"/>
            <w:r>
              <w:rPr>
                <w:rFonts w:hint="eastAsia" w:ascii="方正仿宋_GBK" w:hAnsi="方正仿宋_GBK" w:eastAsia="方正仿宋_GBK" w:cs="方正仿宋_GBK"/>
                <w:sz w:val="32"/>
                <w:szCs w:val="32"/>
                <w:highlight w:val="none"/>
                <w:lang w:val="en-US" w:eastAsia="zh-CN"/>
              </w:rPr>
              <w:t>教育成果，全力彰显美丽渝北建设新风貌。</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2025年4月10日，与重庆水务环境控股集团有限公司签署战略合作协议，全市城镇市政排水管网一体化运维试点在渝北启动。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2025年4月25日，主持召开区委常委会第126次会议，要求加快提升农村饮水保障能力和水平，确保农村居民长期稳定喝上“放心水”。</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2025年5月27日，前往铜锣山矿山公园，察看生态修复情况，强调要尊重自然、顺应自然，以自然恢复为主，用生态的方法解决生态的问题。</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4日，巡查长江渝北段，要求各部门要坚决扛起“共抓大保护、不搞大开发”的政治责任，当前正值汛期，要密切关注水情、雨情、工情，加强堤防、水库、闸站等水利工程巡查管护，完善应急预案，做好防汛抗旱、水污染事件应急处置准备，切实保障人民群众生命财产安全和供水安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2025年6月9日，研究生态环保督察反馈问题整改工作。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16日，主持召开美丽渝北建设暨生态环境保护督察问题整改工作推进会，会议强调，要以城市攻坚行动为牵引，加快推进雨污分流项目、建筑垃圾管理、城区湖库治理等重点任务，健全跨部门、跨层级、跨区域整改推进机制，坚决筑牢城市生态屏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2025年7月3日，观摩渝北区2025年森林火灾扑救和防汛救灾应急演练并讲话。</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2025年7月18日，主持召开区委常委会第133次会议，听取上半年全区防灾减灾救灾工作情况汇报，研究部署洪涝地灾、森林火灾等相关工作。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29日，主持召开区委常委会会议，学习贯彻习近平总书记对防汛救灾工作作出的重要指示精神，研究部署有关工作。会议指出，当前正处在“七下八上”防汛关键期，要全面压实政治责任，落实落细各项防汛措施，紧盯短时极端强降雨、山坪塘和小流域山洪、过境洪水、地灾风险、城市内涝等领域，扎实做好防汛抢险救灾各项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13日，主持召开区委常委会第135次会议，会议强调要深入学习贯彻习近平总书记对甘肃兰州市榆中县山洪灾害做出的重要指示，树牢“宁可十防九空、不可万一失防”的理论，加强风险预警预报，加强隐患排查整治，加强应急值班值守，有力有序做好防汛抗旱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3" w:hRule="atLeast"/>
        </w:trPr>
        <w:tc>
          <w:tcPr>
            <w:tcW w:w="1426" w:type="dxa"/>
            <w:tcBorders>
              <w:top w:val="nil"/>
              <w:left w:val="single" w:color="000000" w:sz="6" w:space="0"/>
              <w:bottom w:val="nil"/>
              <w:right w:val="single" w:color="000000" w:sz="6" w:space="0"/>
            </w:tcBorders>
            <w:shd w:val="clear" w:color="auto" w:fill="auto"/>
            <w:tcMar>
              <w:left w:w="105" w:type="dxa"/>
              <w:right w:w="105" w:type="dxa"/>
            </w:tcMar>
            <w:vAlign w:val="center"/>
          </w:tcPr>
          <w:p>
            <w:pPr>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eastAsia="zh-CN"/>
              </w:rPr>
              <w:t>廖红军</w:t>
            </w:r>
          </w:p>
        </w:tc>
        <w:tc>
          <w:tcPr>
            <w:tcW w:w="1670"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原渝北区委副书记，区政府区长，区总河长，嘉陵江区级河长（任职时间：2025.1.1-2025.11.6，已调离）</w:t>
            </w:r>
          </w:p>
        </w:tc>
        <w:tc>
          <w:tcPr>
            <w:tcW w:w="6163" w:type="dxa"/>
            <w:tcBorders>
              <w:top w:val="nil"/>
              <w:left w:val="nil"/>
              <w:bottom w:val="nil"/>
              <w:right w:val="single" w:color="000000" w:sz="6" w:space="0"/>
            </w:tcBorders>
            <w:shd w:val="clear" w:color="auto" w:fill="auto"/>
            <w:tcMar>
              <w:left w:w="105" w:type="dxa"/>
              <w:right w:w="105" w:type="dxa"/>
            </w:tcMar>
            <w:vAlign w:val="top"/>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2025年1月6日，主持召开区政府第81次常务会议，要求持续推进水毁项目、易涝点整治、城市排水管网等项目建设。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月14日，听取“河长制”“林长制”2024年度工作汇报并部署相关工作，会议要求扛牢压实河长制林长制工作责任，加强统筹、精准调度、定期督导，真正发现问题、解决问题，推动河长制、林长制各项任务落地见效。</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2月12日，主持召开区政府第83次常务会议，要求各地各部门要加强谋划部署，统筹抓好森林防灭火、地灾防治、防汛抗旱工作，特别加强地灾隐患点的监测，综合采取工程治理，避险搬迁等措施，加快除险清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2025年2月19日，参加指导洛碛镇党委2024年度民主生活会，强调要在筑牢生态屏障中担使命、勇作为，做好长江岸线生态修复，深化工业污染治理，保持良好空气质量。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2025年4月2日，前往木耳镇调研农村黑臭水体整治工作，强调要坚决贯彻落实习近平生态文明思想，持续发力、协同作战、科学施策，不断提升水生态环境质量。</w:t>
            </w:r>
            <w:r>
              <w:rPr>
                <w:rFonts w:hint="eastAsia" w:ascii="方正仿宋_GBK" w:hAnsi="方正仿宋_GBK" w:eastAsia="方正仿宋_GBK" w:cs="方正仿宋_GBK"/>
                <w:sz w:val="32"/>
                <w:szCs w:val="32"/>
                <w:highlight w:val="none"/>
                <w:lang w:val="en-US" w:eastAsia="zh-CN"/>
              </w:rPr>
              <w:br w:type="textWrapping"/>
            </w:r>
            <w:r>
              <w:rPr>
                <w:rFonts w:hint="eastAsia" w:ascii="方正仿宋_GBK" w:hAnsi="方正仿宋_GBK" w:eastAsia="方正仿宋_GBK" w:cs="方正仿宋_GBK"/>
                <w:sz w:val="32"/>
                <w:szCs w:val="32"/>
                <w:highlight w:val="none"/>
                <w:lang w:val="en-US" w:eastAsia="zh-CN"/>
              </w:rPr>
              <w:t>2025年4月10日，研究《渝北区城镇市政排水管网一体化运维试点合作协议（送审稿）》等有关事宜。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2025年4月22日，听取2025年一季度全区安全生产与防灾减灾救灾工作情况汇报，安排部署防汛抗旱有关工作。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26日，部署防汛抗旱救灾工作，各镇街各部门要牢固树立“防大汛、抗大旱、救大灾”理念，切实做好预警监测、指挥调度、分析研判、物资保障等工作，从严落实隐患“排查、整改、督办、销号”闭环管理，确保隐患整改到位，防汛措施落实到位，同时坚持防汛抗旱两手抓，严防旱涝并发、旱涝急转。</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2025年7月17日，听取区政府分管领导“河长制”“林长制”履职情况汇报，要求带头扛起河长制林长制工作责任，坚持问题导向，定期开展巡查，积极协调解决重大问题，推动河长制、林长制各项任务落地见效。</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2025年7月30日，听取2025年上半年全区防汛抗旱情况汇报，分析研判当前形势，研究部署工作任务。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2025年8月21日，审议渝北区提升农村饮水质量专项行动方案（2025—2027年）（送审稿）。</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2025年10月11日，调研洛碛港、川庆化工厂并巡河，督导安全隐患整治工作。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10月21日，调研宝圣湖、苟坝水库水环境治理情况。沿宝圣湖查看雨污混排点与水体治理情况，强调要加快推进系统性治理，持续提升雨污分流治理能力，确保水体质量稳步上升；询问水库水源保护、日常管理及周边环境整治情况，指出要建立长效监管机制，加强日常监测，形成齐抓共管的强大合力，全力筑牢渝北生态环境安全屏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25" w:hRule="atLeast"/>
        </w:trPr>
        <w:tc>
          <w:tcPr>
            <w:tcW w:w="1426" w:type="dxa"/>
            <w:tcBorders>
              <w:top w:val="nil"/>
              <w:left w:val="single" w:color="000000" w:sz="6" w:space="0"/>
              <w:bottom w:val="nil"/>
              <w:right w:val="single" w:color="000000" w:sz="6"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罗蔺</w:t>
            </w:r>
          </w:p>
        </w:tc>
        <w:tc>
          <w:tcPr>
            <w:tcW w:w="1670"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原两江新区区委书记、区总河长、御临河市级河长（任职时间：2025.1.1-2025.11.6，已调离）</w:t>
            </w:r>
          </w:p>
        </w:tc>
        <w:tc>
          <w:tcPr>
            <w:tcW w:w="6163" w:type="dxa"/>
            <w:tcBorders>
              <w:top w:val="nil"/>
              <w:left w:val="nil"/>
              <w:bottom w:val="nil"/>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3月13日，调研南山水库水环境综合治理工作，现场听取“两河”流域水环境综合整治情况汇报，并主持召开河湖厂网一体化管理专题会。会议强调生态环境治理属于公共服务的一项重要内容，也是新区创造高品质生活、实现高效能治理的必要要求，各单位要站在讲政治、惠民生、谋发展的政治角度，准确认识“晚治理不如早治理”“行政执法不能替代行业监管”“排污管理也是安全管理”，坚持问题和结果导向，做深做实河湖厂网一体化工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3月27日，安排部署巡查嘉陵江厉滩带，查看了厉滩滑坡应急抢险整治工程，要求一是注意施工安全，要牢固树立“隐患就是事故”的底线思维，施工单位要优化施工组织，增加作业面和机械投入。二是行业主管部门要开辟绿色通道，优先保障用地、用电、运输等要素，坚决杜绝因审批慢、协调难导致工期延误，确保应急整治工程按期高质量完成。三是滑坡体处于动态变化中，必须把安全贯穿勘察、设计、施工、监测全链条。要严格落实“边施工、边监测、边预警”机制，所有作业必须经地质专家现场确认安全后方可开展。提前做好预案，一旦出现险情征兆，立即启动应急响应，坚决做到“不伤一人、不亡一人”。</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5月27日，前往御临河入江口开展巡河及防汛检查，现场察看了御临河入江口水质情况，听取了原江北区、原两江新区和长寿区河长制工作开展情况的汇报，会议过程中还听取了两江投资集团关于御临河两江段建设管理工作情况的汇报，并召开现场会。会议强调要坚持生态优先、保护为主、修复为辅、人水和谐，统筹推进水生态修复、水环境治理、水产业发展，确保一江碧水向东流。会议要求一是要加强御临河上下游区域协同联动，深化落实川渝跨界河流联防联控合作协议、流域横向生态保护机制，积极构建贯通上下游、干支流的河湖治理闭环管控链条，持续开展联合巡河，凝聚跨界河流治理强大合力。二是要压紧压实三级河长责任，把功夫下在平时，加强河道日常巡查监管，用好数字化手段，及时发现并解决问题，盯牢排口管理这个关键，持续提升城市污水治理管网建设运维水平。三是要坚持保护与开发并举，精心塑造最美岸线，高起点谋划沿线产业布局，打造高品质亲水空间，实现生态与发展双赢。四是要全力守护汛期安全，牢固树立底线思维、极限思维，扎实推进防汛度汛和自然灾害防范工作，切实保障人民群众的生命财产安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30日，安排部署巡查嘉陵江大竹林滨江带，查看大竹林滨江带禁渔和防汛工作开展情况，要求一是要深入贯彻落实党中央、国务院关于“长江十年禁渔”重大决策部署，聚焦重点水域、重点时段，特别是夜间和节假日等违规高发期，加密巡查频次，综合运用无人机巡航、电子围栏等科技手段，实现“人防+技防”深度融合，坚决做到“江上无违规垂钓、岸上无非法交易”。二是要强化防溺水工作，在嘉陵江沿江设置警示宣传标语，加大对游玩人群安全宣传力度，切实做好防溺水工作。三是要深入开展防汛工作，严格落实值班值守，配齐配强防汛物资及人员，及时排查整改安全隐患，确保防汛各项工作措施落实落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9月18日，安排部署巡查嘉陵江金海湾滨江带，要求一是要结合日常运维实地核查河湖厂网底图数据，持续推进精细化普查和数据动态更新，确保年内普查率达100%。二是要有力推进“两河”流域综合整治工程和市政病害管网整治，严防管网问题久拖不治、由小变大。三是要加强中水回用探索，积极推动中水在清扫保洁、绿化灌溉等领域使用，尽快取得实质性突破。</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2025年12月8日，前往御临河五宝段开展巡河工作，会议明确，要持续推动河长制工作落实落细，强化日常巡查，提升岸线保护与利用水平，为加快建设美丽重庆、筑牢长江上游重要生态屏障作出更大贡献。、</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12月25日，前往江北城街道、五里店街道调研并开展巡河工作，罗蔺赴嘉陵江两江新区段开展巡河工作。他指出，要深入贯彻落实习近平生态文明思想，坚定不移走生态优先、绿色发展之路，以“河长制”引领“河长治”，着力解决河湖管理保护中存在的突出问题，持续推动河长制走深走实，打通管河护河“最后一米”，综合运用智慧监测、系统治理等手段巩固治水成果，打造亲水岸线绿色岸线，让治理成效转化为市民可亲近、可享受的生态福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25" w:hRule="atLeast"/>
        </w:trPr>
        <w:tc>
          <w:tcPr>
            <w:tcW w:w="1426"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sz w:val="32"/>
                <w:szCs w:val="32"/>
                <w:vertAlign w:val="baseline"/>
                <w:lang w:val="en-US" w:eastAsia="zh-CN"/>
              </w:rPr>
              <w:t>许宏球</w:t>
            </w:r>
          </w:p>
        </w:tc>
        <w:tc>
          <w:tcPr>
            <w:tcW w:w="1670"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原两江新区党工委副书记、管委会主任，区总河长，九曲河区级河长（任职时间：2025.1.1-2025.11.6，已调离）</w:t>
            </w:r>
          </w:p>
        </w:tc>
        <w:tc>
          <w:tcPr>
            <w:tcW w:w="616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3月25日，前往九曲河湿地公园，现场察看了九曲河生态保护和无人机巡河情况，听取了九曲河情况汇报，实地督导河道保护、水环境治理等相关工作，并对防汛工作进行部署，针对违法倾倒建筑垃圾侵占河道、工地间隙性排放施工废水和泥浆水等问题进行安排部署。要求：一是加强河道保护，违法倾倒建筑垃圾等行为严重影响行洪安全，公安城管部门要加强联动，加大执法力度，提高震慑效果；二是强化巡查监管，工地偷排废水泥浆水污染水环境，发现问题要及时制止，屡禁不止的要坚决顶格处罚；三是加强人防技防，要强化无人机、摄像头等智能感知设备在河道管理工作中的运用，确保河湖四乱问题做到早发现早治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6月28日，前往九曲河，现场察看了水质情况，听取了九曲河关于违法倾倒垃圾整治汇报，指出当前部分河段周边仍存在雨污混排问题，且重要排水口缺乏实时监测手段，制约了水环境精准治理和长效管护。为深入贯彻落实河长指示要求，充分发挥河长制统筹协调、责任压实、闭环管理作用，持续改善九曲河水环境质量，要求：一是要聚焦九曲河沿线施工工地、商业聚集区等重点区域，完成一轮全覆盖、拉网式雨污管网问题排查。对发现的问题要明确整改责任单位和完成时限，做到“排查—交办—整改—验收—销号”全链条闭环。对整改进展缓慢或反复反弹的点位，由区级河长挂牌督办。二是针对九曲河沿线流量大、水质波动明显等问题，研究增加关键排口的水质、流量及视频监控设备安装，实现“实时感知、超标预警、快速溯源”，推动从“被动响应”向“主动防控”的转变。</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9月30日，前往九曲河，听取了九曲河河道、岸线情况汇报，为进一步巩固整治成效、提升管护水平、推动九曲河实现“河畅、水清、岸绿、景美”目标。现就下一阶段工作提出以下三点要求：一是要严格落实《重庆市河道管理条例》和水域岸线保护利用规划，全面加强九曲河岸线用途管制，严禁未经审批的占河填河、违规建设等行为。对已整治区域开展“回头看”，防止问题反弹。各级河长要将岸线侵占、违建等问题作为巡河重点，做到早发现、早制止、早处置。二是要聚焦雨污混流、面源污染、底泥淤积等薄弱环节，推进排口规范化整治与在线监测全覆盖。结合城市更新和公园城市建设，因地制宜实施生态护岸、湿地修复、植被缓冲带建设等工程，增强河道自净能力和生物多样性。确保九曲河水质稳定达标。三是充分发挥河长制统筹协调作用，完善“区—街道—社区”三级河长履职体系，推动巡河任务具体化、问题处置闭环化、考核评价刚性化。尝试融合无人机巡检、水质传感等技术手段，提升精细化管理水平。同时，广泛发动社区居民、志愿者参与“共治共管共享”，打造具有九曲河特色的幸福河湖示范样板，切实将生态优势转化为民生福祉和发展动能。</w:t>
            </w:r>
          </w:p>
        </w:tc>
      </w:tr>
    </w:tbl>
    <w:p>
      <w:pPr>
        <w:keepNext w:val="0"/>
        <w:keepLines w:val="0"/>
        <w:pageBreakBefore w:val="0"/>
        <w:kinsoku/>
        <w:wordWrap/>
        <w:overflowPunct/>
        <w:topLinePunct w:val="0"/>
        <w:autoSpaceDE/>
        <w:autoSpaceDN/>
        <w:bidi w:val="0"/>
        <w:adjustRightInd/>
        <w:snapToGrid/>
        <w:spacing w:line="580" w:lineRule="exact"/>
        <w:rPr>
          <w:rFonts w:hint="eastAsia" w:ascii="方正仿宋_GBK" w:hAnsi="方正仿宋_GBK" w:eastAsia="方正仿宋_GBK" w:cs="方正仿宋_GBK"/>
          <w:sz w:val="32"/>
          <w:szCs w:val="32"/>
        </w:rPr>
      </w:pPr>
    </w:p>
    <w:p/>
    <w:sectPr>
      <w:pgSz w:w="11906" w:h="16838"/>
      <w:pgMar w:top="1984" w:right="1446" w:bottom="1531"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WQyODc3NTgzNTA1ZTg5YWNhZWMzZDBkNzk0YzQifQ=="/>
  </w:docVars>
  <w:rsids>
    <w:rsidRoot w:val="588D6EF0"/>
    <w:rsid w:val="0B702E07"/>
    <w:rsid w:val="222D3A14"/>
    <w:rsid w:val="24193324"/>
    <w:rsid w:val="27FE7C57"/>
    <w:rsid w:val="2AF4056E"/>
    <w:rsid w:val="2B1A0E20"/>
    <w:rsid w:val="2BD906F0"/>
    <w:rsid w:val="2D3303E0"/>
    <w:rsid w:val="2DD47E80"/>
    <w:rsid w:val="30757256"/>
    <w:rsid w:val="3A1149B9"/>
    <w:rsid w:val="3D303BA8"/>
    <w:rsid w:val="3D6653CF"/>
    <w:rsid w:val="467A24A7"/>
    <w:rsid w:val="4C7034BA"/>
    <w:rsid w:val="507C3345"/>
    <w:rsid w:val="554C3303"/>
    <w:rsid w:val="588D6EF0"/>
    <w:rsid w:val="6EEA4188"/>
    <w:rsid w:val="71C719FA"/>
    <w:rsid w:val="76907847"/>
    <w:rsid w:val="7A207E35"/>
    <w:rsid w:val="7C014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6289</Words>
  <Characters>6644</Characters>
  <Lines>0</Lines>
  <Paragraphs>0</Paragraphs>
  <TotalTime>4</TotalTime>
  <ScaleCrop>false</ScaleCrop>
  <LinksUpToDate>false</LinksUpToDate>
  <CharactersWithSpaces>6644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2023-01-16T04:33:00Z</dcterms:created>
  <dc:creator>Administrator</dc:creator>
  <cp:lastModifiedBy>Administrator</cp:lastModifiedBy>
  <cp:lastPrinted>2025-01-10T02:34:00Z</cp:lastPrinted>
  <dcterms:modified xsi:type="dcterms:W3CDTF">2026-01-27T10:17:37Z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183EAD0B408E475387AEB04D4C778691_13</vt:lpwstr>
  </property>
  <property fmtid="{D5CDD505-2E9C-101B-9397-08002B2CF9AE}" pid="4" name="KSOTemplateDocerSaveRecord">
    <vt:lpwstr>eyJoZGlkIjoiY2IzMWQyODc3NTgzNTA1ZTg5YWNhZWMzZDBkNzk0YzQiLCJ1c2VySWQiOiI0Mzk1NjI2MDcifQ==</vt:lpwstr>
  </property>
</Properties>
</file>