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line="594" w:lineRule="exact"/>
        <w:jc w:val="center"/>
        <w:textAlignment w:val="auto"/>
        <w:rPr>
          <w:rFonts w:hint="eastAsia" w:ascii="Times New Roman" w:hAnsi="Times New Roman" w:eastAsia="方正小标宋_GBK" w:cs="Times New Roman"/>
          <w:sz w:val="44"/>
          <w:szCs w:val="44"/>
          <w:lang w:val="en-US" w:eastAsia="zh-CN"/>
        </w:rPr>
      </w:pPr>
      <w:bookmarkStart w:id="0" w:name="_GoBack"/>
      <w:bookmarkEnd w:id="0"/>
      <w:r>
        <w:rPr>
          <w:rFonts w:hint="eastAsia" w:ascii="Times New Roman" w:hAnsi="Times New Roman" w:eastAsia="方正小标宋_GBK" w:cs="Times New Roman"/>
          <w:sz w:val="44"/>
          <w:szCs w:val="44"/>
          <w:lang w:val="en-US" w:eastAsia="zh-CN"/>
        </w:rPr>
        <w:t>中央生态环境保护督察整改验收销号公示表</w:t>
      </w:r>
    </w:p>
    <w:p>
      <w:pPr>
        <w:keepNext w:val="0"/>
        <w:keepLines w:val="0"/>
        <w:pageBreakBefore w:val="0"/>
        <w:widowControl w:val="0"/>
        <w:kinsoku/>
        <w:wordWrap/>
        <w:overflowPunct/>
        <w:topLinePunct w:val="0"/>
        <w:autoSpaceDE/>
        <w:autoSpaceDN/>
        <w:bidi w:val="0"/>
        <w:adjustRightInd w:val="0"/>
        <w:snapToGrid w:val="0"/>
        <w:spacing w:before="0" w:beforeLines="0" w:line="594" w:lineRule="exact"/>
        <w:jc w:val="center"/>
        <w:textAlignment w:val="auto"/>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任务</w:t>
      </w:r>
      <w:r>
        <w:rPr>
          <w:rFonts w:hint="eastAsia" w:ascii="方正仿宋_GBK" w:hAnsi="方正仿宋_GBK" w:eastAsia="方正仿宋_GBK" w:cs="方正仿宋_GBK"/>
          <w:sz w:val="32"/>
          <w:szCs w:val="32"/>
          <w:lang w:val="en-US" w:eastAsia="zh-CN"/>
        </w:rPr>
        <w:t>序号</w:t>
      </w:r>
      <w:r>
        <w:rPr>
          <w:rFonts w:hint="eastAsia" w:ascii="方正仿宋_GBK" w:hAnsi="方正仿宋_GBK" w:eastAsia="方正仿宋_GBK" w:cs="方正仿宋_GBK"/>
          <w:sz w:val="32"/>
          <w:szCs w:val="32"/>
          <w:lang w:val="en-US" w:eastAsia="zh-CN"/>
        </w:rPr>
        <w:t>十九：饮用水水源地存在环境风险涉及市水利局事项</w:t>
      </w:r>
      <w:r>
        <w:rPr>
          <w:rFonts w:hint="eastAsia" w:ascii="方正仿宋_GBK" w:hAnsi="方正仿宋_GBK" w:eastAsia="方正仿宋_GBK" w:cs="方正仿宋_GBK"/>
          <w:sz w:val="32"/>
          <w:szCs w:val="32"/>
          <w:lang w:val="en-US" w:eastAsia="zh-CN"/>
        </w:rPr>
        <w:t>）</w:t>
      </w:r>
    </w:p>
    <w:p>
      <w:pPr>
        <w:pStyle w:val="2"/>
        <w:rPr>
          <w:rFonts w:hint="eastAsia"/>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526"/>
        <w:gridCol w:w="1487"/>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98" w:type="dxa"/>
            <w:noWrap w:val="0"/>
            <w:vAlign w:val="center"/>
          </w:tcPr>
          <w:p>
            <w:pPr>
              <w:snapToGrid w:val="0"/>
              <w:jc w:val="center"/>
              <w:rPr>
                <w:rFonts w:ascii="Times New Roman" w:hAnsi="Times New Roman" w:cs="Times New Roman"/>
              </w:rPr>
            </w:pPr>
            <w:r>
              <w:rPr>
                <w:rFonts w:hint="default" w:ascii="Times New Roman" w:hAnsi="Times New Roman" w:eastAsia="方正黑体_GBK" w:cs="Times New Roman"/>
                <w:sz w:val="24"/>
              </w:rPr>
              <w:t>整改实施主体</w:t>
            </w:r>
          </w:p>
        </w:tc>
        <w:tc>
          <w:tcPr>
            <w:tcW w:w="3526" w:type="dxa"/>
            <w:noWrap w:val="0"/>
            <w:vAlign w:val="center"/>
          </w:tcPr>
          <w:p>
            <w:pPr>
              <w:pStyle w:val="3"/>
              <w:spacing w:before="0" w:after="0" w:line="400" w:lineRule="exact"/>
              <w:jc w:val="center"/>
              <w:rPr>
                <w:rFonts w:hint="eastAsia" w:ascii="Times New Roman" w:hAnsi="Times New Roman" w:eastAsia="宋体" w:cs="Times New Roman"/>
                <w:lang w:val="en-US" w:eastAsia="zh-CN"/>
              </w:rPr>
            </w:pPr>
            <w:r>
              <w:rPr>
                <w:rFonts w:hint="eastAsia" w:ascii="Times New Roman" w:hAnsi="Times New Roman" w:eastAsia="方正仿宋_GBK" w:cs="Times New Roman"/>
                <w:b w:val="0"/>
                <w:bCs/>
                <w:sz w:val="24"/>
                <w:szCs w:val="24"/>
                <w:lang w:val="en-US" w:eastAsia="zh-CN"/>
              </w:rPr>
              <w:t>市水利局</w:t>
            </w:r>
          </w:p>
        </w:tc>
        <w:tc>
          <w:tcPr>
            <w:tcW w:w="1487" w:type="dxa"/>
            <w:noWrap w:val="0"/>
            <w:vAlign w:val="center"/>
          </w:tcPr>
          <w:p>
            <w:pPr>
              <w:pStyle w:val="3"/>
              <w:spacing w:before="0" w:after="0" w:line="400" w:lineRule="exact"/>
              <w:jc w:val="center"/>
              <w:rPr>
                <w:rFonts w:ascii="Times New Roman" w:hAnsi="Times New Roman" w:cs="Times New Roman"/>
              </w:rPr>
            </w:pPr>
            <w:r>
              <w:rPr>
                <w:rFonts w:hint="default" w:ascii="Times New Roman" w:hAnsi="Times New Roman" w:eastAsia="方正黑体_GBK" w:cs="Times New Roman"/>
                <w:b w:val="0"/>
                <w:kern w:val="2"/>
                <w:sz w:val="24"/>
              </w:rPr>
              <w:t>公示日期</w:t>
            </w:r>
          </w:p>
        </w:tc>
        <w:tc>
          <w:tcPr>
            <w:tcW w:w="2849" w:type="dxa"/>
            <w:noWrap w:val="0"/>
            <w:vAlign w:val="center"/>
          </w:tcPr>
          <w:p>
            <w:pPr>
              <w:pStyle w:val="3"/>
              <w:spacing w:before="0" w:after="0" w:line="400" w:lineRule="exact"/>
              <w:jc w:val="both"/>
              <w:rPr>
                <w:rFonts w:hint="default" w:ascii="Times New Roman" w:hAnsi="Times New Roman" w:eastAsia="仿宋_GB2312" w:cs="Times New Roman"/>
                <w:sz w:val="24"/>
                <w:szCs w:val="24"/>
                <w:lang w:val="en-US" w:eastAsia="zh-CN"/>
              </w:rPr>
            </w:pPr>
            <w:r>
              <w:rPr>
                <w:rFonts w:hint="eastAsia" w:ascii="Times New Roman" w:hAnsi="Times New Roman" w:eastAsia="方正仿宋_GBK" w:cs="Times New Roman"/>
                <w:b w:val="0"/>
                <w:bCs/>
                <w:color w:val="auto"/>
                <w:sz w:val="24"/>
                <w:szCs w:val="24"/>
                <w:lang w:val="en-US" w:eastAsia="zh-CN"/>
              </w:rPr>
              <w:t>2025</w:t>
            </w:r>
            <w:r>
              <w:rPr>
                <w:rFonts w:hint="default" w:ascii="Times New Roman" w:hAnsi="Times New Roman" w:eastAsia="方正仿宋_GBK" w:cs="Times New Roman"/>
                <w:b w:val="0"/>
                <w:bCs/>
                <w:color w:val="auto"/>
                <w:sz w:val="24"/>
                <w:szCs w:val="24"/>
                <w:lang w:val="en-US" w:eastAsia="zh-CN"/>
              </w:rPr>
              <w:t>年</w:t>
            </w:r>
            <w:r>
              <w:rPr>
                <w:rFonts w:hint="eastAsia" w:ascii="Times New Roman" w:hAnsi="Times New Roman" w:eastAsia="方正仿宋_GBK" w:cs="Times New Roman"/>
                <w:b w:val="0"/>
                <w:bCs/>
                <w:color w:val="auto"/>
                <w:sz w:val="24"/>
                <w:szCs w:val="24"/>
                <w:lang w:val="en-US" w:eastAsia="zh-CN"/>
              </w:rPr>
              <w:t>12</w:t>
            </w:r>
            <w:r>
              <w:rPr>
                <w:rFonts w:hint="default" w:ascii="Times New Roman" w:hAnsi="Times New Roman" w:eastAsia="方正仿宋_GBK" w:cs="Times New Roman"/>
                <w:b w:val="0"/>
                <w:bCs/>
                <w:color w:val="auto"/>
                <w:sz w:val="24"/>
                <w:szCs w:val="24"/>
                <w:lang w:val="en-US" w:eastAsia="zh-CN"/>
              </w:rPr>
              <w:t>月</w:t>
            </w:r>
            <w:r>
              <w:rPr>
                <w:rFonts w:hint="eastAsia" w:ascii="Times New Roman" w:hAnsi="Times New Roman" w:eastAsia="方正仿宋_GBK" w:cs="Times New Roman"/>
                <w:b w:val="0"/>
                <w:bCs/>
                <w:color w:val="auto"/>
                <w:sz w:val="24"/>
                <w:szCs w:val="24"/>
                <w:lang w:val="en-US" w:eastAsia="zh-CN"/>
              </w:rPr>
              <w:t>2</w:t>
            </w:r>
            <w:r>
              <w:rPr>
                <w:rFonts w:hint="default" w:ascii="Times New Roman" w:hAnsi="Times New Roman" w:eastAsia="方正仿宋_GBK" w:cs="Times New Roman"/>
                <w:b w:val="0"/>
                <w:bCs/>
                <w:color w:val="auto"/>
                <w:sz w:val="24"/>
                <w:szCs w:val="24"/>
                <w:lang w:val="en-US" w:eastAsia="zh-CN"/>
              </w:rPr>
              <w:t>日至</w:t>
            </w:r>
            <w:r>
              <w:rPr>
                <w:rFonts w:hint="eastAsia" w:ascii="Times New Roman" w:hAnsi="Times New Roman" w:eastAsia="方正仿宋_GBK" w:cs="Times New Roman"/>
                <w:b w:val="0"/>
                <w:bCs/>
                <w:color w:val="auto"/>
                <w:sz w:val="24"/>
                <w:szCs w:val="24"/>
                <w:lang w:val="en-US" w:eastAsia="zh-CN"/>
              </w:rPr>
              <w:t>2025</w:t>
            </w:r>
            <w:r>
              <w:rPr>
                <w:rFonts w:hint="default" w:ascii="Times New Roman" w:hAnsi="Times New Roman" w:eastAsia="方正仿宋_GBK" w:cs="Times New Roman"/>
                <w:b w:val="0"/>
                <w:bCs/>
                <w:color w:val="auto"/>
                <w:sz w:val="24"/>
                <w:szCs w:val="24"/>
                <w:lang w:val="en-US" w:eastAsia="zh-CN"/>
              </w:rPr>
              <w:t>年</w:t>
            </w:r>
            <w:r>
              <w:rPr>
                <w:rFonts w:hint="eastAsia" w:ascii="Times New Roman" w:hAnsi="Times New Roman" w:eastAsia="方正仿宋_GBK" w:cs="Times New Roman"/>
                <w:b w:val="0"/>
                <w:bCs/>
                <w:color w:val="auto"/>
                <w:sz w:val="24"/>
                <w:szCs w:val="24"/>
                <w:lang w:val="en-US" w:eastAsia="zh-CN"/>
              </w:rPr>
              <w:t>12</w:t>
            </w:r>
            <w:r>
              <w:rPr>
                <w:rFonts w:hint="default" w:ascii="Times New Roman" w:hAnsi="Times New Roman" w:eastAsia="方正仿宋_GBK" w:cs="Times New Roman"/>
                <w:b w:val="0"/>
                <w:bCs/>
                <w:color w:val="auto"/>
                <w:sz w:val="24"/>
                <w:szCs w:val="24"/>
                <w:lang w:val="en-US" w:eastAsia="zh-CN"/>
              </w:rPr>
              <w:t>月</w:t>
            </w:r>
            <w:r>
              <w:rPr>
                <w:rFonts w:hint="eastAsia" w:ascii="Times New Roman" w:hAnsi="Times New Roman" w:eastAsia="方正仿宋_GBK" w:cs="Times New Roman"/>
                <w:b w:val="0"/>
                <w:bCs/>
                <w:color w:val="auto"/>
                <w:sz w:val="24"/>
                <w:szCs w:val="24"/>
                <w:lang w:val="en-US" w:eastAsia="zh-CN"/>
              </w:rPr>
              <w:t>15</w:t>
            </w:r>
            <w:r>
              <w:rPr>
                <w:rFonts w:hint="default" w:ascii="Times New Roman" w:hAnsi="Times New Roman" w:eastAsia="方正仿宋_GBK" w:cs="Times New Roman"/>
                <w:b w:val="0"/>
                <w:bCs/>
                <w:color w:val="auto"/>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198" w:type="dxa"/>
            <w:noWrap w:val="0"/>
            <w:vAlign w:val="center"/>
          </w:tcPr>
          <w:p>
            <w:pPr>
              <w:snapToGrid w:val="0"/>
              <w:spacing w:line="400" w:lineRule="exact"/>
              <w:jc w:val="center"/>
              <w:rPr>
                <w:rFonts w:hint="default" w:ascii="Times New Roman" w:hAnsi="Times New Roman" w:eastAsia="方正黑体_GBK" w:cs="Times New Roman"/>
                <w:lang w:eastAsia="zh-CN"/>
              </w:rPr>
            </w:pPr>
            <w:r>
              <w:rPr>
                <w:rFonts w:hint="default" w:ascii="Times New Roman" w:hAnsi="Times New Roman" w:eastAsia="方正黑体_GBK" w:cs="Times New Roman"/>
                <w:sz w:val="24"/>
              </w:rPr>
              <w:t>整改任务</w:t>
            </w:r>
            <w:r>
              <w:rPr>
                <w:rFonts w:hint="default" w:ascii="Times New Roman" w:hAnsi="Times New Roman" w:eastAsia="方正黑体_GBK" w:cs="Times New Roman"/>
                <w:sz w:val="24"/>
                <w:lang w:val="en-US" w:eastAsia="zh-CN"/>
              </w:rPr>
              <w:t>概述</w:t>
            </w:r>
          </w:p>
        </w:tc>
        <w:tc>
          <w:tcPr>
            <w:tcW w:w="786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ascii="Times New Roman" w:hAnsi="Times New Roman" w:cs="Times New Roman"/>
              </w:rPr>
            </w:pPr>
            <w:r>
              <w:rPr>
                <w:rFonts w:hint="eastAsia" w:ascii="Times New Roman" w:hAnsi="Times New Roman" w:eastAsia="方正仿宋_GBK" w:cs="Times New Roman"/>
                <w:b w:val="0"/>
                <w:kern w:val="2"/>
                <w:sz w:val="24"/>
                <w:szCs w:val="24"/>
                <w:highlight w:val="none"/>
                <w:lang w:val="en-US" w:eastAsia="zh-CN" w:bidi="ar-SA"/>
              </w:rPr>
              <w:t>第三轮中央生态环境保护督察指出</w:t>
            </w:r>
            <w:r>
              <w:rPr>
                <w:rFonts w:hint="eastAsia" w:eastAsia="方正仿宋_GBK" w:cs="Times New Roman"/>
                <w:b w:val="0"/>
                <w:kern w:val="2"/>
                <w:sz w:val="24"/>
                <w:szCs w:val="24"/>
                <w:highlight w:val="none"/>
                <w:lang w:val="en-US" w:eastAsia="zh-CN" w:bidi="ar-SA"/>
              </w:rPr>
              <w:t>，</w:t>
            </w:r>
            <w:r>
              <w:rPr>
                <w:rFonts w:hint="eastAsia" w:ascii="Times New Roman" w:hAnsi="Times New Roman" w:eastAsia="方正仿宋_GBK" w:cs="Times New Roman"/>
                <w:b w:val="0"/>
                <w:kern w:val="2"/>
                <w:sz w:val="24"/>
                <w:szCs w:val="24"/>
                <w:highlight w:val="none"/>
                <w:lang w:val="en-US" w:eastAsia="zh-CN" w:bidi="ar-SA"/>
              </w:rPr>
              <w:t>合川区德源农业开发有限公司在城区第二水源水厂饮用水水源二级保护区内，违规侵占234亩涪江河道养殖南美白对虾，存在污染饮用水源的风险。</w:t>
            </w:r>
            <w:r>
              <w:rPr>
                <w:rFonts w:hint="default" w:ascii="Times New Roman" w:hAnsi="Times New Roman" w:eastAsia="方正仿宋_GBK" w:cs="Times New Roman"/>
                <w:b w:val="0"/>
                <w:bCs/>
                <w:sz w:val="24"/>
                <w:szCs w:val="24"/>
                <w:lang w:val="en-US" w:eastAsia="zh-CN"/>
              </w:rPr>
              <w:t>市委办公厅、市政府办公厅印发《重庆市贯彻落实第三轮中央生态环境保护督察报告整改方案》明确，要通过</w:t>
            </w:r>
            <w:r>
              <w:rPr>
                <w:rFonts w:hint="default" w:ascii="Times New Roman" w:hAnsi="Times New Roman" w:eastAsia="方正仿宋_GBK" w:cs="Times New Roman"/>
                <w:b w:val="0"/>
                <w:kern w:val="2"/>
                <w:sz w:val="24"/>
                <w:szCs w:val="24"/>
                <w:highlight w:val="none"/>
                <w:lang w:val="en-US" w:eastAsia="zh-CN" w:bidi="ar-SA"/>
              </w:rPr>
              <w:t>督促指导合川区按时完成违规侵占河道岸线影响行洪问题整改</w:t>
            </w:r>
            <w:r>
              <w:rPr>
                <w:rFonts w:hint="eastAsia" w:eastAsia="方正仿宋_GBK" w:cs="Times New Roman"/>
                <w:b w:val="0"/>
                <w:kern w:val="2"/>
                <w:sz w:val="24"/>
                <w:szCs w:val="24"/>
                <w:highlight w:val="none"/>
                <w:lang w:val="en-US" w:eastAsia="zh-CN" w:bidi="ar-SA"/>
              </w:rPr>
              <w:t>、</w:t>
            </w:r>
            <w:r>
              <w:rPr>
                <w:rFonts w:hint="default" w:ascii="Times New Roman" w:hAnsi="Times New Roman" w:eastAsia="方正仿宋_GBK" w:cs="Times New Roman"/>
                <w:b w:val="0"/>
                <w:kern w:val="2"/>
                <w:sz w:val="24"/>
                <w:szCs w:val="24"/>
                <w:highlight w:val="none"/>
                <w:lang w:val="en-US" w:eastAsia="zh-CN" w:bidi="ar-SA"/>
              </w:rPr>
              <w:t>督促指导各区县常态化规范化深入推进河道“清四乱”工作</w:t>
            </w:r>
            <w:r>
              <w:rPr>
                <w:rFonts w:hint="eastAsia" w:eastAsia="方正仿宋_GBK" w:cs="Times New Roman"/>
                <w:b w:val="0"/>
                <w:kern w:val="2"/>
                <w:sz w:val="24"/>
                <w:szCs w:val="24"/>
                <w:highlight w:val="none"/>
                <w:lang w:val="en-US" w:eastAsia="zh-CN" w:bidi="ar-SA"/>
              </w:rPr>
              <w:t>等2项整改措施</w:t>
            </w:r>
            <w:r>
              <w:rPr>
                <w:rFonts w:hint="eastAsia" w:ascii="Times New Roman" w:hAnsi="Times New Roman" w:eastAsia="方正仿宋_GBK" w:cs="Times New Roman"/>
                <w:b w:val="0"/>
                <w:kern w:val="2"/>
                <w:sz w:val="24"/>
                <w:szCs w:val="24"/>
                <w:highlight w:val="none"/>
                <w:lang w:val="en-US" w:eastAsia="zh-CN" w:bidi="ar-SA"/>
              </w:rPr>
              <w:t>达到</w:t>
            </w:r>
            <w:r>
              <w:rPr>
                <w:rFonts w:hint="eastAsia" w:eastAsia="方正仿宋_GBK" w:cs="Times New Roman"/>
                <w:b w:val="0"/>
                <w:kern w:val="2"/>
                <w:sz w:val="24"/>
                <w:szCs w:val="24"/>
                <w:highlight w:val="none"/>
                <w:lang w:val="en-US" w:eastAsia="zh-CN" w:bidi="ar-SA"/>
              </w:rPr>
              <w:t>“</w:t>
            </w:r>
            <w:r>
              <w:rPr>
                <w:rFonts w:hint="eastAsia" w:ascii="Times New Roman" w:hAnsi="Times New Roman" w:eastAsia="方正仿宋_GBK" w:cs="Times New Roman"/>
                <w:b w:val="0"/>
                <w:kern w:val="2"/>
                <w:sz w:val="24"/>
                <w:szCs w:val="24"/>
                <w:highlight w:val="none"/>
                <w:lang w:val="en-US" w:eastAsia="zh-CN" w:bidi="ar-SA"/>
              </w:rPr>
              <w:t>督促指导合川城区第二水源水厂饮用水水源二级保护区内涉及违规侵占涪江河道问题整改</w:t>
            </w:r>
            <w:r>
              <w:rPr>
                <w:rFonts w:hint="eastAsia" w:eastAsia="方正仿宋_GBK" w:cs="Times New Roman"/>
                <w:b w:val="0"/>
                <w:kern w:val="2"/>
                <w:sz w:val="24"/>
                <w:szCs w:val="24"/>
                <w:highlight w:val="none"/>
                <w:lang w:val="en-US" w:eastAsia="zh-CN" w:bidi="ar-SA"/>
              </w:rPr>
              <w:t>”</w:t>
            </w:r>
            <w:r>
              <w:rPr>
                <w:rFonts w:hint="eastAsia" w:ascii="Times New Roman" w:hAnsi="Times New Roman" w:eastAsia="方正仿宋_GBK" w:cs="Times New Roman"/>
                <w:b w:val="0"/>
                <w:kern w:val="2"/>
                <w:sz w:val="24"/>
                <w:szCs w:val="24"/>
                <w:highlight w:val="none"/>
                <w:lang w:val="en-US" w:eastAsia="zh-CN" w:bidi="ar-SA"/>
              </w:rPr>
              <w:t>的整改目标。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198" w:type="dxa"/>
            <w:noWrap w:val="0"/>
            <w:vAlign w:val="center"/>
          </w:tcPr>
          <w:p>
            <w:pPr>
              <w:snapToGrid w:val="0"/>
              <w:spacing w:line="400" w:lineRule="exact"/>
              <w:jc w:val="center"/>
              <w:rPr>
                <w:rFonts w:ascii="Times New Roman" w:hAnsi="Times New Roman" w:cs="Times New Roman"/>
              </w:rPr>
            </w:pPr>
            <w:r>
              <w:rPr>
                <w:rFonts w:hint="default" w:ascii="Times New Roman" w:hAnsi="Times New Roman" w:eastAsia="方正黑体_GBK" w:cs="Times New Roman"/>
                <w:sz w:val="24"/>
              </w:rPr>
              <w:t>整改情况</w:t>
            </w:r>
          </w:p>
        </w:tc>
        <w:tc>
          <w:tcPr>
            <w:tcW w:w="7862" w:type="dxa"/>
            <w:gridSpan w:val="3"/>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80" w:firstLineChars="200"/>
              <w:jc w:val="both"/>
              <w:textAlignment w:val="auto"/>
              <w:outlineLvl w:val="9"/>
              <w:rPr>
                <w:rFonts w:hint="eastAsia" w:ascii="Times New Roman" w:hAnsi="Times New Roman" w:eastAsia="方正仿宋_GBK" w:cs="Times New Roman"/>
                <w:b w:val="0"/>
                <w:bCs/>
                <w:sz w:val="24"/>
                <w:szCs w:val="24"/>
                <w:lang w:val="en-US" w:eastAsia="zh-CN"/>
              </w:rPr>
            </w:pPr>
            <w:r>
              <w:rPr>
                <w:rFonts w:hint="eastAsia" w:eastAsia="方正仿宋_GBK" w:cs="Times New Roman"/>
                <w:b w:val="0"/>
                <w:bCs/>
                <w:sz w:val="24"/>
                <w:szCs w:val="24"/>
                <w:lang w:val="en-US" w:eastAsia="zh-CN"/>
              </w:rPr>
              <w:t>市水利局</w:t>
            </w:r>
            <w:r>
              <w:rPr>
                <w:rFonts w:hint="eastAsia" w:ascii="Times New Roman" w:hAnsi="Times New Roman" w:eastAsia="方正仿宋_GBK" w:cs="Times New Roman"/>
                <w:b w:val="0"/>
                <w:bCs/>
                <w:sz w:val="24"/>
                <w:szCs w:val="24"/>
                <w:lang w:val="en-US" w:eastAsia="zh-CN"/>
              </w:rPr>
              <w:t>对标对表整改要求，制定整改细化方案，有序推进各项整改工作落地见效。</w:t>
            </w:r>
          </w:p>
          <w:p>
            <w:pPr>
              <w:pStyle w:val="3"/>
              <w:pageBreakBefore w:val="0"/>
              <w:widowControl w:val="0"/>
              <w:kinsoku/>
              <w:wordWrap/>
              <w:overflowPunct/>
              <w:topLinePunct w:val="0"/>
              <w:autoSpaceDE/>
              <w:autoSpaceDN/>
              <w:bidi w:val="0"/>
              <w:spacing w:before="0" w:after="0" w:line="360" w:lineRule="exact"/>
              <w:ind w:firstLine="480" w:firstLineChars="200"/>
              <w:jc w:val="left"/>
              <w:textAlignment w:val="auto"/>
              <w:rPr>
                <w:rFonts w:hint="eastAsia" w:ascii="Times New Roman" w:hAnsi="Times New Roman" w:eastAsia="方正仿宋_GBK" w:cs="Times New Roman"/>
                <w:b w:val="0"/>
                <w:kern w:val="2"/>
                <w:sz w:val="24"/>
                <w:szCs w:val="24"/>
                <w:highlight w:val="none"/>
                <w:lang w:val="en-US" w:eastAsia="zh-CN" w:bidi="ar-SA"/>
              </w:rPr>
            </w:pPr>
            <w:r>
              <w:rPr>
                <w:rFonts w:hint="eastAsia" w:ascii="Times New Roman" w:hAnsi="Times New Roman" w:eastAsia="方正仿宋_GBK" w:cs="Times New Roman"/>
                <w:b w:val="0"/>
                <w:kern w:val="2"/>
                <w:sz w:val="24"/>
                <w:szCs w:val="24"/>
                <w:highlight w:val="none"/>
                <w:lang w:val="en-US" w:eastAsia="zh-CN" w:bidi="ar-SA"/>
              </w:rPr>
              <w:t>一是督促指导合川区于2024年10月完</w:t>
            </w:r>
            <w:r>
              <w:rPr>
                <w:rFonts w:hint="eastAsia" w:ascii="Times New Roman" w:hAnsi="Times New Roman" w:eastAsia="方正仿宋_GBK" w:cs="Times New Roman"/>
                <w:b w:val="0"/>
                <w:color w:val="auto"/>
                <w:kern w:val="2"/>
                <w:sz w:val="24"/>
                <w:szCs w:val="24"/>
                <w:highlight w:val="none"/>
                <w:lang w:val="en-US" w:eastAsia="zh-CN" w:bidi="ar-SA"/>
              </w:rPr>
              <w:t>成行洪论证</w:t>
            </w:r>
            <w:r>
              <w:rPr>
                <w:rFonts w:hint="eastAsia" w:ascii="Times New Roman" w:hAnsi="Times New Roman" w:eastAsia="方正仿宋_GBK" w:cs="Times New Roman"/>
                <w:b w:val="0"/>
                <w:kern w:val="2"/>
                <w:sz w:val="24"/>
                <w:szCs w:val="24"/>
                <w:highlight w:val="none"/>
                <w:lang w:val="en-US" w:eastAsia="zh-CN" w:bidi="ar-SA"/>
              </w:rPr>
              <w:t>，论证总体意见为不影响行洪，根据专家审查意见，对靠江侧塘坎进行清除，清除的土石方100余方，就地碾压回填了4个临江的池塘，并进行了平整复绿。</w:t>
            </w:r>
          </w:p>
          <w:p>
            <w:pPr>
              <w:pStyle w:val="3"/>
              <w:pageBreakBefore w:val="0"/>
              <w:widowControl w:val="0"/>
              <w:kinsoku/>
              <w:wordWrap/>
              <w:overflowPunct/>
              <w:topLinePunct w:val="0"/>
              <w:autoSpaceDE/>
              <w:autoSpaceDN/>
              <w:bidi w:val="0"/>
              <w:spacing w:before="0" w:after="0" w:line="360" w:lineRule="exact"/>
              <w:ind w:firstLine="480" w:firstLineChars="200"/>
              <w:jc w:val="left"/>
              <w:textAlignment w:val="auto"/>
              <w:rPr>
                <w:rFonts w:ascii="Times New Roman" w:hAnsi="Times New Roman" w:cs="Times New Roman"/>
              </w:rPr>
            </w:pPr>
            <w:r>
              <w:rPr>
                <w:rFonts w:hint="eastAsia" w:ascii="Times New Roman" w:hAnsi="Times New Roman" w:eastAsia="方正仿宋_GBK" w:cs="Times New Roman"/>
                <w:b w:val="0"/>
                <w:kern w:val="2"/>
                <w:sz w:val="24"/>
                <w:szCs w:val="24"/>
                <w:highlight w:val="none"/>
                <w:lang w:val="en-US" w:eastAsia="zh-CN" w:bidi="ar-SA"/>
              </w:rPr>
              <w:t>二是督导合川及各区县纵深推进河道“清四乱”常态化规范化，在全市范围内持续排查整治河库管理范围内“乱占、乱采、乱堆、乱建”问题，坚持清除存量、遏制增量，2024年全市累计排查“四乱”问题175个并全部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198" w:type="dxa"/>
            <w:noWrap w:val="0"/>
            <w:vAlign w:val="center"/>
          </w:tcPr>
          <w:p>
            <w:pPr>
              <w:snapToGrid w:val="0"/>
              <w:spacing w:line="400" w:lineRule="exac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整改验收核查情况</w:t>
            </w:r>
          </w:p>
        </w:tc>
        <w:tc>
          <w:tcPr>
            <w:tcW w:w="786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ascii="Times New Roman" w:hAnsi="Times New Roman" w:cs="Times New Roman"/>
              </w:rPr>
            </w:pPr>
            <w:r>
              <w:rPr>
                <w:rFonts w:hint="default" w:ascii="Times New Roman" w:hAnsi="Times New Roman" w:eastAsia="方正仿宋_GBK" w:cs="Times New Roman"/>
                <w:b w:val="0"/>
                <w:bCs w:val="0"/>
                <w:color w:val="auto"/>
                <w:kern w:val="44"/>
                <w:sz w:val="24"/>
                <w:szCs w:val="24"/>
                <w:lang w:val="en-US" w:eastAsia="zh-CN" w:bidi="ar-SA"/>
              </w:rPr>
              <w:t>市生态环境局、市水利局</w:t>
            </w:r>
            <w:r>
              <w:rPr>
                <w:rFonts w:hint="eastAsia" w:eastAsia="方正仿宋_GBK" w:cs="Times New Roman"/>
                <w:b w:val="0"/>
                <w:bCs w:val="0"/>
                <w:color w:val="auto"/>
                <w:kern w:val="44"/>
                <w:sz w:val="24"/>
                <w:szCs w:val="24"/>
                <w:lang w:val="en-US" w:eastAsia="zh-CN" w:bidi="ar-SA"/>
              </w:rPr>
              <w:t>、市农业农村委</w:t>
            </w:r>
            <w:r>
              <w:rPr>
                <w:rFonts w:hint="default" w:ascii="Times New Roman" w:hAnsi="Times New Roman" w:eastAsia="方正仿宋_GBK" w:cs="Times New Roman"/>
                <w:b w:val="0"/>
                <w:bCs w:val="0"/>
                <w:color w:val="auto"/>
                <w:kern w:val="44"/>
                <w:sz w:val="24"/>
                <w:szCs w:val="24"/>
                <w:lang w:val="en-US" w:eastAsia="zh-CN" w:bidi="ar-SA"/>
              </w:rPr>
              <w:t>组建核查验收工作组，</w:t>
            </w:r>
            <w:r>
              <w:rPr>
                <w:rFonts w:hint="eastAsia" w:ascii="Times New Roman" w:hAnsi="Times New Roman" w:eastAsia="方正仿宋_GBK" w:cs="Times New Roman"/>
                <w:b w:val="0"/>
                <w:bCs w:val="0"/>
                <w:color w:val="auto"/>
                <w:kern w:val="44"/>
                <w:sz w:val="24"/>
                <w:szCs w:val="24"/>
                <w:lang w:val="en-US" w:eastAsia="zh-CN" w:bidi="ar-SA"/>
              </w:rPr>
              <w:t>对市水利局承担的整改任务落实情况进行核查，认为整改措施有效落实，整改工作</w:t>
            </w:r>
            <w:r>
              <w:rPr>
                <w:rFonts w:hint="default" w:ascii="Times New Roman" w:hAnsi="Times New Roman" w:eastAsia="方正仿宋_GBK" w:cs="Times New Roman"/>
                <w:b w:val="0"/>
                <w:bCs w:val="0"/>
                <w:color w:val="auto"/>
                <w:kern w:val="44"/>
                <w:sz w:val="24"/>
                <w:szCs w:val="24"/>
                <w:lang w:val="en-US" w:eastAsia="zh-CN" w:bidi="ar-SA"/>
              </w:rPr>
              <w:t>取得积极成效，达到预期整改目标</w:t>
            </w:r>
            <w:r>
              <w:rPr>
                <w:rFonts w:hint="eastAsia" w:ascii="Times New Roman" w:hAnsi="Times New Roman" w:eastAsia="方正仿宋_GBK" w:cs="Times New Roman"/>
                <w:b w:val="0"/>
                <w:bCs w:val="0"/>
                <w:color w:val="auto"/>
                <w:kern w:val="44"/>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98" w:type="dxa"/>
            <w:noWrap w:val="0"/>
            <w:vAlign w:val="center"/>
          </w:tcPr>
          <w:p>
            <w:pPr>
              <w:snapToGrid w:val="0"/>
              <w:spacing w:line="400" w:lineRule="exact"/>
              <w:jc w:val="center"/>
              <w:rPr>
                <w:rFonts w:hint="default" w:ascii="Times New Roman" w:hAnsi="Times New Roman" w:eastAsia="方正黑体_GBK" w:cs="Times New Roman"/>
                <w:sz w:val="24"/>
              </w:rPr>
            </w:pPr>
            <w:r>
              <w:rPr>
                <w:rFonts w:hint="default" w:ascii="Times New Roman" w:hAnsi="Times New Roman" w:eastAsia="方正黑体_GBK" w:cs="Times New Roman"/>
                <w:sz w:val="24"/>
              </w:rPr>
              <w:t>反馈意见联系方式</w:t>
            </w:r>
          </w:p>
        </w:tc>
        <w:tc>
          <w:tcPr>
            <w:tcW w:w="7862" w:type="dxa"/>
            <w:gridSpan w:val="3"/>
            <w:noWrap w:val="0"/>
            <w:vAlign w:val="center"/>
          </w:tcPr>
          <w:p>
            <w:pPr>
              <w:pStyle w:val="3"/>
              <w:spacing w:before="0" w:after="0" w:line="400" w:lineRule="exact"/>
              <w:rPr>
                <w:rFonts w:hint="default" w:ascii="Times New Roman" w:hAnsi="Times New Roman" w:eastAsia="方正楷体_GBK" w:cs="Times New Roman"/>
                <w:b w:val="0"/>
                <w:sz w:val="24"/>
                <w:lang w:val="en-US" w:eastAsia="zh-CN"/>
              </w:rPr>
            </w:pPr>
            <w:r>
              <w:rPr>
                <w:rFonts w:hint="default" w:ascii="Times New Roman" w:hAnsi="Times New Roman" w:eastAsia="方正楷体_GBK" w:cs="Times New Roman"/>
                <w:b w:val="0"/>
                <w:sz w:val="24"/>
              </w:rPr>
              <w:t>联系电话：</w:t>
            </w:r>
            <w:r>
              <w:rPr>
                <w:rFonts w:hint="eastAsia" w:ascii="Times New Roman" w:hAnsi="Times New Roman" w:eastAsia="方正楷体_GBK" w:cs="Times New Roman"/>
                <w:b w:val="0"/>
                <w:sz w:val="24"/>
                <w:lang w:val="en-US" w:eastAsia="zh-CN"/>
              </w:rPr>
              <w:t>88521842</w:t>
            </w:r>
          </w:p>
          <w:p>
            <w:pPr>
              <w:pStyle w:val="3"/>
              <w:spacing w:before="0" w:after="0" w:line="400" w:lineRule="exact"/>
              <w:rPr>
                <w:rFonts w:hint="default" w:ascii="Times New Roman" w:hAnsi="Times New Roman" w:eastAsia="方正楷体_GBK" w:cs="Times New Roman"/>
                <w:lang w:val="en-US" w:eastAsia="zh-CN"/>
              </w:rPr>
            </w:pPr>
            <w:r>
              <w:rPr>
                <w:rFonts w:hint="default" w:ascii="Times New Roman" w:hAnsi="Times New Roman" w:eastAsia="方正楷体_GBK" w:cs="Times New Roman"/>
                <w:b w:val="0"/>
                <w:sz w:val="24"/>
              </w:rPr>
              <w:t>电子邮箱：</w:t>
            </w:r>
            <w:r>
              <w:rPr>
                <w:rFonts w:hint="eastAsia" w:ascii="Times New Roman" w:hAnsi="Times New Roman" w:eastAsia="方正楷体_GBK" w:cs="Times New Roman"/>
                <w:b w:val="0"/>
                <w:sz w:val="24"/>
                <w:lang w:val="en-US" w:eastAsia="zh-CN"/>
              </w:rPr>
              <w:t>cqhjjcb2@163.com</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8E9F"/>
    <w:rsid w:val="10591353"/>
    <w:rsid w:val="12A2494A"/>
    <w:rsid w:val="1BFF9275"/>
    <w:rsid w:val="1FEFAF6D"/>
    <w:rsid w:val="3ABFB0A8"/>
    <w:rsid w:val="3BFFBE0C"/>
    <w:rsid w:val="3CF7D440"/>
    <w:rsid w:val="3FC3EC89"/>
    <w:rsid w:val="57FB2915"/>
    <w:rsid w:val="5EFE1B74"/>
    <w:rsid w:val="63FF44C0"/>
    <w:rsid w:val="6CE788AF"/>
    <w:rsid w:val="6D3FE7F1"/>
    <w:rsid w:val="73FA5869"/>
    <w:rsid w:val="75CFFCBC"/>
    <w:rsid w:val="77EF810E"/>
    <w:rsid w:val="79D3F9AE"/>
    <w:rsid w:val="79E6292D"/>
    <w:rsid w:val="7F4F772B"/>
    <w:rsid w:val="7F7F76A8"/>
    <w:rsid w:val="7FDB21F2"/>
    <w:rsid w:val="7FED4422"/>
    <w:rsid w:val="977F7A46"/>
    <w:rsid w:val="AD3F4689"/>
    <w:rsid w:val="B77F1DF0"/>
    <w:rsid w:val="BDEDF434"/>
    <w:rsid w:val="BE7FFBD5"/>
    <w:rsid w:val="C77FA2CB"/>
    <w:rsid w:val="CBBF3EF1"/>
    <w:rsid w:val="CDFFE206"/>
    <w:rsid w:val="D3F79A08"/>
    <w:rsid w:val="D5EAF498"/>
    <w:rsid w:val="DCCD4691"/>
    <w:rsid w:val="E7B64DAF"/>
    <w:rsid w:val="F9D57A58"/>
    <w:rsid w:val="FABCDEAD"/>
    <w:rsid w:val="FAD555AE"/>
    <w:rsid w:val="FF1F8CCC"/>
    <w:rsid w:val="FF257B7D"/>
    <w:rsid w:val="FFD7B0C6"/>
    <w:rsid w:val="FFFE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4"/>
    <w:next w:val="1"/>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6">
    <w:name w:val="Body Text"/>
    <w:basedOn w:val="1"/>
    <w:next w:val="7"/>
    <w:qFormat/>
    <w:uiPriority w:val="0"/>
    <w:pPr>
      <w:spacing w:before="0" w:after="140" w:line="276" w:lineRule="auto"/>
    </w:pPr>
  </w:style>
  <w:style w:type="paragraph" w:styleId="7">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2025-11-17T16:37:00Z</dcterms:created>
  <dc:creator>admin</dc:creator>
  <cp:lastModifiedBy>Administrator</cp:lastModifiedBy>
  <dcterms:modified xsi:type="dcterms:W3CDTF">2025-12-01T06:11:08Z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