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jc w:val="distribute"/>
        <w:rPr>
          <w:rFonts w:hint="eastAsia" w:ascii="方正小标宋_GBK" w:eastAsia="方正小标宋_GBK"/>
          <w:color w:val="FF0000"/>
          <w:spacing w:val="52"/>
          <w:w w:val="75"/>
          <w:sz w:val="120"/>
          <w:szCs w:val="120"/>
        </w:rPr>
      </w:pPr>
      <w:r>
        <w:rPr>
          <w:rFonts w:hint="eastAsia" w:ascii="方正小标宋_GBK" w:eastAsia="方正小标宋_GBK"/>
          <w:color w:val="FF0000"/>
          <w:spacing w:val="52"/>
          <w:sz w:val="120"/>
          <w:szCs w:val="120"/>
        </w:rPr>
        <w:pict>
          <v:line id="_x0000_s1027" o:spid="_x0000_s1027" o:spt="20" style="position:absolute;left:0pt;flip:y;margin-left:-13.35pt;margin-top:686.75pt;height:0pt;width:476.2pt;z-index:251660288;mso-width-relative:page;mso-height-relative:page;" stroked="t" coordsize="21600,21600">
            <v:path arrowok="t"/>
            <v:fill focussize="0,0"/>
            <v:stroke weight="4.5pt" color="#FF0000" linestyle="thinThick"/>
            <v:imagedata o:title=""/>
            <o:lock v:ext="edit"/>
          </v:line>
        </w:pict>
      </w:r>
      <w:r>
        <w:rPr>
          <w:rFonts w:hint="eastAsia" w:ascii="方正小标宋_GBK" w:eastAsia="方正小标宋_GBK"/>
          <w:color w:val="FF0000"/>
          <w:spacing w:val="52"/>
          <w:w w:val="75"/>
          <w:sz w:val="120"/>
          <w:szCs w:val="120"/>
        </w:rPr>
        <w:pict>
          <v:line id="_x0000_s1026" o:spid="_x0000_s1026" o:spt="20" style="position:absolute;left:0pt;flip:y;margin-left:-13.35pt;margin-top:77.55pt;height:0pt;width:476.2pt;z-index:251659264;mso-width-relative:page;mso-height-relative:page;" stroked="t" coordsize="21600,21600">
            <v:path arrowok="t"/>
            <v:fill focussize="0,0"/>
            <v:stroke weight="4.5pt" color="#FF0000" linestyle="thickThin"/>
            <v:imagedata o:title=""/>
            <o:lock v:ext="edit"/>
          </v:line>
        </w:pict>
      </w:r>
      <w:r>
        <w:rPr>
          <w:rFonts w:hint="eastAsia" w:ascii="方正小标宋_GBK" w:eastAsia="方正小标宋_GBK"/>
          <w:color w:val="FF0000"/>
          <w:spacing w:val="52"/>
          <w:w w:val="75"/>
          <w:sz w:val="120"/>
          <w:szCs w:val="120"/>
        </w:rPr>
        <w:t>重 庆 市 水 利 局</w:t>
      </w:r>
    </w:p>
    <w:p>
      <w:pPr>
        <w:snapToGrid w:val="0"/>
        <w:spacing w:line="594" w:lineRule="exact"/>
        <w:jc w:val="right"/>
        <w:rPr>
          <w:rFonts w:hint="eastAsia" w:ascii="方正仿宋_GBK" w:hAnsi="宋体" w:eastAsia="方正仿宋_GBK"/>
          <w:snapToGrid w:val="0"/>
          <w:color w:val="000000" w:themeColor="text1"/>
          <w:kern w:val="0"/>
          <w:sz w:val="32"/>
          <w:szCs w:val="32"/>
          <w14:textFill>
            <w14:solidFill>
              <w14:schemeClr w14:val="tx1"/>
            </w14:solidFill>
          </w14:textFill>
        </w:rPr>
      </w:pPr>
      <w:r>
        <w:rPr>
          <w:rFonts w:hint="eastAsia" w:ascii="方正仿宋_GBK" w:hAnsi="宋体" w:eastAsia="方正仿宋_GBK"/>
          <w:snapToGrid w:val="0"/>
          <w:color w:val="000000" w:themeColor="text1"/>
          <w:kern w:val="0"/>
          <w:sz w:val="32"/>
          <w:szCs w:val="32"/>
          <w14:textFill>
            <w14:solidFill>
              <w14:schemeClr w14:val="tx1"/>
            </w14:solidFill>
          </w14:textFill>
        </w:rPr>
        <w:t>渝</w:t>
      </w:r>
      <w:r>
        <w:rPr>
          <w:rFonts w:ascii="方正仿宋_GBK" w:hAnsi="宋体" w:eastAsia="方正仿宋_GBK"/>
          <w:snapToGrid w:val="0"/>
          <w:color w:val="000000" w:themeColor="text1"/>
          <w:kern w:val="0"/>
          <w:sz w:val="32"/>
          <w:szCs w:val="32"/>
          <w14:textFill>
            <w14:solidFill>
              <w14:schemeClr w14:val="tx1"/>
            </w14:solidFill>
          </w14:textFill>
        </w:rPr>
        <w:t>水许可</w:t>
      </w:r>
      <w:r>
        <w:rPr>
          <w:rFonts w:hint="eastAsia" w:ascii="方正仿宋_GBK" w:hAnsi="宋体" w:eastAsia="方正仿宋_GBK"/>
          <w:snapToGrid w:val="0"/>
          <w:color w:val="000000" w:themeColor="text1"/>
          <w:kern w:val="0"/>
          <w:sz w:val="32"/>
          <w:szCs w:val="32"/>
          <w14:textFill>
            <w14:solidFill>
              <w14:schemeClr w14:val="tx1"/>
            </w14:solidFill>
          </w14:textFill>
        </w:rPr>
        <w:t>〔2018〕56号</w:t>
      </w:r>
    </w:p>
    <w:p>
      <w:pPr>
        <w:snapToGrid w:val="0"/>
        <w:spacing w:line="594" w:lineRule="exact"/>
        <w:jc w:val="righ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righ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center"/>
        <w:rPr>
          <w:rFonts w:ascii="方正小标宋_GBK" w:eastAsia="方正小标宋_GBK"/>
          <w:snapToGrid w:val="0"/>
          <w:color w:val="000000" w:themeColor="text1"/>
          <w:kern w:val="0"/>
          <w:sz w:val="44"/>
          <w:szCs w:val="44"/>
          <w14:textFill>
            <w14:solidFill>
              <w14:schemeClr w14:val="tx1"/>
            </w14:solidFill>
          </w14:textFill>
        </w:rPr>
      </w:pPr>
      <w:r>
        <w:rPr>
          <w:rFonts w:hint="eastAsia" w:ascii="方正小标宋_GBK" w:eastAsia="方正小标宋_GBK"/>
          <w:snapToGrid w:val="0"/>
          <w:color w:val="000000" w:themeColor="text1"/>
          <w:kern w:val="0"/>
          <w:sz w:val="44"/>
          <w:szCs w:val="44"/>
          <w14:textFill>
            <w14:solidFill>
              <w14:schemeClr w14:val="tx1"/>
            </w14:solidFill>
          </w14:textFill>
        </w:rPr>
        <w:t>重庆市水利局</w:t>
      </w:r>
    </w:p>
    <w:p>
      <w:pPr>
        <w:snapToGrid w:val="0"/>
        <w:spacing w:line="594" w:lineRule="exact"/>
        <w:jc w:val="center"/>
        <w:rPr>
          <w:rFonts w:ascii="方正小标宋_GBK" w:eastAsia="方正小标宋_GBK"/>
          <w:snapToGrid w:val="0"/>
          <w:color w:val="000000" w:themeColor="text1"/>
          <w:kern w:val="0"/>
          <w:sz w:val="44"/>
          <w:szCs w:val="44"/>
          <w14:textFill>
            <w14:solidFill>
              <w14:schemeClr w14:val="tx1"/>
            </w14:solidFill>
          </w14:textFill>
        </w:rPr>
      </w:pPr>
      <w:r>
        <w:rPr>
          <w:rFonts w:hint="eastAsia" w:ascii="方正小标宋_GBK" w:eastAsia="方正小标宋_GBK"/>
          <w:snapToGrid w:val="0"/>
          <w:color w:val="000000" w:themeColor="text1"/>
          <w:kern w:val="0"/>
          <w:sz w:val="44"/>
          <w:szCs w:val="44"/>
          <w14:textFill>
            <w14:solidFill>
              <w14:schemeClr w14:val="tx1"/>
            </w14:solidFill>
          </w14:textFill>
        </w:rPr>
        <w:t>关于对万州区龙泉风景名胜区中华易温泉</w:t>
      </w:r>
    </w:p>
    <w:p>
      <w:pPr>
        <w:snapToGrid w:val="0"/>
        <w:spacing w:line="594" w:lineRule="exact"/>
        <w:jc w:val="center"/>
        <w:rPr>
          <w:rFonts w:ascii="方正小标宋_GBK" w:eastAsia="方正小标宋_GBK"/>
          <w:snapToGrid w:val="0"/>
          <w:color w:val="000000" w:themeColor="text1"/>
          <w:kern w:val="0"/>
          <w:sz w:val="44"/>
          <w:szCs w:val="44"/>
          <w14:textFill>
            <w14:solidFill>
              <w14:schemeClr w14:val="tx1"/>
            </w14:solidFill>
          </w14:textFill>
        </w:rPr>
      </w:pPr>
      <w:r>
        <w:rPr>
          <w:rFonts w:hint="eastAsia" w:ascii="方正小标宋_GBK" w:eastAsia="方正小标宋_GBK"/>
          <w:snapToGrid w:val="0"/>
          <w:color w:val="000000" w:themeColor="text1"/>
          <w:kern w:val="0"/>
          <w:sz w:val="44"/>
          <w:szCs w:val="44"/>
          <w14:textFill>
            <w14:solidFill>
              <w14:schemeClr w14:val="tx1"/>
            </w14:solidFill>
          </w14:textFill>
        </w:rPr>
        <w:t>基础设施建设项目一期工程（风雨廊桥）</w:t>
      </w:r>
    </w:p>
    <w:p>
      <w:pPr>
        <w:snapToGrid w:val="0"/>
        <w:spacing w:line="594" w:lineRule="exact"/>
        <w:jc w:val="center"/>
        <w:rPr>
          <w:rFonts w:ascii="方正小标宋_GBK" w:eastAsia="方正小标宋_GBK"/>
          <w:snapToGrid w:val="0"/>
          <w:color w:val="000000" w:themeColor="text1"/>
          <w:kern w:val="0"/>
          <w:sz w:val="44"/>
          <w:szCs w:val="44"/>
          <w14:textFill>
            <w14:solidFill>
              <w14:schemeClr w14:val="tx1"/>
            </w14:solidFill>
          </w14:textFill>
        </w:rPr>
      </w:pPr>
      <w:r>
        <w:rPr>
          <w:rFonts w:hint="eastAsia" w:ascii="方正小标宋_GBK" w:eastAsia="方正小标宋_GBK"/>
          <w:snapToGrid w:val="0"/>
          <w:color w:val="000000" w:themeColor="text1"/>
          <w:kern w:val="0"/>
          <w:sz w:val="44"/>
          <w:szCs w:val="44"/>
          <w14:textFill>
            <w14:solidFill>
              <w14:schemeClr w14:val="tx1"/>
            </w14:solidFill>
          </w14:textFill>
        </w:rPr>
        <w:t>洪水影响评价报告准予行政许可的决定</w:t>
      </w:r>
    </w:p>
    <w:p>
      <w:pPr>
        <w:snapToGrid w:val="0"/>
        <w:spacing w:line="594" w:lineRule="exac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hAnsi="宋体" w:eastAsia="方正仿宋_GBK"/>
          <w:snapToGrid w:val="0"/>
          <w:color w:val="000000" w:themeColor="text1"/>
          <w:kern w:val="0"/>
          <w:sz w:val="32"/>
          <w:szCs w:val="32"/>
          <w14:textFill>
            <w14:solidFill>
              <w14:schemeClr w14:val="tx1"/>
            </w14:solidFill>
          </w14:textFill>
        </w:rPr>
        <w:t>重庆渝乾旅游开发有限公司</w:t>
      </w:r>
      <w:r>
        <w:rPr>
          <w:rFonts w:hint="eastAsia" w:ascii="方正仿宋_GBK" w:eastAsia="方正仿宋_GBK"/>
          <w:snapToGrid w:val="0"/>
          <w:color w:val="000000" w:themeColor="text1"/>
          <w:kern w:val="0"/>
          <w:sz w:val="32"/>
          <w:szCs w:val="32"/>
          <w14:textFill>
            <w14:solidFill>
              <w14:schemeClr w14:val="tx1"/>
            </w14:solidFill>
          </w14:textFill>
        </w:rPr>
        <w:t>：</w:t>
      </w:r>
    </w:p>
    <w:p>
      <w:pPr>
        <w:snapToGrid w:val="0"/>
        <w:spacing w:line="594" w:lineRule="exact"/>
        <w:ind w:firstLine="640" w:firstLineChars="20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根据你司关于万州区龙泉风景名胜区中华易温泉基础设施建设项目一期工程（风雨廊桥）洪水影响评价的行政许可申请，我局组织专家对《万州区龙泉风景名胜区中华易温泉基础设施建设项目一期工程（风雨廊桥）桐桂大桥洪水影响评价报告</w:t>
      </w:r>
      <w:bookmarkStart w:id="0" w:name="_GoBack"/>
      <w:bookmarkEnd w:id="0"/>
      <w:r>
        <w:rPr>
          <w:rFonts w:hint="eastAsia" w:ascii="方正仿宋_GBK" w:eastAsia="方正仿宋_GBK"/>
          <w:snapToGrid w:val="0"/>
          <w:color w:val="000000" w:themeColor="text1"/>
          <w:kern w:val="0"/>
          <w:sz w:val="32"/>
          <w:szCs w:val="32"/>
          <w:lang w:eastAsia="zh-CN"/>
          <w14:textFill>
            <w14:solidFill>
              <w14:schemeClr w14:val="tx1"/>
            </w14:solidFill>
          </w14:textFill>
        </w:rPr>
        <w:t>（送审稿）》</w:t>
      </w:r>
      <w:r>
        <w:rPr>
          <w:rFonts w:hint="eastAsia" w:ascii="方正仿宋_GBK" w:eastAsia="方正仿宋_GBK"/>
          <w:snapToGrid w:val="0"/>
          <w:color w:val="000000" w:themeColor="text1"/>
          <w:kern w:val="0"/>
          <w:sz w:val="32"/>
          <w:szCs w:val="32"/>
          <w14:textFill>
            <w14:solidFill>
              <w14:schemeClr w14:val="tx1"/>
            </w14:solidFill>
          </w14:textFill>
        </w:rPr>
        <w:t>进行了审查。根据河道管理有关法律法规和专家评审意见，现批复如下：</w:t>
      </w:r>
    </w:p>
    <w:p>
      <w:pPr>
        <w:snapToGrid w:val="0"/>
        <w:spacing w:line="594" w:lineRule="exact"/>
        <w:ind w:firstLine="640"/>
        <w:rPr>
          <w:rFonts w:ascii="黑体" w:hAnsi="黑体" w:eastAsia="黑体"/>
          <w:snapToGrid w:val="0"/>
          <w:color w:val="000000" w:themeColor="text1"/>
          <w:kern w:val="0"/>
          <w:sz w:val="32"/>
          <w:szCs w:val="32"/>
          <w14:textFill>
            <w14:solidFill>
              <w14:schemeClr w14:val="tx1"/>
            </w14:solidFill>
          </w14:textFill>
        </w:rPr>
      </w:pPr>
      <w:r>
        <w:rPr>
          <w:rFonts w:hint="eastAsia" w:ascii="黑体" w:hAnsi="黑体" w:eastAsia="黑体"/>
          <w:snapToGrid w:val="0"/>
          <w:color w:val="000000" w:themeColor="text1"/>
          <w:kern w:val="0"/>
          <w:sz w:val="32"/>
          <w:szCs w:val="32"/>
          <w14:textFill>
            <w14:solidFill>
              <w14:schemeClr w14:val="tx1"/>
            </w14:solidFill>
          </w14:textFill>
        </w:rPr>
        <w:t>一、原则同意万州区龙泉风景名胜区中华易温泉基础设施建设项目一期工程（风雨廊桥）涉河建设项目的建设</w:t>
      </w:r>
    </w:p>
    <w:p>
      <w:pPr>
        <w:snapToGrid w:val="0"/>
        <w:spacing w:line="594" w:lineRule="exact"/>
        <w:ind w:firstLine="640" w:firstLineChars="20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拟建工程防洪标准选定50年一遇，</w:t>
      </w:r>
      <w:r>
        <w:rPr>
          <w:rFonts w:hint="eastAsia" w:ascii="方正仿宋_GBK" w:hAnsi="宋体" w:eastAsia="方正仿宋_GBK"/>
          <w:snapToGrid w:val="0"/>
          <w:color w:val="000000" w:themeColor="text1"/>
          <w:kern w:val="0"/>
          <w:sz w:val="32"/>
          <w:szCs w:val="32"/>
          <w14:textFill>
            <w14:solidFill>
              <w14:schemeClr w14:val="tx1"/>
            </w14:solidFill>
          </w14:textFill>
        </w:rPr>
        <w:t>符合相关技术标准</w:t>
      </w:r>
      <w:r>
        <w:rPr>
          <w:rFonts w:hint="eastAsia" w:ascii="方正仿宋_GBK" w:eastAsia="方正仿宋_GBK"/>
          <w:snapToGrid w:val="0"/>
          <w:color w:val="000000" w:themeColor="text1"/>
          <w:kern w:val="0"/>
          <w:sz w:val="32"/>
          <w:szCs w:val="32"/>
          <w14:textFill>
            <w14:solidFill>
              <w14:schemeClr w14:val="tx1"/>
            </w14:solidFill>
          </w14:textFill>
        </w:rPr>
        <w:t>。业主单位与重庆市水文水资源勘测局已签订《重庆市万州龙泉风景名胜区中华易温泉基础设施（风雨廊桥）建设影响长滩水文站经费补偿协议书》，符合对水文站的处理规定。</w:t>
      </w:r>
    </w:p>
    <w:p>
      <w:pPr>
        <w:snapToGrid w:val="0"/>
        <w:spacing w:line="594" w:lineRule="exact"/>
        <w:ind w:firstLine="640"/>
        <w:rPr>
          <w:rFonts w:ascii="黑体" w:hAnsi="黑体" w:eastAsia="黑体"/>
          <w:snapToGrid w:val="0"/>
          <w:color w:val="000000" w:themeColor="text1"/>
          <w:kern w:val="0"/>
          <w:sz w:val="32"/>
          <w:szCs w:val="32"/>
          <w14:textFill>
            <w14:solidFill>
              <w14:schemeClr w14:val="tx1"/>
            </w14:solidFill>
          </w14:textFill>
        </w:rPr>
      </w:pPr>
      <w:r>
        <w:rPr>
          <w:rFonts w:hint="eastAsia" w:ascii="黑体" w:hAnsi="黑体" w:eastAsia="黑体"/>
          <w:snapToGrid w:val="0"/>
          <w:color w:val="000000" w:themeColor="text1"/>
          <w:kern w:val="0"/>
          <w:sz w:val="32"/>
          <w:szCs w:val="32"/>
          <w14:textFill>
            <w14:solidFill>
              <w14:schemeClr w14:val="tx1"/>
            </w14:solidFill>
          </w14:textFill>
        </w:rPr>
        <w:t>二、原则同意工程涉河建设方案</w:t>
      </w:r>
    </w:p>
    <w:p>
      <w:pPr>
        <w:snapToGrid w:val="0"/>
        <w:spacing w:line="594" w:lineRule="exact"/>
        <w:ind w:firstLine="640" w:firstLineChars="200"/>
        <w:rPr>
          <w:rFonts w:ascii="方正仿宋_GBK" w:hAnsi="宋体" w:eastAsia="方正仿宋_GBK"/>
          <w:snapToGrid w:val="0"/>
          <w:color w:val="000000" w:themeColor="text1"/>
          <w:kern w:val="0"/>
          <w:sz w:val="32"/>
          <w:szCs w:val="32"/>
          <w14:textFill>
            <w14:solidFill>
              <w14:schemeClr w14:val="tx1"/>
            </w14:solidFill>
          </w14:textFill>
        </w:rPr>
      </w:pPr>
      <w:r>
        <w:rPr>
          <w:rFonts w:hint="eastAsia" w:ascii="方正仿宋_GBK" w:hAnsi="宋体" w:eastAsia="方正仿宋_GBK"/>
          <w:snapToGrid w:val="0"/>
          <w:color w:val="000000" w:themeColor="text1"/>
          <w:kern w:val="0"/>
          <w:sz w:val="32"/>
          <w:szCs w:val="32"/>
          <w14:textFill>
            <w14:solidFill>
              <w14:schemeClr w14:val="tx1"/>
            </w14:solidFill>
          </w14:textFill>
        </w:rPr>
        <w:t>拟建风雨廊桥跨越磨刀溪，采用预应力混凝土单箱双室等高现浇连续箱梁，桥梁全长99.0m。跨径组合（31.5+32+31.5）m，A0桥台，P1、P2桥墩，A3桥台涉河。A0号桥台采用轻型桥台，长10.6m、宽2.0m、背河侧高3.65m、临河侧高1.6m，以下为排桩基础。P1、P2号桥墩采用板式实体墩，墩下长6.0m、墩上长8.0m，墩宽1.5m，墩高12.0m，四角倒角处理，下接长8.0m、宽6.0m、高2.0m承台，以下为群桩基础。A3号桥台为U型桥台，长10.6m、下部宽4.9m、上部宽2.10m、高6.30m，下接长11.0m、宽6.0m、高2.0m承台，以下为群桩基础。</w:t>
      </w:r>
    </w:p>
    <w:p>
      <w:pPr>
        <w:snapToGrid w:val="0"/>
        <w:spacing w:line="594" w:lineRule="exact"/>
        <w:ind w:firstLine="640"/>
        <w:rPr>
          <w:rFonts w:ascii="黑体" w:hAnsi="黑体" w:eastAsia="黑体"/>
          <w:snapToGrid w:val="0"/>
          <w:color w:val="000000" w:themeColor="text1"/>
          <w:kern w:val="0"/>
          <w:sz w:val="32"/>
          <w:szCs w:val="32"/>
          <w14:textFill>
            <w14:solidFill>
              <w14:schemeClr w14:val="tx1"/>
            </w14:solidFill>
          </w14:textFill>
        </w:rPr>
      </w:pPr>
      <w:r>
        <w:rPr>
          <w:rFonts w:hint="eastAsia" w:ascii="黑体" w:hAnsi="黑体" w:eastAsia="黑体"/>
          <w:snapToGrid w:val="0"/>
          <w:color w:val="000000" w:themeColor="text1"/>
          <w:kern w:val="0"/>
          <w:sz w:val="32"/>
          <w:szCs w:val="32"/>
          <w14:textFill>
            <w14:solidFill>
              <w14:schemeClr w14:val="tx1"/>
            </w14:solidFill>
          </w14:textFill>
        </w:rPr>
        <w:t>三、有关要求</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（一）业主单位应履行与重庆市水文水资源勘测局签订的协议，妥善处理其它第三方合法水事权益。</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二）工程开工前，业主单位要将施工方案报送当地水行政主管部门。由当地水行政主管部门对施工期进行施工管理，并服从防汛指挥部门的统一指挥。业主单位要充分重视河道保护工作，严禁向河道内倾倒弃土弃渣，施工完工后应及时拆除施工设施，清除弃渣等阻碍物，确保行洪安全。</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（三）工程开工后，业主单位要及时将施工放样资料报送重庆市河道管理站，重庆市河道管理站将对工程控制坐标在内的涉河事项进行核查。</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（四）工程竣工后，业主单位应报告市河道管理站，重庆市河道管理站将对工程控制坐标在内的涉河事项进行全面复核；市水利局根据复核报告，参加工程项目的综合验收。工程经验收合格后方可启用。</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五）本行政许可决定有效期为3年，自签发之日起计算。期满后，若该工程未开工建设，本行政许可决定自行失效；若要继续建设，应重新履行行政许可手续。工程建设过程中涉河建设方案有较大变更的，也应按规定重新办理许可手续。</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（六）业主单位应严格按照批复的内容和要求实施。</w:t>
      </w: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p>
    <w:p>
      <w:pPr>
        <w:snapToGrid w:val="0"/>
        <w:spacing w:line="594" w:lineRule="exact"/>
        <w:ind w:firstLine="64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附件：1. 风雨廊桥主要参数表</w:t>
      </w:r>
    </w:p>
    <w:p>
      <w:pPr>
        <w:snapToGrid w:val="0"/>
        <w:spacing w:line="594" w:lineRule="exact"/>
        <w:ind w:firstLine="1600" w:firstLineChars="500"/>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2．风雨廊桥桥台、桥墩主要控制点坐标表</w:t>
      </w:r>
    </w:p>
    <w:p>
      <w:pPr>
        <w:snapToGrid w:val="0"/>
        <w:spacing w:line="594" w:lineRule="exact"/>
        <w:rPr>
          <w:rFonts w:ascii="方正仿宋_GBK" w:eastAsia="方正仿宋_GBK"/>
          <w:snapToGrid w:val="0"/>
          <w:color w:val="000000" w:themeColor="text1"/>
          <w:kern w:val="0"/>
          <w:sz w:val="32"/>
          <w:szCs w:val="32"/>
          <w14:textFill>
            <w14:solidFill>
              <w14:schemeClr w14:val="tx1"/>
            </w14:solidFill>
          </w14:textFill>
        </w:rPr>
      </w:pPr>
    </w:p>
    <w:p>
      <w:pPr>
        <w:snapToGrid w:val="0"/>
        <w:spacing w:line="594" w:lineRule="exact"/>
        <w:rPr>
          <w:rFonts w:ascii="方正仿宋_GBK" w:eastAsia="方正仿宋_GBK"/>
          <w:snapToGrid w:val="0"/>
          <w:color w:val="000000" w:themeColor="text1"/>
          <w:kern w:val="0"/>
          <w:sz w:val="32"/>
          <w:szCs w:val="32"/>
          <w14:textFill>
            <w14:solidFill>
              <w14:schemeClr w14:val="tx1"/>
            </w14:solidFill>
          </w14:textFill>
        </w:rPr>
      </w:pPr>
    </w:p>
    <w:p>
      <w:pPr>
        <w:snapToGrid w:val="0"/>
        <w:spacing w:line="594" w:lineRule="exact"/>
        <w:rPr>
          <w:rFonts w:hint="eastAsia" w:ascii="方正仿宋_GBK" w:eastAsia="方正仿宋_GBK"/>
          <w:snapToGrid w:val="0"/>
          <w:color w:val="000000" w:themeColor="text1"/>
          <w:kern w:val="0"/>
          <w:sz w:val="32"/>
          <w:szCs w:val="32"/>
          <w14:textFill>
            <w14:solidFill>
              <w14:schemeClr w14:val="tx1"/>
            </w14:solidFill>
          </w14:textFill>
        </w:rPr>
      </w:pPr>
    </w:p>
    <w:p>
      <w:pPr>
        <w:snapToGrid w:val="0"/>
        <w:spacing w:line="594" w:lineRule="exact"/>
        <w:ind w:firstLine="5440" w:firstLineChars="1700"/>
        <w:jc w:val="left"/>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重庆市水利局</w:t>
      </w:r>
    </w:p>
    <w:p>
      <w:pPr>
        <w:tabs>
          <w:tab w:val="left" w:pos="7797"/>
        </w:tabs>
        <w:snapToGrid w:val="0"/>
        <w:spacing w:line="594" w:lineRule="exact"/>
        <w:ind w:firstLine="5280" w:firstLineChars="1650"/>
        <w:jc w:val="left"/>
        <w:rPr>
          <w:rFonts w:ascii="方正仿宋_GBK" w:eastAsia="方正仿宋_GBK"/>
          <w:snapToGrid w:val="0"/>
          <w:color w:val="000000" w:themeColor="text1"/>
          <w:kern w:val="0"/>
          <w:sz w:val="32"/>
          <w:szCs w:val="32"/>
          <w14:textFill>
            <w14:solidFill>
              <w14:schemeClr w14:val="tx1"/>
            </w14:solidFill>
          </w14:textFill>
        </w:rPr>
      </w:pPr>
      <w:r>
        <w:rPr>
          <w:rFonts w:hint="eastAsia" w:ascii="方正仿宋_GBK" w:eastAsia="方正仿宋_GBK"/>
          <w:snapToGrid w:val="0"/>
          <w:color w:val="000000" w:themeColor="text1"/>
          <w:kern w:val="0"/>
          <w:sz w:val="32"/>
          <w:szCs w:val="32"/>
          <w14:textFill>
            <w14:solidFill>
              <w14:schemeClr w14:val="tx1"/>
            </w14:solidFill>
          </w14:textFill>
        </w:rPr>
        <w:t>2018年7月31日</w:t>
      </w:r>
    </w:p>
    <w:p>
      <w:pPr>
        <w:tabs>
          <w:tab w:val="left" w:pos="7797"/>
        </w:tabs>
        <w:snapToGrid w:val="0"/>
        <w:spacing w:line="594" w:lineRule="exact"/>
        <w:jc w:val="left"/>
        <w:rPr>
          <w:rFonts w:ascii="方正仿宋_GBK" w:eastAsia="方正仿宋_GBK"/>
          <w:snapToGrid w:val="0"/>
          <w:color w:val="000000" w:themeColor="text1"/>
          <w:kern w:val="0"/>
          <w:sz w:val="32"/>
          <w:szCs w:val="32"/>
          <w14:textFill>
            <w14:solidFill>
              <w14:schemeClr w14:val="tx1"/>
            </w14:solidFill>
          </w14:textFill>
        </w:rPr>
      </w:pPr>
    </w:p>
    <w:p>
      <w:pPr>
        <w:tabs>
          <w:tab w:val="left" w:pos="7797"/>
        </w:tabs>
        <w:snapToGrid w:val="0"/>
        <w:spacing w:line="594" w:lineRule="exact"/>
        <w:jc w:val="left"/>
        <w:rPr>
          <w:rFonts w:ascii="方正仿宋_GBK" w:eastAsia="方正仿宋_GBK"/>
          <w:snapToGrid w:val="0"/>
          <w:color w:val="000000" w:themeColor="text1"/>
          <w:kern w:val="0"/>
          <w:sz w:val="32"/>
          <w:szCs w:val="32"/>
          <w14:textFill>
            <w14:solidFill>
              <w14:schemeClr w14:val="tx1"/>
            </w14:solidFill>
          </w14:textFill>
        </w:rPr>
      </w:pPr>
    </w:p>
    <w:p>
      <w:pPr>
        <w:tabs>
          <w:tab w:val="left" w:pos="7797"/>
        </w:tabs>
        <w:snapToGrid w:val="0"/>
        <w:spacing w:line="594" w:lineRule="exact"/>
        <w:jc w:val="left"/>
        <w:rPr>
          <w:rFonts w:ascii="方正仿宋_GBK" w:eastAsia="方正仿宋_GBK"/>
          <w:snapToGrid w:val="0"/>
          <w:color w:val="000000" w:themeColor="text1"/>
          <w:kern w:val="0"/>
          <w:sz w:val="32"/>
          <w:szCs w:val="32"/>
          <w14:textFill>
            <w14:solidFill>
              <w14:schemeClr w14:val="tx1"/>
            </w14:solidFill>
          </w14:textFill>
        </w:rPr>
      </w:pPr>
    </w:p>
    <w:p>
      <w:pPr>
        <w:tabs>
          <w:tab w:val="left" w:pos="7797"/>
        </w:tabs>
        <w:snapToGrid w:val="0"/>
        <w:spacing w:line="594" w:lineRule="exact"/>
        <w:jc w:val="left"/>
        <w:rPr>
          <w:rFonts w:hint="eastAsia" w:ascii="方正仿宋_GBK"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黑体_GBK" w:eastAsia="方正黑体_GBK"/>
          <w:snapToGrid w:val="0"/>
          <w:color w:val="000000" w:themeColor="text1"/>
          <w:kern w:val="0"/>
          <w:sz w:val="32"/>
          <w:szCs w:val="32"/>
          <w14:textFill>
            <w14:solidFill>
              <w14:schemeClr w14:val="tx1"/>
            </w14:solidFill>
          </w14:textFill>
        </w:rPr>
      </w:pPr>
      <w:r>
        <w:rPr>
          <w:rFonts w:hint="eastAsia" w:ascii="方正黑体_GBK" w:eastAsia="方正黑体_GBK"/>
          <w:snapToGrid w:val="0"/>
          <w:color w:val="000000" w:themeColor="text1"/>
          <w:kern w:val="0"/>
          <w:sz w:val="32"/>
          <w:szCs w:val="32"/>
          <w14:textFill>
            <w14:solidFill>
              <w14:schemeClr w14:val="tx1"/>
            </w14:solidFill>
          </w14:textFill>
        </w:rPr>
        <w:t>附件</w:t>
      </w:r>
      <w:r>
        <w:rPr>
          <w:rFonts w:ascii="方正黑体_GBK" w:eastAsia="方正黑体_GBK"/>
          <w:snapToGrid w:val="0"/>
          <w:color w:val="000000" w:themeColor="text1"/>
          <w:kern w:val="0"/>
          <w:sz w:val="32"/>
          <w:szCs w:val="32"/>
          <w14:textFill>
            <w14:solidFill>
              <w14:schemeClr w14:val="tx1"/>
            </w14:solidFill>
          </w14:textFill>
        </w:rPr>
        <w:t>1</w:t>
      </w:r>
    </w:p>
    <w:p>
      <w:pPr>
        <w:snapToGrid w:val="0"/>
        <w:spacing w:line="594" w:lineRule="exact"/>
        <w:jc w:val="left"/>
        <w:rPr>
          <w:rFonts w:ascii="方正黑体_GBK" w:eastAsia="方正黑体_GBK"/>
          <w:snapToGrid w:val="0"/>
          <w:color w:val="000000" w:themeColor="text1"/>
          <w:kern w:val="0"/>
          <w:sz w:val="32"/>
          <w:szCs w:val="32"/>
          <w14:textFill>
            <w14:solidFill>
              <w14:schemeClr w14:val="tx1"/>
            </w14:solidFill>
          </w14:textFill>
        </w:rPr>
      </w:pPr>
    </w:p>
    <w:p>
      <w:pPr>
        <w:snapToGrid w:val="0"/>
        <w:spacing w:line="594" w:lineRule="exact"/>
        <w:jc w:val="center"/>
        <w:rPr>
          <w:rFonts w:ascii="方正小标宋_GBK" w:eastAsia="方正小标宋_GBK"/>
          <w:snapToGrid w:val="0"/>
          <w:color w:val="000000" w:themeColor="text1"/>
          <w:kern w:val="0"/>
          <w:sz w:val="44"/>
          <w:szCs w:val="44"/>
          <w14:textFill>
            <w14:solidFill>
              <w14:schemeClr w14:val="tx1"/>
            </w14:solidFill>
          </w14:textFill>
        </w:rPr>
      </w:pPr>
      <w:r>
        <w:rPr>
          <w:rFonts w:hint="eastAsia" w:ascii="方正小标宋_GBK" w:hAnsi="黑体" w:eastAsia="方正小标宋_GBK" w:cs="黑体"/>
          <w:snapToGrid w:val="0"/>
          <w:color w:val="000000" w:themeColor="text1"/>
          <w:kern w:val="0"/>
          <w:sz w:val="44"/>
          <w:szCs w:val="44"/>
          <w14:textFill>
            <w14:solidFill>
              <w14:schemeClr w14:val="tx1"/>
            </w14:solidFill>
          </w14:textFill>
        </w:rPr>
        <w:t>风雨廊桥主要参数表</w:t>
      </w:r>
    </w:p>
    <w:tbl>
      <w:tblPr>
        <w:tblStyle w:val="7"/>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49"/>
        <w:gridCol w:w="2835"/>
        <w:gridCol w:w="1374"/>
        <w:gridCol w:w="3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blHeader/>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序号</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参数</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单位</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风雨廊桥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一</w:t>
            </w:r>
          </w:p>
        </w:tc>
        <w:tc>
          <w:tcPr>
            <w:tcW w:w="2835"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水文</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控制流域面积</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km</w:t>
            </w:r>
            <w:r>
              <w:rPr>
                <w:rFonts w:hint="eastAsia" w:ascii="宋体" w:hAnsi="宋体" w:cs="宋体"/>
                <w:snapToGrid w:val="0"/>
                <w:color w:val="000000" w:themeColor="text1"/>
                <w:kern w:val="0"/>
                <w:szCs w:val="21"/>
                <w:vertAlign w:val="superscript"/>
                <w:lang w:bidi="ar"/>
                <w14:textFill>
                  <w14:solidFill>
                    <w14:schemeClr w14:val="tx1"/>
                  </w14:solidFill>
                </w14:textFill>
              </w:rPr>
              <w:t>2</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桥梁洪水标准</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年</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桥梁洪水流量</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r>
              <w:rPr>
                <w:rFonts w:hint="eastAsia" w:ascii="宋体" w:hAnsi="宋体" w:cs="宋体"/>
                <w:snapToGrid w:val="0"/>
                <w:color w:val="000000" w:themeColor="text1"/>
                <w:kern w:val="0"/>
                <w:szCs w:val="21"/>
                <w:vertAlign w:val="superscript"/>
                <w:lang w:bidi="ar"/>
                <w14:textFill>
                  <w14:solidFill>
                    <w14:schemeClr w14:val="tx1"/>
                  </w14:solidFill>
                </w14:textFill>
              </w:rPr>
              <w:t>3</w:t>
            </w:r>
            <w:r>
              <w:rPr>
                <w:rFonts w:hint="eastAsia" w:ascii="宋体" w:hAnsi="宋体" w:cs="宋体"/>
                <w:snapToGrid w:val="0"/>
                <w:color w:val="000000" w:themeColor="text1"/>
                <w:kern w:val="0"/>
                <w:szCs w:val="21"/>
                <w:lang w:bidi="ar"/>
                <w14:textFill>
                  <w14:solidFill>
                    <w14:schemeClr w14:val="tx1"/>
                  </w14:solidFill>
                </w14:textFill>
              </w:rPr>
              <w:t>/s</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4707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4</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桥梁洪水水位</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238.903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5</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河道防洪标准</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年</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6</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河道洪水流量</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r>
              <w:rPr>
                <w:rFonts w:hint="eastAsia" w:ascii="宋体" w:hAnsi="宋体" w:cs="宋体"/>
                <w:snapToGrid w:val="0"/>
                <w:color w:val="000000" w:themeColor="text1"/>
                <w:kern w:val="0"/>
                <w:szCs w:val="21"/>
                <w:vertAlign w:val="superscript"/>
                <w:lang w:bidi="ar"/>
                <w14:textFill>
                  <w14:solidFill>
                    <w14:schemeClr w14:val="tx1"/>
                  </w14:solidFill>
                </w14:textFill>
              </w:rPr>
              <w:t>3</w:t>
            </w:r>
            <w:r>
              <w:rPr>
                <w:rFonts w:hint="eastAsia" w:ascii="宋体" w:hAnsi="宋体" w:cs="宋体"/>
                <w:snapToGrid w:val="0"/>
                <w:color w:val="000000" w:themeColor="text1"/>
                <w:kern w:val="0"/>
                <w:szCs w:val="21"/>
                <w:lang w:bidi="ar"/>
                <w14:textFill>
                  <w14:solidFill>
                    <w14:schemeClr w14:val="tx1"/>
                  </w14:solidFill>
                </w14:textFill>
              </w:rPr>
              <w:t>/s</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3879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7</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河道洪水水位</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237.614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8</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施工导流标准</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年</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lang w:bidi="ar"/>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9</w:t>
            </w:r>
          </w:p>
        </w:tc>
        <w:tc>
          <w:tcPr>
            <w:tcW w:w="2835" w:type="dxa"/>
            <w:vAlign w:val="center"/>
          </w:tcPr>
          <w:p>
            <w:pPr>
              <w:widowControl/>
              <w:snapToGrid w:val="0"/>
              <w:jc w:val="center"/>
              <w:textAlignment w:val="center"/>
              <w:rPr>
                <w:rFonts w:ascii="宋体" w:hAnsi="宋体" w:cs="宋体"/>
                <w:snapToGrid w:val="0"/>
                <w:color w:val="000000" w:themeColor="text1"/>
                <w:kern w:val="0"/>
                <w:szCs w:val="21"/>
                <w:lang w:bidi="ar"/>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施工导流时段</w:t>
            </w:r>
          </w:p>
        </w:tc>
        <w:tc>
          <w:tcPr>
            <w:tcW w:w="1374" w:type="dxa"/>
            <w:vAlign w:val="center"/>
          </w:tcPr>
          <w:p>
            <w:pPr>
              <w:widowControl/>
              <w:snapToGrid w:val="0"/>
              <w:jc w:val="center"/>
              <w:textAlignment w:val="center"/>
              <w:rPr>
                <w:rFonts w:ascii="宋体" w:hAnsi="宋体" w:cs="宋体"/>
                <w:snapToGrid w:val="0"/>
                <w:color w:val="000000" w:themeColor="text1"/>
                <w:kern w:val="0"/>
                <w:szCs w:val="21"/>
                <w:lang w:bidi="ar"/>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lang w:bidi="ar"/>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4～6月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10</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施工导流流量</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r>
              <w:rPr>
                <w:rFonts w:hint="eastAsia" w:ascii="宋体" w:hAnsi="宋体" w:cs="宋体"/>
                <w:snapToGrid w:val="0"/>
                <w:color w:val="000000" w:themeColor="text1"/>
                <w:kern w:val="0"/>
                <w:szCs w:val="21"/>
                <w:vertAlign w:val="superscript"/>
                <w:lang w:bidi="ar"/>
                <w14:textFill>
                  <w14:solidFill>
                    <w14:schemeClr w14:val="tx1"/>
                  </w14:solidFill>
                </w14:textFill>
              </w:rPr>
              <w:t>3</w:t>
            </w:r>
            <w:r>
              <w:rPr>
                <w:rFonts w:hint="eastAsia" w:ascii="宋体" w:hAnsi="宋体" w:cs="宋体"/>
                <w:snapToGrid w:val="0"/>
                <w:color w:val="000000" w:themeColor="text1"/>
                <w:kern w:val="0"/>
                <w:szCs w:val="21"/>
                <w:lang w:bidi="ar"/>
                <w14:textFill>
                  <w14:solidFill>
                    <w14:schemeClr w14:val="tx1"/>
                  </w14:solidFill>
                </w14:textFill>
              </w:rPr>
              <w:t>/s</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二</w:t>
            </w:r>
          </w:p>
        </w:tc>
        <w:tc>
          <w:tcPr>
            <w:tcW w:w="2835"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建设规模</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桥梁起止桩号</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K0+000～K0+099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桥梁长度</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与河流交叉角度</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4</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桥梁跨径布置</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31.5+32+31.5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5</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桥梁宽度</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10.6m/13m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6</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桥面高程</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241.216～241.471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7</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梁高</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8</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桥梁梁底高程</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239.516～239.771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9</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桥台型式</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A0为轻型桥台、A3为U型桥台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10</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桥台桩基直径</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11</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桥墩型式</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板式实体墩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12</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桥墩尺寸</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下长6.0m、上长8.0m、宽1.5m、高12.0m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13</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桥墩桩基直径</w:t>
            </w:r>
          </w:p>
        </w:tc>
        <w:tc>
          <w:tcPr>
            <w:tcW w:w="1374"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m</w:t>
            </w: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三</w:t>
            </w:r>
          </w:p>
        </w:tc>
        <w:tc>
          <w:tcPr>
            <w:tcW w:w="2835" w:type="dxa"/>
            <w:vAlign w:val="center"/>
          </w:tcPr>
          <w:p>
            <w:pPr>
              <w:widowControl/>
              <w:snapToGrid w:val="0"/>
              <w:jc w:val="center"/>
              <w:textAlignment w:val="center"/>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lang w:bidi="ar"/>
                <w14:textFill>
                  <w14:solidFill>
                    <w14:schemeClr w14:val="tx1"/>
                  </w14:solidFill>
                </w14:textFill>
              </w:rPr>
              <w:t>涉河建筑物</w:t>
            </w:r>
          </w:p>
        </w:tc>
        <w:tc>
          <w:tcPr>
            <w:tcW w:w="1374" w:type="dxa"/>
            <w:vAlign w:val="center"/>
          </w:tcPr>
          <w:p>
            <w:pPr>
              <w:widowControl/>
              <w:snapToGrid w:val="0"/>
              <w:rPr>
                <w:rFonts w:ascii="宋体" w:hAnsi="宋体" w:cs="宋体"/>
                <w:snapToGrid w:val="0"/>
                <w:color w:val="000000" w:themeColor="text1"/>
                <w:kern w:val="0"/>
                <w:sz w:val="24"/>
                <w:szCs w:val="24"/>
                <w14:textFill>
                  <w14:solidFill>
                    <w14:schemeClr w14:val="tx1"/>
                  </w14:solidFill>
                </w14:textFill>
              </w:rPr>
            </w:pPr>
          </w:p>
        </w:tc>
        <w:tc>
          <w:tcPr>
            <w:tcW w:w="3892"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桥台</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A0、A3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4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w:t>
            </w:r>
          </w:p>
        </w:tc>
        <w:tc>
          <w:tcPr>
            <w:tcW w:w="2835"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桥墩</w:t>
            </w:r>
          </w:p>
        </w:tc>
        <w:tc>
          <w:tcPr>
            <w:tcW w:w="1374" w:type="dxa"/>
            <w:vAlign w:val="center"/>
          </w:tcPr>
          <w:p>
            <w:pPr>
              <w:widowControl/>
              <w:snapToGrid w:val="0"/>
              <w:jc w:val="center"/>
              <w:rPr>
                <w:rFonts w:ascii="宋体" w:hAnsi="宋体" w:cs="宋体"/>
                <w:snapToGrid w:val="0"/>
                <w:color w:val="000000" w:themeColor="text1"/>
                <w:kern w:val="0"/>
                <w:szCs w:val="21"/>
                <w14:textFill>
                  <w14:solidFill>
                    <w14:schemeClr w14:val="tx1"/>
                  </w14:solidFill>
                </w14:textFill>
              </w:rPr>
            </w:pPr>
          </w:p>
        </w:tc>
        <w:tc>
          <w:tcPr>
            <w:tcW w:w="3892"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P1、P2</w:t>
            </w:r>
          </w:p>
        </w:tc>
      </w:tr>
    </w:tbl>
    <w:p>
      <w:pPr>
        <w:snapToGrid w:val="0"/>
        <w:spacing w:line="594" w:lineRule="exact"/>
        <w:rPr>
          <w:rFonts w:hint="eastAsia" w:ascii="方正仿宋_GBK" w:eastAsia="方正仿宋_GBK"/>
          <w:snapToGrid w:val="0"/>
          <w:color w:val="000000" w:themeColor="text1"/>
          <w:kern w:val="0"/>
          <w:sz w:val="32"/>
          <w:szCs w:val="32"/>
          <w14:textFill>
            <w14:solidFill>
              <w14:schemeClr w14:val="tx1"/>
            </w14:solidFill>
          </w14:textFill>
        </w:rPr>
        <w:sectPr>
          <w:footerReference r:id="rId3" w:type="default"/>
          <w:pgSz w:w="11906" w:h="16838"/>
          <w:pgMar w:top="1985" w:right="1446" w:bottom="1644" w:left="1446" w:header="851" w:footer="1474" w:gutter="0"/>
          <w:cols w:space="425" w:num="1"/>
          <w:docGrid w:type="lines" w:linePitch="312" w:charSpace="0"/>
        </w:sectPr>
      </w:pPr>
    </w:p>
    <w:p>
      <w:pPr>
        <w:snapToGrid w:val="0"/>
        <w:spacing w:line="594" w:lineRule="exact"/>
        <w:rPr>
          <w:rFonts w:ascii="方正黑体_GBK" w:eastAsia="方正黑体_GBK"/>
          <w:snapToGrid w:val="0"/>
          <w:color w:val="000000" w:themeColor="text1"/>
          <w:kern w:val="0"/>
          <w:sz w:val="32"/>
          <w:szCs w:val="32"/>
          <w14:textFill>
            <w14:solidFill>
              <w14:schemeClr w14:val="tx1"/>
            </w14:solidFill>
          </w14:textFill>
        </w:rPr>
      </w:pPr>
      <w:r>
        <w:rPr>
          <w:rFonts w:hint="eastAsia" w:ascii="方正黑体_GBK" w:eastAsia="方正黑体_GBK"/>
          <w:snapToGrid w:val="0"/>
          <w:color w:val="000000" w:themeColor="text1"/>
          <w:kern w:val="0"/>
          <w:sz w:val="32"/>
          <w:szCs w:val="32"/>
          <w14:textFill>
            <w14:solidFill>
              <w14:schemeClr w14:val="tx1"/>
            </w14:solidFill>
          </w14:textFill>
        </w:rPr>
        <w:t>附件</w:t>
      </w:r>
      <w:r>
        <w:rPr>
          <w:rFonts w:ascii="方正黑体_GBK" w:eastAsia="方正黑体_GBK"/>
          <w:snapToGrid w:val="0"/>
          <w:color w:val="000000" w:themeColor="text1"/>
          <w:kern w:val="0"/>
          <w:sz w:val="32"/>
          <w:szCs w:val="32"/>
          <w14:textFill>
            <w14:solidFill>
              <w14:schemeClr w14:val="tx1"/>
            </w14:solidFill>
          </w14:textFill>
        </w:rPr>
        <w:t>2</w:t>
      </w:r>
    </w:p>
    <w:p>
      <w:pPr>
        <w:snapToGrid w:val="0"/>
        <w:spacing w:line="594" w:lineRule="exact"/>
        <w:jc w:val="center"/>
        <w:rPr>
          <w:rFonts w:ascii="方正小标宋_GBK" w:hAnsi="黑体" w:eastAsia="方正小标宋_GBK" w:cs="黑体"/>
          <w:snapToGrid w:val="0"/>
          <w:color w:val="000000" w:themeColor="text1"/>
          <w:kern w:val="0"/>
          <w:sz w:val="44"/>
          <w:szCs w:val="44"/>
          <w14:textFill>
            <w14:solidFill>
              <w14:schemeClr w14:val="tx1"/>
            </w14:solidFill>
          </w14:textFill>
        </w:rPr>
      </w:pPr>
      <w:r>
        <w:rPr>
          <w:rFonts w:hint="eastAsia" w:ascii="方正小标宋_GBK" w:hAnsi="黑体" w:eastAsia="方正小标宋_GBK" w:cs="黑体"/>
          <w:snapToGrid w:val="0"/>
          <w:color w:val="000000" w:themeColor="text1"/>
          <w:kern w:val="0"/>
          <w:sz w:val="44"/>
          <w:szCs w:val="44"/>
          <w14:textFill>
            <w14:solidFill>
              <w14:schemeClr w14:val="tx1"/>
            </w14:solidFill>
          </w14:textFill>
        </w:rPr>
        <w:t>风雨廊桥桥台、桥墩主要控制点坐标表</w:t>
      </w:r>
    </w:p>
    <w:tbl>
      <w:tblPr>
        <w:tblStyle w:val="7"/>
        <w:tblW w:w="141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09"/>
        <w:gridCol w:w="842"/>
        <w:gridCol w:w="958"/>
        <w:gridCol w:w="2269"/>
        <w:gridCol w:w="2110"/>
        <w:gridCol w:w="920"/>
        <w:gridCol w:w="735"/>
        <w:gridCol w:w="990"/>
        <w:gridCol w:w="2269"/>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墩台号</w:t>
            </w:r>
          </w:p>
        </w:tc>
        <w:tc>
          <w:tcPr>
            <w:tcW w:w="842"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位置</w:t>
            </w:r>
          </w:p>
        </w:tc>
        <w:tc>
          <w:tcPr>
            <w:tcW w:w="958"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编号</w:t>
            </w:r>
          </w:p>
        </w:tc>
        <w:tc>
          <w:tcPr>
            <w:tcW w:w="4379" w:type="dxa"/>
            <w:gridSpan w:val="2"/>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坐标值</w:t>
            </w:r>
          </w:p>
        </w:tc>
        <w:tc>
          <w:tcPr>
            <w:tcW w:w="920"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墩台号</w:t>
            </w:r>
          </w:p>
        </w:tc>
        <w:tc>
          <w:tcPr>
            <w:tcW w:w="735"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位置</w:t>
            </w:r>
          </w:p>
        </w:tc>
        <w:tc>
          <w:tcPr>
            <w:tcW w:w="990"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编号</w:t>
            </w:r>
          </w:p>
        </w:tc>
        <w:tc>
          <w:tcPr>
            <w:tcW w:w="4380" w:type="dxa"/>
            <w:gridSpan w:val="2"/>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坐标值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X</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Y</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X</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A0桥台</w:t>
            </w:r>
          </w:p>
        </w:tc>
        <w:tc>
          <w:tcPr>
            <w:tcW w:w="842"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桩基</w:t>
            </w: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0-1</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3402691517.367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558476301.935 </w:t>
            </w:r>
          </w:p>
        </w:tc>
        <w:tc>
          <w:tcPr>
            <w:tcW w:w="920"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P2桥墩</w:t>
            </w:r>
          </w:p>
        </w:tc>
        <w:tc>
          <w:tcPr>
            <w:tcW w:w="735"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桩基</w:t>
            </w: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2-1</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3402630374.714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558478517.215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0-2</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3402691290.898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558472308.351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2-2</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3402630063.320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558473026.037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0-3</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3402691064.429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558468314.767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2-3</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3402626880.328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558478715.375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承台</w:t>
            </w: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0-4</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3402692669.237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558477538.703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2-4</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3402626568.934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558473224.197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0-5</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3402692069.094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558466955.706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2-5</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3402628471.824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558475870.706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0-6</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3402690672.445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558477651.938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承台</w:t>
            </w: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2-6</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3402631693.481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558479694.438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0-7</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3402690072.302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558467068.941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2-7</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3402631240.543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558471707.271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P1桥墩</w:t>
            </w:r>
          </w:p>
        </w:tc>
        <w:tc>
          <w:tcPr>
            <w:tcW w:w="842"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桩基</w:t>
            </w: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1-1</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3402662323.385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558476705.464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2-8</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3402625703.105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558480034.142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1-2</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3402662011.990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558471214.286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2-9</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3402625250.167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558472046.974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1-3</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3402658828.999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558476903.624 </w:t>
            </w:r>
          </w:p>
        </w:tc>
        <w:tc>
          <w:tcPr>
            <w:tcW w:w="920"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A3桥台</w:t>
            </w:r>
          </w:p>
        </w:tc>
        <w:tc>
          <w:tcPr>
            <w:tcW w:w="735"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桩基</w:t>
            </w: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3-1</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3402597987.364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558481405.438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1-4</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3402658517.605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558471412.447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3-2</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3402597557.095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558473817.628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1-5</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3402660420.495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558474058.955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3-3</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3402594492.978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558481603.588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承台</w:t>
            </w: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1-6</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3402663642.151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558477882.688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3-4</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3402594062.709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558474015.778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1-7</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3402663189.214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558469895.520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3-5</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3402596023.950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558477710.670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1-8</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3402657651.776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558478222.391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restart"/>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承台</w:t>
            </w: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3-6</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3402599330.517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558483032.006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909"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842"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58"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1-9</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3402657198.838 </w:t>
            </w:r>
          </w:p>
        </w:tc>
        <w:tc>
          <w:tcPr>
            <w:tcW w:w="211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558470235.223 </w:t>
            </w: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3-7</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3402598707.760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558472049.649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7088" w:type="dxa"/>
            <w:gridSpan w:val="5"/>
            <w:vMerge w:val="restart"/>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3-8</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3402593337.967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558483371.815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trPr>
        <w:tc>
          <w:tcPr>
            <w:tcW w:w="7088" w:type="dxa"/>
            <w:gridSpan w:val="5"/>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20"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735" w:type="dxa"/>
            <w:vMerge w:val="continue"/>
            <w:vAlign w:val="center"/>
          </w:tcPr>
          <w:p>
            <w:pPr>
              <w:snapToGrid w:val="0"/>
              <w:jc w:val="center"/>
              <w:rPr>
                <w:rFonts w:ascii="宋体" w:hAnsi="宋体" w:cs="宋体"/>
                <w:snapToGrid w:val="0"/>
                <w:color w:val="000000" w:themeColor="text1"/>
                <w:kern w:val="0"/>
                <w:szCs w:val="21"/>
                <w14:textFill>
                  <w14:solidFill>
                    <w14:schemeClr w14:val="tx1"/>
                  </w14:solidFill>
                </w14:textFill>
              </w:rPr>
            </w:pPr>
          </w:p>
        </w:tc>
        <w:tc>
          <w:tcPr>
            <w:tcW w:w="990"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3-9</w:t>
            </w:r>
          </w:p>
        </w:tc>
        <w:tc>
          <w:tcPr>
            <w:tcW w:w="2269"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3402592715.210 </w:t>
            </w:r>
          </w:p>
        </w:tc>
        <w:tc>
          <w:tcPr>
            <w:tcW w:w="2111" w:type="dxa"/>
            <w:vAlign w:val="center"/>
          </w:tcPr>
          <w:p>
            <w:pPr>
              <w:widowControl/>
              <w:snapToGrid w:val="0"/>
              <w:jc w:val="center"/>
              <w:textAlignment w:val="center"/>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lang w:bidi="ar"/>
                <w14:textFill>
                  <w14:solidFill>
                    <w14:schemeClr w14:val="tx1"/>
                  </w14:solidFill>
                </w14:textFill>
              </w:rPr>
              <w:t xml:space="preserve">558472389.458 </w:t>
            </w:r>
          </w:p>
        </w:tc>
      </w:tr>
    </w:tbl>
    <w:p>
      <w:pPr>
        <w:snapToGrid w:val="0"/>
        <w:jc w:val="left"/>
        <w:rPr>
          <w:rFonts w:ascii="宋体" w:hAnsi="宋体"/>
          <w:snapToGrid w:val="0"/>
          <w:color w:val="000000" w:themeColor="text1"/>
          <w:kern w:val="0"/>
          <w:szCs w:val="21"/>
          <w14:textFill>
            <w14:solidFill>
              <w14:schemeClr w14:val="tx1"/>
            </w14:solidFill>
          </w14:textFill>
        </w:rPr>
      </w:pPr>
      <w:r>
        <w:rPr>
          <w:rFonts w:hint="eastAsia" w:ascii="宋体" w:hAnsi="宋体"/>
          <w:snapToGrid w:val="0"/>
          <w:color w:val="000000" w:themeColor="text1"/>
          <w:kern w:val="0"/>
          <w:szCs w:val="21"/>
          <w14:textFill>
            <w14:solidFill>
              <w14:schemeClr w14:val="tx1"/>
            </w14:solidFill>
          </w14:textFill>
        </w:rPr>
        <w:t>备注：控制坐标为西安80坐标系。</w:t>
      </w:r>
    </w:p>
    <w:p>
      <w:pPr>
        <w:snapToGrid w:val="0"/>
        <w:jc w:val="left"/>
        <w:rPr>
          <w:rFonts w:ascii="方正仿宋_GBK" w:hAnsi="宋体" w:eastAsia="方正仿宋_GBK"/>
          <w:snapToGrid w:val="0"/>
          <w:color w:val="000000" w:themeColor="text1"/>
          <w:kern w:val="0"/>
          <w:sz w:val="32"/>
          <w:szCs w:val="32"/>
          <w14:textFill>
            <w14:solidFill>
              <w14:schemeClr w14:val="tx1"/>
            </w14:solidFill>
          </w14:textFill>
        </w:rPr>
        <w:sectPr>
          <w:pgSz w:w="16838" w:h="11906" w:orient="landscape"/>
          <w:pgMar w:top="1985" w:right="1446" w:bottom="1644" w:left="1446" w:header="851" w:footer="1474" w:gutter="0"/>
          <w:cols w:space="425" w:num="1"/>
          <w:docGrid w:type="lines" w:linePitch="312" w:charSpace="0"/>
        </w:sectPr>
      </w:pPr>
    </w:p>
    <w:p>
      <w:pPr>
        <w:snapToGrid w:val="0"/>
        <w:spacing w:line="594" w:lineRule="exact"/>
        <w:jc w:val="left"/>
        <w:rPr>
          <w:rFonts w:hint="eastAsia"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hint="eastAsia"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594"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660"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660"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660"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snapToGrid w:val="0"/>
        <w:spacing w:line="660" w:lineRule="exact"/>
        <w:jc w:val="left"/>
        <w:rPr>
          <w:rFonts w:hint="eastAsia" w:ascii="方正仿宋_GBK" w:hAnsi="宋体" w:eastAsia="方正仿宋_GBK"/>
          <w:snapToGrid w:val="0"/>
          <w:color w:val="000000" w:themeColor="text1"/>
          <w:kern w:val="0"/>
          <w:sz w:val="32"/>
          <w:szCs w:val="32"/>
          <w14:textFill>
            <w14:solidFill>
              <w14:schemeClr w14:val="tx1"/>
            </w14:solidFill>
          </w14:textFill>
        </w:rPr>
      </w:pPr>
    </w:p>
    <w:p>
      <w:pPr>
        <w:snapToGrid w:val="0"/>
        <w:spacing w:line="660" w:lineRule="exact"/>
        <w:jc w:val="left"/>
        <w:rPr>
          <w:rFonts w:ascii="方正仿宋_GBK" w:hAnsi="宋体" w:eastAsia="方正仿宋_GBK"/>
          <w:snapToGrid w:val="0"/>
          <w:color w:val="000000" w:themeColor="text1"/>
          <w:kern w:val="0"/>
          <w:sz w:val="32"/>
          <w:szCs w:val="32"/>
          <w14:textFill>
            <w14:solidFill>
              <w14:schemeClr w14:val="tx1"/>
            </w14:solidFill>
          </w14:textFill>
        </w:rPr>
      </w:pPr>
    </w:p>
    <w:p>
      <w:pPr>
        <w:pBdr>
          <w:top w:val="single" w:color="auto" w:sz="6" w:space="1"/>
          <w:bottom w:val="single" w:color="auto" w:sz="6" w:space="1"/>
        </w:pBdr>
        <w:snapToGrid w:val="0"/>
        <w:spacing w:line="594" w:lineRule="exact"/>
        <w:ind w:firstLine="140" w:firstLineChars="50"/>
        <w:jc w:val="left"/>
        <w:rPr>
          <w:rFonts w:ascii="方正仿宋_GBK" w:hAnsi="Helvetica" w:eastAsia="方正仿宋_GBK" w:cs="Helvetica"/>
          <w:snapToGrid w:val="0"/>
          <w:color w:val="000000" w:themeColor="text1"/>
          <w:kern w:val="0"/>
          <w:sz w:val="28"/>
          <w:szCs w:val="28"/>
          <w14:textFill>
            <w14:solidFill>
              <w14:schemeClr w14:val="tx1"/>
            </w14:solidFill>
          </w14:textFill>
        </w:rPr>
      </w:pPr>
      <w:r>
        <w:rPr>
          <w:rFonts w:hint="eastAsia" w:ascii="方正仿宋_GBK" w:hAnsi="宋体" w:eastAsia="方正仿宋_GBK"/>
          <w:snapToGrid w:val="0"/>
          <w:color w:val="000000" w:themeColor="text1"/>
          <w:kern w:val="0"/>
          <w:sz w:val="28"/>
          <w:szCs w:val="28"/>
          <w14:textFill>
            <w14:solidFill>
              <w14:schemeClr w14:val="tx1"/>
            </w14:solidFill>
          </w14:textFill>
        </w:rPr>
        <w:t>抄送</w:t>
      </w:r>
      <w:r>
        <w:rPr>
          <w:rFonts w:ascii="方正仿宋_GBK" w:hAnsi="宋体" w:eastAsia="方正仿宋_GBK"/>
          <w:snapToGrid w:val="0"/>
          <w:color w:val="000000" w:themeColor="text1"/>
          <w:kern w:val="0"/>
          <w:sz w:val="28"/>
          <w:szCs w:val="28"/>
          <w14:textFill>
            <w14:solidFill>
              <w14:schemeClr w14:val="tx1"/>
            </w14:solidFill>
          </w14:textFill>
        </w:rPr>
        <w:t>：</w:t>
      </w:r>
      <w:r>
        <w:rPr>
          <w:rFonts w:hint="eastAsia" w:ascii="方正仿宋_GBK" w:hAnsi="Helvetica" w:eastAsia="方正仿宋_GBK" w:cs="Helvetica"/>
          <w:snapToGrid w:val="0"/>
          <w:color w:val="000000" w:themeColor="text1"/>
          <w:kern w:val="0"/>
          <w:sz w:val="28"/>
          <w:szCs w:val="28"/>
          <w14:textFill>
            <w14:solidFill>
              <w14:schemeClr w14:val="tx1"/>
            </w14:solidFill>
          </w14:textFill>
        </w:rPr>
        <w:t>重庆市河道管理站、万州区水务局。</w:t>
      </w:r>
    </w:p>
    <w:p>
      <w:pPr>
        <w:pBdr>
          <w:bottom w:val="single" w:color="auto" w:sz="6" w:space="1"/>
          <w:between w:val="single" w:color="auto" w:sz="6" w:space="1"/>
        </w:pBdr>
        <w:snapToGrid w:val="0"/>
        <w:spacing w:line="594" w:lineRule="exact"/>
        <w:ind w:firstLine="140" w:firstLineChars="50"/>
        <w:jc w:val="left"/>
        <w:rPr>
          <w:rFonts w:ascii="方正仿宋_GBK" w:hAnsi="Helvetica" w:eastAsia="方正仿宋_GBK" w:cs="Helvetica"/>
          <w:snapToGrid w:val="0"/>
          <w:color w:val="000000" w:themeColor="text1"/>
          <w:kern w:val="0"/>
          <w:sz w:val="28"/>
          <w:szCs w:val="28"/>
          <w14:textFill>
            <w14:solidFill>
              <w14:schemeClr w14:val="tx1"/>
            </w14:solidFill>
          </w14:textFill>
        </w:rPr>
      </w:pPr>
      <w:r>
        <w:rPr>
          <w:rFonts w:hint="eastAsia" w:ascii="方正仿宋_GBK" w:hAnsi="Helvetica" w:eastAsia="方正仿宋_GBK" w:cs="Helvetica"/>
          <w:snapToGrid w:val="0"/>
          <w:color w:val="000000" w:themeColor="text1"/>
          <w:kern w:val="0"/>
          <w:sz w:val="28"/>
          <w:szCs w:val="28"/>
          <w14:textFill>
            <w14:solidFill>
              <w14:schemeClr w14:val="tx1"/>
            </w14:solidFill>
          </w14:textFill>
        </w:rPr>
        <w:t>重庆市</w:t>
      </w:r>
      <w:r>
        <w:rPr>
          <w:rFonts w:ascii="方正仿宋_GBK" w:hAnsi="Helvetica" w:eastAsia="方正仿宋_GBK" w:cs="Helvetica"/>
          <w:snapToGrid w:val="0"/>
          <w:color w:val="000000" w:themeColor="text1"/>
          <w:kern w:val="0"/>
          <w:sz w:val="28"/>
          <w:szCs w:val="28"/>
          <w14:textFill>
            <w14:solidFill>
              <w14:schemeClr w14:val="tx1"/>
            </w14:solidFill>
          </w14:textFill>
        </w:rPr>
        <w:t>水利局办公室</w:t>
      </w:r>
      <w:r>
        <w:rPr>
          <w:rFonts w:hint="eastAsia" w:ascii="方正仿宋_GBK" w:hAnsi="Helvetica" w:eastAsia="方正仿宋_GBK" w:cs="Helvetica"/>
          <w:snapToGrid w:val="0"/>
          <w:color w:val="000000" w:themeColor="text1"/>
          <w:kern w:val="0"/>
          <w:sz w:val="28"/>
          <w:szCs w:val="28"/>
          <w14:textFill>
            <w14:solidFill>
              <w14:schemeClr w14:val="tx1"/>
            </w14:solidFill>
          </w14:textFill>
        </w:rPr>
        <w:t xml:space="preserve">  </w:t>
      </w:r>
      <w:r>
        <w:rPr>
          <w:rFonts w:ascii="方正仿宋_GBK" w:hAnsi="Helvetica" w:eastAsia="方正仿宋_GBK" w:cs="Helvetica"/>
          <w:snapToGrid w:val="0"/>
          <w:color w:val="000000" w:themeColor="text1"/>
          <w:kern w:val="0"/>
          <w:sz w:val="28"/>
          <w:szCs w:val="28"/>
          <w14:textFill>
            <w14:solidFill>
              <w14:schemeClr w14:val="tx1"/>
            </w14:solidFill>
          </w14:textFill>
        </w:rPr>
        <w:t xml:space="preserve">                     </w:t>
      </w:r>
      <w:r>
        <w:rPr>
          <w:rFonts w:hint="eastAsia" w:ascii="方正仿宋_GBK" w:hAnsi="Helvetica" w:eastAsia="方正仿宋_GBK" w:cs="Helvetica"/>
          <w:snapToGrid w:val="0"/>
          <w:color w:val="000000" w:themeColor="text1"/>
          <w:kern w:val="0"/>
          <w:sz w:val="28"/>
          <w:szCs w:val="28"/>
          <w14:textFill>
            <w14:solidFill>
              <w14:schemeClr w14:val="tx1"/>
            </w14:solidFill>
          </w14:textFill>
        </w:rPr>
        <w:t xml:space="preserve"> </w:t>
      </w:r>
      <w:r>
        <w:rPr>
          <w:rFonts w:ascii="方正仿宋_GBK" w:hAnsi="Helvetica" w:eastAsia="方正仿宋_GBK" w:cs="Helvetica"/>
          <w:snapToGrid w:val="0"/>
          <w:color w:val="000000" w:themeColor="text1"/>
          <w:kern w:val="0"/>
          <w:sz w:val="28"/>
          <w:szCs w:val="28"/>
          <w14:textFill>
            <w14:solidFill>
              <w14:schemeClr w14:val="tx1"/>
            </w14:solidFill>
          </w14:textFill>
        </w:rPr>
        <w:t>2018年8月1日</w:t>
      </w:r>
      <w:r>
        <w:rPr>
          <w:rFonts w:hint="eastAsia" w:ascii="方正仿宋_GBK" w:hAnsi="Helvetica" w:eastAsia="方正仿宋_GBK" w:cs="Helvetica"/>
          <w:snapToGrid w:val="0"/>
          <w:color w:val="000000" w:themeColor="text1"/>
          <w:kern w:val="0"/>
          <w:sz w:val="28"/>
          <w:szCs w:val="28"/>
          <w14:textFill>
            <w14:solidFill>
              <w14:schemeClr w14:val="tx1"/>
            </w14:solidFill>
          </w14:textFill>
        </w:rPr>
        <w:t>印</w:t>
      </w:r>
      <w:r>
        <w:rPr>
          <w:rFonts w:ascii="方正仿宋_GBK" w:hAnsi="Helvetica" w:eastAsia="方正仿宋_GBK" w:cs="Helvetica"/>
          <w:snapToGrid w:val="0"/>
          <w:color w:val="000000" w:themeColor="text1"/>
          <w:kern w:val="0"/>
          <w:sz w:val="28"/>
          <w:szCs w:val="28"/>
          <w14:textFill>
            <w14:solidFill>
              <w14:schemeClr w14:val="tx1"/>
            </w14:solidFill>
          </w14:textFill>
        </w:rPr>
        <w:t>发</w:t>
      </w:r>
    </w:p>
    <w:sectPr>
      <w:pgSz w:w="11906" w:h="16838"/>
      <w:pgMar w:top="1985" w:right="1446" w:bottom="1644" w:left="1446" w:header="851" w:footer="1474"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script"/>
    <w:pitch w:val="default"/>
    <w:sig w:usb0="00000001" w:usb1="080E0000" w:usb2="00000000" w:usb3="00000000" w:csb0="00040000" w:csb1="00000000"/>
  </w:font>
  <w:font w:name="方正仿宋_GBK">
    <w:panose1 w:val="02000000000000000000"/>
    <w:charset w:val="86"/>
    <w:family w:val="script"/>
    <w:pitch w:val="default"/>
    <w:sig w:usb0="00000001" w:usb1="080E0000" w:usb2="00000000" w:usb3="00000000" w:csb0="00040000" w:csb1="00000000"/>
  </w:font>
  <w:font w:name="方正黑体_GBK">
    <w:panose1 w:val="02000000000000000000"/>
    <w:charset w:val="86"/>
    <w:family w:val="script"/>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9"/>
        <w:rFonts w:hint="eastAsia" w:ascii="方正仿宋_GBK" w:eastAsia="方正仿宋_GBK"/>
        <w:sz w:val="28"/>
        <w:szCs w:val="28"/>
      </w:rPr>
    </w:pPr>
    <w:r>
      <w:rPr>
        <w:rStyle w:val="9"/>
        <w:rFonts w:hint="eastAsia" w:ascii="方正仿宋_GBK" w:eastAsia="方正仿宋_GBK"/>
        <w:sz w:val="28"/>
        <w:szCs w:val="28"/>
      </w:rPr>
      <w:t xml:space="preserve">— </w:t>
    </w:r>
    <w:r>
      <w:rPr>
        <w:rStyle w:val="9"/>
        <w:rFonts w:hint="eastAsia" w:ascii="方正仿宋_GBK" w:eastAsia="方正仿宋_GBK"/>
        <w:sz w:val="28"/>
        <w:szCs w:val="28"/>
      </w:rPr>
      <w:fldChar w:fldCharType="begin"/>
    </w:r>
    <w:r>
      <w:rPr>
        <w:rStyle w:val="9"/>
        <w:rFonts w:hint="eastAsia" w:ascii="方正仿宋_GBK" w:eastAsia="方正仿宋_GBK"/>
        <w:sz w:val="28"/>
        <w:szCs w:val="28"/>
      </w:rPr>
      <w:instrText xml:space="preserve">PAGE  </w:instrText>
    </w:r>
    <w:r>
      <w:rPr>
        <w:rStyle w:val="9"/>
        <w:rFonts w:hint="eastAsia" w:ascii="方正仿宋_GBK" w:eastAsia="方正仿宋_GBK"/>
        <w:sz w:val="28"/>
        <w:szCs w:val="28"/>
      </w:rPr>
      <w:fldChar w:fldCharType="separate"/>
    </w:r>
    <w:r>
      <w:rPr>
        <w:rStyle w:val="9"/>
        <w:rFonts w:ascii="方正仿宋_GBK" w:eastAsia="方正仿宋_GBK"/>
        <w:sz w:val="28"/>
        <w:szCs w:val="28"/>
      </w:rPr>
      <w:t>5</w:t>
    </w:r>
    <w:r>
      <w:rPr>
        <w:rStyle w:val="9"/>
        <w:rFonts w:hint="eastAsia" w:ascii="方正仿宋_GBK" w:eastAsia="方正仿宋_GBK"/>
        <w:sz w:val="28"/>
        <w:szCs w:val="28"/>
      </w:rPr>
      <w:fldChar w:fldCharType="end"/>
    </w:r>
    <w:r>
      <w:rPr>
        <w:rStyle w:val="9"/>
        <w:rFonts w:hint="eastAsia" w:ascii="方正仿宋_GBK" w:eastAsia="方正仿宋_GBK"/>
        <w:sz w:val="28"/>
        <w:szCs w:val="28"/>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CAB"/>
    <w:rsid w:val="0000201F"/>
    <w:rsid w:val="00055178"/>
    <w:rsid w:val="000C2886"/>
    <w:rsid w:val="001F7B11"/>
    <w:rsid w:val="00212506"/>
    <w:rsid w:val="002140D4"/>
    <w:rsid w:val="00227D15"/>
    <w:rsid w:val="002304BC"/>
    <w:rsid w:val="00263574"/>
    <w:rsid w:val="002B6113"/>
    <w:rsid w:val="002C18CE"/>
    <w:rsid w:val="002F3C0B"/>
    <w:rsid w:val="00384B5B"/>
    <w:rsid w:val="00386C0F"/>
    <w:rsid w:val="003C203A"/>
    <w:rsid w:val="003E266D"/>
    <w:rsid w:val="003E2CE5"/>
    <w:rsid w:val="004438AD"/>
    <w:rsid w:val="00461221"/>
    <w:rsid w:val="004647E0"/>
    <w:rsid w:val="00513DA0"/>
    <w:rsid w:val="005373B0"/>
    <w:rsid w:val="005D35FE"/>
    <w:rsid w:val="00622706"/>
    <w:rsid w:val="00691074"/>
    <w:rsid w:val="006C67B3"/>
    <w:rsid w:val="00704CAB"/>
    <w:rsid w:val="00726076"/>
    <w:rsid w:val="0078331B"/>
    <w:rsid w:val="00791698"/>
    <w:rsid w:val="00797459"/>
    <w:rsid w:val="008012AF"/>
    <w:rsid w:val="00801A6D"/>
    <w:rsid w:val="00805511"/>
    <w:rsid w:val="008364FA"/>
    <w:rsid w:val="00857D4C"/>
    <w:rsid w:val="008C0D05"/>
    <w:rsid w:val="008D52D4"/>
    <w:rsid w:val="009742C9"/>
    <w:rsid w:val="00980B14"/>
    <w:rsid w:val="00993DB4"/>
    <w:rsid w:val="009C3BBC"/>
    <w:rsid w:val="009C5C4F"/>
    <w:rsid w:val="009F4298"/>
    <w:rsid w:val="009F6234"/>
    <w:rsid w:val="00A35453"/>
    <w:rsid w:val="00A42211"/>
    <w:rsid w:val="00A60F2F"/>
    <w:rsid w:val="00A85A09"/>
    <w:rsid w:val="00AA5915"/>
    <w:rsid w:val="00AF7923"/>
    <w:rsid w:val="00B9149E"/>
    <w:rsid w:val="00B943A6"/>
    <w:rsid w:val="00BD6988"/>
    <w:rsid w:val="00BE34BF"/>
    <w:rsid w:val="00C004EA"/>
    <w:rsid w:val="00C81CF8"/>
    <w:rsid w:val="00CC3B52"/>
    <w:rsid w:val="00D1462C"/>
    <w:rsid w:val="00D1722A"/>
    <w:rsid w:val="00D2372F"/>
    <w:rsid w:val="00D63A56"/>
    <w:rsid w:val="00D75B39"/>
    <w:rsid w:val="00DE625B"/>
    <w:rsid w:val="00DF7C30"/>
    <w:rsid w:val="00E3611E"/>
    <w:rsid w:val="00EA4038"/>
    <w:rsid w:val="00FA2BC2"/>
    <w:rsid w:val="19D21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5"/>
    <w:semiHidden/>
    <w:unhideWhenUsed/>
    <w:qFormat/>
    <w:uiPriority w:val="99"/>
    <w:pPr>
      <w:ind w:left="100" w:leftChars="2500"/>
    </w:pPr>
  </w:style>
  <w:style w:type="paragraph" w:styleId="3">
    <w:name w:val="Balloon Text"/>
    <w:basedOn w:val="1"/>
    <w:link w:val="14"/>
    <w:semiHidden/>
    <w:unhideWhenUsed/>
    <w:qFormat/>
    <w:uiPriority w:val="99"/>
    <w:rPr>
      <w:sz w:val="18"/>
      <w:szCs w:val="18"/>
    </w:rPr>
  </w:style>
  <w:style w:type="paragraph" w:styleId="4">
    <w:name w:val="footer"/>
    <w:basedOn w:val="1"/>
    <w:link w:val="11"/>
    <w:unhideWhenUsed/>
    <w:uiPriority w:val="0"/>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w:basedOn w:val="1"/>
    <w:semiHidden/>
    <w:unhideWhenUsed/>
    <w:qFormat/>
    <w:uiPriority w:val="99"/>
    <w:pPr>
      <w:ind w:left="200" w:hanging="200" w:hangingChars="200"/>
      <w:contextualSpacing/>
    </w:pPr>
  </w:style>
  <w:style w:type="character" w:styleId="9">
    <w:name w:val="page number"/>
    <w:basedOn w:val="8"/>
    <w:semiHidden/>
    <w:unhideWhenUsed/>
    <w:qFormat/>
    <w:uiPriority w:val="0"/>
  </w:style>
  <w:style w:type="character" w:customStyle="1" w:styleId="10">
    <w:name w:val="页眉 Char"/>
    <w:basedOn w:val="8"/>
    <w:link w:val="5"/>
    <w:uiPriority w:val="99"/>
    <w:rPr>
      <w:sz w:val="18"/>
      <w:szCs w:val="18"/>
    </w:rPr>
  </w:style>
  <w:style w:type="character" w:customStyle="1" w:styleId="11">
    <w:name w:val="页脚 Char"/>
    <w:basedOn w:val="8"/>
    <w:link w:val="4"/>
    <w:uiPriority w:val="0"/>
    <w:rPr>
      <w:sz w:val="18"/>
      <w:szCs w:val="18"/>
    </w:rPr>
  </w:style>
  <w:style w:type="paragraph" w:styleId="12">
    <w:name w:val="List Paragraph"/>
    <w:basedOn w:val="1"/>
    <w:qFormat/>
    <w:uiPriority w:val="34"/>
    <w:pPr>
      <w:ind w:firstLine="420" w:firstLineChars="200"/>
    </w:pPr>
  </w:style>
  <w:style w:type="paragraph" w:customStyle="1" w:styleId="13">
    <w:name w:val="表格标题"/>
    <w:basedOn w:val="6"/>
    <w:qFormat/>
    <w:uiPriority w:val="0"/>
    <w:pPr>
      <w:spacing w:before="156" w:after="156" w:afterLines="50"/>
      <w:ind w:left="0" w:firstLine="0" w:firstLineChars="0"/>
      <w:contextualSpacing w:val="0"/>
      <w:jc w:val="center"/>
    </w:pPr>
    <w:rPr>
      <w:rFonts w:ascii="Times New Roman" w:hAnsi="Times New Roman" w:eastAsia="宋体" w:cs="Times New Roman"/>
      <w:b/>
    </w:rPr>
  </w:style>
  <w:style w:type="character" w:customStyle="1" w:styleId="14">
    <w:name w:val="批注框文本 Char"/>
    <w:basedOn w:val="8"/>
    <w:link w:val="3"/>
    <w:semiHidden/>
    <w:qFormat/>
    <w:uiPriority w:val="99"/>
    <w:rPr>
      <w:sz w:val="18"/>
      <w:szCs w:val="18"/>
    </w:rPr>
  </w:style>
  <w:style w:type="character" w:customStyle="1" w:styleId="15">
    <w:name w:val="日期 Char"/>
    <w:basedOn w:val="8"/>
    <w:link w:val="2"/>
    <w:semiHidden/>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4838F0-B81B-4296-A521-52BC2A47D5D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486</Words>
  <Characters>2772</Characters>
  <Lines>23</Lines>
  <Paragraphs>6</Paragraphs>
  <TotalTime>6</TotalTime>
  <ScaleCrop>false</ScaleCrop>
  <LinksUpToDate>false</LinksUpToDate>
  <CharactersWithSpaces>3252</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2018-08-01T01:45:00Z</dcterms:created>
  <dc:creator>李松</dc:creator>
  <cp:lastModifiedBy>Administrator</cp:lastModifiedBy>
  <cp:lastPrinted>2018-07-30T07:42:00Z</cp:lastPrinted>
  <dcterms:modified xsi:type="dcterms:W3CDTF">2025-07-30T06:17:19Z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ies>
</file>