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55368">
      <w:pPr>
        <w:wordWrap/>
        <w:spacing w:line="594" w:lineRule="exact"/>
        <w:ind w:firstLine="0" w:firstLineChars="0"/>
        <w:jc w:val="left"/>
      </w:pPr>
      <w:r>
        <w:rPr>
          <w:rFonts w:eastAsia="方正黑体_GBK"/>
          <w:szCs w:val="32"/>
        </w:rPr>
        <w:t>附件</w:t>
      </w:r>
    </w:p>
    <w:p w14:paraId="2EB1FEA6">
      <w:pPr>
        <w:spacing w:line="594" w:lineRule="exact"/>
        <w:ind w:firstLine="0" w:firstLineChars="0"/>
        <w:jc w:val="center"/>
        <w:rPr>
          <w:rFonts w:hint="eastAsia" w:eastAsia="方正小标宋_GBK"/>
          <w:sz w:val="44"/>
          <w:szCs w:val="44"/>
        </w:rPr>
      </w:pPr>
      <w:r>
        <w:rPr>
          <w:rFonts w:hint="eastAsia" w:eastAsia="方正小标宋_GBK"/>
          <w:sz w:val="44"/>
          <w:szCs w:val="44"/>
        </w:rPr>
        <w:t>重庆市渠江合川段防洪护岸综合治理工程</w:t>
      </w:r>
    </w:p>
    <w:p w14:paraId="5378F1FE">
      <w:pPr>
        <w:spacing w:line="594" w:lineRule="exact"/>
        <w:ind w:firstLine="0" w:firstLineChars="0"/>
        <w:jc w:val="center"/>
        <w:rPr>
          <w:rFonts w:eastAsia="方正小标宋_GBK"/>
          <w:sz w:val="44"/>
          <w:szCs w:val="44"/>
        </w:rPr>
      </w:pPr>
      <w:r>
        <w:rPr>
          <w:rFonts w:hint="eastAsia" w:eastAsia="方正小标宋_GBK"/>
          <w:sz w:val="44"/>
          <w:szCs w:val="44"/>
        </w:rPr>
        <w:t>（双槐镇段）初步设计报告</w:t>
      </w:r>
      <w:r>
        <w:rPr>
          <w:rFonts w:eastAsia="方正小标宋_GBK"/>
          <w:sz w:val="44"/>
          <w:szCs w:val="44"/>
        </w:rPr>
        <w:t>专家评审意见</w:t>
      </w:r>
    </w:p>
    <w:p w14:paraId="75414649">
      <w:pPr>
        <w:pStyle w:val="2"/>
        <w:spacing w:after="0" w:line="594" w:lineRule="exact"/>
      </w:pPr>
    </w:p>
    <w:p w14:paraId="10F9FFE8">
      <w:pPr>
        <w:tabs>
          <w:tab w:val="left" w:pos="5670"/>
        </w:tabs>
        <w:spacing w:line="594" w:lineRule="exact"/>
        <w:rPr>
          <w:szCs w:val="32"/>
        </w:rPr>
      </w:pPr>
      <w:r>
        <w:rPr>
          <w:rFonts w:hint="eastAsia"/>
          <w:szCs w:val="32"/>
        </w:rPr>
        <w:t>重庆市渠江合川段防洪护岸综合治理工程（双槐镇段）</w:t>
      </w:r>
      <w:r>
        <w:rPr>
          <w:szCs w:val="32"/>
        </w:rPr>
        <w:t>位于</w:t>
      </w:r>
      <w:r>
        <w:rPr>
          <w:rFonts w:hint="eastAsia"/>
          <w:szCs w:val="32"/>
        </w:rPr>
        <w:t>渠江干流左岸合川</w:t>
      </w:r>
      <w:r>
        <w:rPr>
          <w:rFonts w:hint="eastAsia"/>
          <w:szCs w:val="32"/>
          <w:lang w:eastAsia="zh-CN"/>
        </w:rPr>
        <w:t>区</w:t>
      </w:r>
      <w:r>
        <w:rPr>
          <w:rFonts w:hint="eastAsia"/>
          <w:szCs w:val="32"/>
        </w:rPr>
        <w:t>双槐镇段，上游起于碑溪河河口（茧庄溪口），下游止于群林河河口（油榨湾），治理河道长1080.00m</w:t>
      </w:r>
      <w:r>
        <w:rPr>
          <w:rFonts w:hint="eastAsia"/>
          <w:szCs w:val="32"/>
          <w:lang w:eastAsia="zh-CN"/>
        </w:rPr>
        <w:t>，</w:t>
      </w:r>
      <w:r>
        <w:rPr>
          <w:rFonts w:hint="eastAsia"/>
          <w:szCs w:val="32"/>
        </w:rPr>
        <w:t>堤脚线长1080</w:t>
      </w:r>
      <w:r>
        <w:rPr>
          <w:rFonts w:hint="eastAsia"/>
          <w:szCs w:val="32"/>
          <w:lang w:val="en-US" w:eastAsia="zh-CN"/>
        </w:rPr>
        <w:t>.00</w:t>
      </w:r>
      <w:r>
        <w:rPr>
          <w:rFonts w:hint="eastAsia"/>
          <w:szCs w:val="32"/>
        </w:rPr>
        <w:t>m。工程任务以城镇防洪为主，兼有岸坡治理、改善环境等综合效益</w:t>
      </w:r>
      <w:r>
        <w:rPr>
          <w:rFonts w:hint="eastAsia"/>
          <w:szCs w:val="32"/>
          <w:lang w:eastAsia="zh-CN"/>
        </w:rPr>
        <w:t>。</w:t>
      </w:r>
      <w:r>
        <w:rPr>
          <w:rFonts w:hint="eastAsia"/>
          <w:szCs w:val="32"/>
        </w:rPr>
        <w:t>工程</w:t>
      </w:r>
      <w:r>
        <w:rPr>
          <w:szCs w:val="32"/>
        </w:rPr>
        <w:t>主要建设内容</w:t>
      </w:r>
      <w:r>
        <w:rPr>
          <w:rFonts w:hint="eastAsia"/>
          <w:szCs w:val="32"/>
        </w:rPr>
        <w:t>包括新建护岸1080.00m</w:t>
      </w:r>
      <w:r>
        <w:rPr>
          <w:rFonts w:hint="eastAsia"/>
          <w:szCs w:val="32"/>
          <w:lang w:eastAsia="zh-CN"/>
        </w:rPr>
        <w:t>、</w:t>
      </w:r>
      <w:r>
        <w:rPr>
          <w:rFonts w:hint="eastAsia"/>
          <w:szCs w:val="32"/>
        </w:rPr>
        <w:t>穿堤建筑物2座</w:t>
      </w:r>
      <w:r>
        <w:rPr>
          <w:rFonts w:hint="eastAsia"/>
          <w:szCs w:val="32"/>
          <w:lang w:eastAsia="zh-CN"/>
        </w:rPr>
        <w:t>、</w:t>
      </w:r>
      <w:r>
        <w:rPr>
          <w:rFonts w:hint="eastAsia"/>
          <w:szCs w:val="32"/>
        </w:rPr>
        <w:t>下河梯道8处</w:t>
      </w:r>
      <w:r>
        <w:rPr>
          <w:rFonts w:hint="eastAsia"/>
          <w:szCs w:val="32"/>
          <w:lang w:eastAsia="zh-CN"/>
        </w:rPr>
        <w:t>。</w:t>
      </w:r>
      <w:r>
        <w:rPr>
          <w:szCs w:val="32"/>
        </w:rPr>
        <w:t>2</w:t>
      </w:r>
      <w:bookmarkStart w:id="0" w:name="_GoBack"/>
      <w:bookmarkEnd w:id="0"/>
      <w:r>
        <w:rPr>
          <w:szCs w:val="32"/>
        </w:rPr>
        <w:t>0</w:t>
      </w:r>
      <w:r>
        <w:rPr>
          <w:rFonts w:hint="eastAsia"/>
          <w:szCs w:val="32"/>
          <w:lang w:val="en-US" w:eastAsia="zh-CN"/>
        </w:rPr>
        <w:t>15</w:t>
      </w:r>
      <w:r>
        <w:rPr>
          <w:szCs w:val="32"/>
        </w:rPr>
        <w:t>年</w:t>
      </w:r>
      <w:r>
        <w:rPr>
          <w:rFonts w:hint="eastAsia"/>
          <w:szCs w:val="32"/>
          <w:lang w:val="en-US" w:eastAsia="zh-CN"/>
        </w:rPr>
        <w:t>3</w:t>
      </w:r>
      <w:r>
        <w:rPr>
          <w:szCs w:val="32"/>
        </w:rPr>
        <w:t>月，重庆市发展改革委以</w:t>
      </w:r>
      <w:r>
        <w:rPr>
          <w:rFonts w:hint="eastAsia"/>
          <w:szCs w:val="32"/>
        </w:rPr>
        <w:t>“</w:t>
      </w:r>
      <w:r>
        <w:rPr>
          <w:szCs w:val="32"/>
        </w:rPr>
        <w:t>渝发改农〔20</w:t>
      </w:r>
      <w:r>
        <w:rPr>
          <w:rFonts w:hint="eastAsia"/>
          <w:szCs w:val="32"/>
          <w:lang w:val="en-US" w:eastAsia="zh-CN"/>
        </w:rPr>
        <w:t>15</w:t>
      </w:r>
      <w:r>
        <w:rPr>
          <w:szCs w:val="32"/>
        </w:rPr>
        <w:t>〕</w:t>
      </w:r>
      <w:r>
        <w:rPr>
          <w:rFonts w:hint="eastAsia"/>
          <w:szCs w:val="32"/>
          <w:lang w:val="en-US" w:eastAsia="zh-CN"/>
        </w:rPr>
        <w:t>262</w:t>
      </w:r>
      <w:r>
        <w:rPr>
          <w:szCs w:val="32"/>
        </w:rPr>
        <w:t>号</w:t>
      </w:r>
      <w:r>
        <w:rPr>
          <w:rFonts w:hint="eastAsia"/>
          <w:szCs w:val="32"/>
        </w:rPr>
        <w:t>”</w:t>
      </w:r>
      <w:r>
        <w:rPr>
          <w:szCs w:val="32"/>
        </w:rPr>
        <w:t>对</w:t>
      </w:r>
      <w:r>
        <w:rPr>
          <w:rFonts w:hint="eastAsia"/>
          <w:szCs w:val="32"/>
        </w:rPr>
        <w:t>渠江合川段防洪护岸综合治理工程</w:t>
      </w:r>
      <w:r>
        <w:rPr>
          <w:szCs w:val="32"/>
        </w:rPr>
        <w:t>可行性研究报告进行了批复</w:t>
      </w:r>
      <w:r>
        <w:rPr>
          <w:rFonts w:hint="eastAsia"/>
          <w:szCs w:val="32"/>
          <w:lang w:eastAsia="zh-CN"/>
        </w:rPr>
        <w:t>；</w:t>
      </w:r>
      <w:r>
        <w:rPr>
          <w:rFonts w:hint="eastAsia"/>
          <w:szCs w:val="32"/>
          <w:lang w:val="en-US" w:eastAsia="zh-CN"/>
        </w:rPr>
        <w:t>2017年6月，市发展改革委以“渝发改农〔2017〕731号”同意工程分期实施，双槐镇段为三期工程</w:t>
      </w:r>
      <w:r>
        <w:rPr>
          <w:szCs w:val="32"/>
        </w:rPr>
        <w:t>。</w:t>
      </w:r>
    </w:p>
    <w:p w14:paraId="402D4D81">
      <w:pPr>
        <w:spacing w:line="594" w:lineRule="exact"/>
        <w:rPr>
          <w:rFonts w:hint="eastAsia"/>
          <w:szCs w:val="32"/>
        </w:rPr>
      </w:pPr>
      <w:r>
        <w:rPr>
          <w:rFonts w:hint="eastAsia"/>
          <w:szCs w:val="32"/>
        </w:rPr>
        <w:t>受重庆江城水务有限公司（以下简称项目法人）的委托，黄河勘测规划设计研究院有限公司（以下简称勘察设计单位）于2024年2月编制完成《重庆市渠江合川段防洪护岸综合治理工程（双槐镇段）初步设计报告》（以下简称《初设报告》）。2024年2月，项目法人经</w:t>
      </w:r>
      <w:r>
        <w:rPr>
          <w:rFonts w:hint="eastAsia"/>
          <w:szCs w:val="32"/>
          <w:lang w:eastAsia="zh-CN"/>
        </w:rPr>
        <w:t>合川</w:t>
      </w:r>
      <w:r>
        <w:rPr>
          <w:rFonts w:hint="eastAsia"/>
          <w:szCs w:val="32"/>
        </w:rPr>
        <w:t>区水利局向</w:t>
      </w:r>
      <w:r>
        <w:rPr>
          <w:rFonts w:hint="eastAsia"/>
          <w:szCs w:val="32"/>
          <w:lang w:eastAsia="zh-CN"/>
        </w:rPr>
        <w:t>市水利局</w:t>
      </w:r>
      <w:r>
        <w:rPr>
          <w:rFonts w:hint="eastAsia"/>
          <w:szCs w:val="32"/>
        </w:rPr>
        <w:t>报送了相关资料。</w:t>
      </w:r>
    </w:p>
    <w:p w14:paraId="4FA2C6C6">
      <w:pPr>
        <w:spacing w:line="594" w:lineRule="exact"/>
        <w:rPr>
          <w:rFonts w:hint="eastAsia"/>
          <w:szCs w:val="32"/>
        </w:rPr>
      </w:pPr>
      <w:r>
        <w:rPr>
          <w:rFonts w:hint="eastAsia"/>
          <w:szCs w:val="32"/>
        </w:rPr>
        <w:t>2024年3月4日，</w:t>
      </w:r>
      <w:r>
        <w:rPr>
          <w:rFonts w:hint="eastAsia"/>
          <w:szCs w:val="32"/>
          <w:lang w:eastAsia="zh-CN"/>
        </w:rPr>
        <w:t>重庆市水利局</w:t>
      </w:r>
      <w:r>
        <w:rPr>
          <w:rFonts w:hint="eastAsia"/>
          <w:szCs w:val="32"/>
        </w:rPr>
        <w:t>组织召开了《初设报告》专家评审会议，合川区水利局、合川区双槐镇政府、项目法人、勘察设计单位的代表参加了会议。会议成立了专家组，专家会前认真详细审阅了相关资料，会上进行了充分讨论，并提出了修改补充意见。《初设报告》质量评价结论为基本合格。</w:t>
      </w:r>
      <w:r>
        <w:rPr>
          <w:rFonts w:hint="eastAsia"/>
          <w:color w:val="auto"/>
          <w:szCs w:val="32"/>
        </w:rPr>
        <w:t>2025年</w:t>
      </w:r>
      <w:r>
        <w:rPr>
          <w:rFonts w:hint="eastAsia"/>
          <w:color w:val="auto"/>
          <w:szCs w:val="32"/>
          <w:lang w:val="en-US" w:eastAsia="zh-CN"/>
        </w:rPr>
        <w:t>6</w:t>
      </w:r>
      <w:r>
        <w:rPr>
          <w:rFonts w:hint="eastAsia"/>
          <w:color w:val="auto"/>
          <w:szCs w:val="32"/>
        </w:rPr>
        <w:t>月</w:t>
      </w:r>
      <w:r>
        <w:rPr>
          <w:rFonts w:hint="eastAsia"/>
          <w:color w:val="auto"/>
          <w:szCs w:val="32"/>
          <w:lang w:val="en-US" w:eastAsia="zh-CN"/>
        </w:rPr>
        <w:t>20</w:t>
      </w:r>
      <w:r>
        <w:rPr>
          <w:rFonts w:hint="eastAsia"/>
          <w:color w:val="auto"/>
          <w:szCs w:val="32"/>
        </w:rPr>
        <w:t>日，</w:t>
      </w:r>
      <w:r>
        <w:rPr>
          <w:rFonts w:hint="eastAsia"/>
          <w:szCs w:val="32"/>
        </w:rPr>
        <w:t>项目法人提交了修改后的《初设报告》，经专家组复核同意，形成了专家评审意见（详见附件）。</w:t>
      </w:r>
    </w:p>
    <w:p w14:paraId="3608D67E">
      <w:pPr>
        <w:snapToGrid w:val="0"/>
        <w:spacing w:line="594" w:lineRule="exact"/>
        <w:jc w:val="left"/>
        <w:rPr>
          <w:rFonts w:eastAsia="方正黑体_GBK"/>
          <w:szCs w:val="32"/>
        </w:rPr>
      </w:pPr>
      <w:r>
        <w:rPr>
          <w:rFonts w:eastAsia="方正黑体_GBK"/>
          <w:szCs w:val="32"/>
        </w:rPr>
        <w:t>一、水文</w:t>
      </w:r>
    </w:p>
    <w:p w14:paraId="4A1C1D2A">
      <w:pPr>
        <w:spacing w:line="594" w:lineRule="exact"/>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（一）基本资料</w:t>
      </w:r>
    </w:p>
    <w:p w14:paraId="304847B1">
      <w:pPr>
        <w:spacing w:line="594" w:lineRule="exact"/>
        <w:rPr>
          <w:rFonts w:ascii="方正楷体_GBK" w:hAnsi="方正楷体_GBK" w:eastAsia="方正楷体_GBK" w:cs="方正楷体_GBK"/>
          <w:szCs w:val="32"/>
        </w:rPr>
      </w:pPr>
      <w:r>
        <w:rPr>
          <w:rFonts w:hint="eastAsia"/>
          <w:bCs/>
          <w:szCs w:val="32"/>
          <w:lang w:eastAsia="zh-CN"/>
        </w:rPr>
        <w:t>本阶段在可研阶段基础上补充收集了合川气象站2010年～2020年实测气象资料，组成1980年～2020年共41年实测气象资料；补充收集了罗渡溪水文站（集雨面积为38071km</w:t>
      </w:r>
      <w:r>
        <w:rPr>
          <w:rFonts w:hint="eastAsia"/>
          <w:bCs/>
          <w:szCs w:val="32"/>
          <w:vertAlign w:val="superscript"/>
          <w:lang w:eastAsia="zh-CN"/>
        </w:rPr>
        <w:t>2</w:t>
      </w:r>
      <w:r>
        <w:rPr>
          <w:rFonts w:hint="eastAsia"/>
          <w:bCs/>
          <w:szCs w:val="32"/>
          <w:lang w:eastAsia="zh-CN"/>
        </w:rPr>
        <w:t>）2012年～2021年洪峰流量资料，组成1954年～2021年共68年实测洪水资料。将上述各站作为设计依据站合理可行。</w:t>
      </w:r>
    </w:p>
    <w:p w14:paraId="3F2BE078">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（二）设计洪水</w:t>
      </w:r>
    </w:p>
    <w:p w14:paraId="71C599B2">
      <w:pPr>
        <w:adjustRightInd w:val="0"/>
        <w:snapToGrid w:val="0"/>
        <w:spacing w:line="594" w:lineRule="exact"/>
        <w:rPr>
          <w:rFonts w:hint="eastAsia"/>
          <w:szCs w:val="32"/>
        </w:rPr>
      </w:pPr>
      <w:r>
        <w:rPr>
          <w:rFonts w:hint="eastAsia"/>
          <w:szCs w:val="32"/>
        </w:rPr>
        <w:t>1</w:t>
      </w:r>
      <w:r>
        <w:rPr>
          <w:rFonts w:hint="eastAsia"/>
          <w:szCs w:val="32"/>
          <w:lang w:val="en-US" w:eastAsia="zh-CN"/>
        </w:rPr>
        <w:t>.</w:t>
      </w:r>
      <w:r>
        <w:rPr>
          <w:rFonts w:hint="eastAsia"/>
          <w:szCs w:val="32"/>
        </w:rPr>
        <w:t>工程河段设计洪水</w:t>
      </w:r>
    </w:p>
    <w:p w14:paraId="72CE14A1">
      <w:pPr>
        <w:adjustRightInd w:val="0"/>
        <w:snapToGrid w:val="0"/>
        <w:spacing w:line="594" w:lineRule="exact"/>
        <w:rPr>
          <w:rFonts w:hint="eastAsia" w:eastAsia="方正仿宋_GBK"/>
          <w:szCs w:val="32"/>
          <w:lang w:val="en-US" w:eastAsia="zh-CN"/>
        </w:rPr>
      </w:pPr>
      <w:r>
        <w:rPr>
          <w:rFonts w:hint="eastAsia"/>
          <w:szCs w:val="32"/>
        </w:rPr>
        <w:t>经本阶段对罗渡溪水文站洪峰资料进行延长并加入历史洪水进行不连续系列洪水复核计算，罗渡溪站洪水成果比《重庆市嘉陵江航运开发草街航电枢纽工程初步设计报告》洪水成果和可研阶段洪水成果略微偏小。经分析，仍推荐采用《重庆市嘉陵江航运开发草街航电枢纽工程初步设计报告》成果，并按水文比拟法移用至工程河段，20年一遇设计洪峰流量25400m</w:t>
      </w:r>
      <w:r>
        <w:rPr>
          <w:rFonts w:hint="eastAsia"/>
          <w:szCs w:val="32"/>
          <w:vertAlign w:val="superscript"/>
        </w:rPr>
        <w:t>3</w:t>
      </w:r>
      <w:r>
        <w:rPr>
          <w:rFonts w:hint="eastAsia"/>
          <w:szCs w:val="32"/>
        </w:rPr>
        <w:t>/s，与可研阶段一致。</w:t>
      </w:r>
    </w:p>
    <w:p w14:paraId="77509486">
      <w:pPr>
        <w:adjustRightInd w:val="0"/>
        <w:snapToGrid w:val="0"/>
        <w:spacing w:line="594" w:lineRule="exact"/>
        <w:rPr>
          <w:rFonts w:hint="eastAsia"/>
          <w:szCs w:val="32"/>
        </w:rPr>
      </w:pPr>
      <w:r>
        <w:rPr>
          <w:rFonts w:hint="eastAsia"/>
          <w:szCs w:val="32"/>
        </w:rPr>
        <w:t>2</w:t>
      </w:r>
      <w:r>
        <w:rPr>
          <w:rFonts w:hint="eastAsia"/>
          <w:szCs w:val="32"/>
          <w:lang w:val="en-US" w:eastAsia="zh-CN"/>
        </w:rPr>
        <w:t>.</w:t>
      </w:r>
      <w:r>
        <w:rPr>
          <w:rFonts w:hint="eastAsia"/>
          <w:szCs w:val="32"/>
        </w:rPr>
        <w:t>支沟设计洪水</w:t>
      </w:r>
    </w:p>
    <w:p w14:paraId="13B1710D">
      <w:pPr>
        <w:adjustRightInd w:val="0"/>
        <w:snapToGrid w:val="0"/>
        <w:spacing w:line="594" w:lineRule="exact"/>
        <w:rPr>
          <w:rFonts w:hint="eastAsia"/>
          <w:szCs w:val="32"/>
        </w:rPr>
      </w:pPr>
      <w:r>
        <w:rPr>
          <w:rFonts w:hint="eastAsia"/>
          <w:szCs w:val="32"/>
        </w:rPr>
        <w:t>本阶段使用延长后的合川气象站短历时暴雨资料和</w:t>
      </w:r>
      <w:r>
        <w:rPr>
          <w:rFonts w:hint="eastAsia"/>
          <w:szCs w:val="32"/>
          <w:lang w:eastAsia="zh-CN"/>
        </w:rPr>
        <w:t>《四川省中小流域暴雨洪水计算手册》（以下简称</w:t>
      </w:r>
      <w:r>
        <w:rPr>
          <w:rFonts w:hint="eastAsia"/>
          <w:szCs w:val="32"/>
          <w:highlight w:val="none"/>
        </w:rPr>
        <w:t>《手册》</w:t>
      </w:r>
      <w:r>
        <w:rPr>
          <w:rFonts w:hint="eastAsia"/>
          <w:szCs w:val="32"/>
          <w:lang w:eastAsia="zh-CN"/>
        </w:rPr>
        <w:t>）</w:t>
      </w:r>
      <w:r>
        <w:rPr>
          <w:rFonts w:hint="eastAsia"/>
          <w:szCs w:val="32"/>
        </w:rPr>
        <w:t>暴雨等值线图查值成果，采用推理公式法和瞬时单位线法推求支沟设计洪水，并与可研阶段计算成果进行对比。推荐采用复核后的流域特征参数和《手册》暴雨等值线图查值按推理公式法计算成果。</w:t>
      </w:r>
    </w:p>
    <w:p w14:paraId="1F214FF3">
      <w:pPr>
        <w:adjustRightInd w:val="0"/>
        <w:snapToGrid w:val="0"/>
        <w:spacing w:line="594" w:lineRule="exact"/>
        <w:rPr>
          <w:rFonts w:hint="eastAsia"/>
          <w:szCs w:val="32"/>
        </w:rPr>
      </w:pPr>
      <w:r>
        <w:rPr>
          <w:rFonts w:hint="eastAsia"/>
          <w:szCs w:val="32"/>
        </w:rPr>
        <w:t>3</w:t>
      </w:r>
      <w:r>
        <w:rPr>
          <w:rFonts w:hint="eastAsia"/>
          <w:szCs w:val="32"/>
          <w:lang w:val="en-US" w:eastAsia="zh-CN"/>
        </w:rPr>
        <w:t>.</w:t>
      </w:r>
      <w:r>
        <w:rPr>
          <w:rFonts w:hint="eastAsia"/>
          <w:szCs w:val="32"/>
        </w:rPr>
        <w:t>分期洪水</w:t>
      </w:r>
    </w:p>
    <w:p w14:paraId="6E978FFA">
      <w:pPr>
        <w:adjustRightInd w:val="0"/>
        <w:snapToGrid w:val="0"/>
        <w:spacing w:line="594" w:lineRule="exact"/>
        <w:rPr>
          <w:bCs/>
          <w:szCs w:val="32"/>
        </w:rPr>
      </w:pPr>
      <w:r>
        <w:rPr>
          <w:rFonts w:hint="eastAsia"/>
          <w:szCs w:val="32"/>
        </w:rPr>
        <w:t>根据工程所在河流洪水特性和施工组织设计要求，将干流施工期洪水时段划分为1月、2月、3月、4月、5月、6～9月、10月、11月及12月等时段。采用复核后的罗渡溪水文站分期洪水成果按水文比拟法（面积比指数0.67）推算至干流工程河段。支沟分期洪水采用中洞水文站分期洪水成果按水文比拟法（面积比指数0.67）推算。设计洪水成果可用于本阶段。</w:t>
      </w:r>
    </w:p>
    <w:p w14:paraId="2A6A4F99">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（三）水位流量关系</w:t>
      </w:r>
    </w:p>
    <w:p w14:paraId="321F49B0">
      <w:pPr>
        <w:pStyle w:val="16"/>
        <w:spacing w:line="594" w:lineRule="exact"/>
        <w:ind w:right="0" w:firstLine="640"/>
        <w:rPr>
          <w:rFonts w:hint="eastAsia" w:ascii="Times New Roman" w:eastAsia="方正仿宋_GBK"/>
          <w:sz w:val="32"/>
          <w:szCs w:val="32"/>
        </w:rPr>
      </w:pPr>
      <w:r>
        <w:rPr>
          <w:rFonts w:hint="eastAsia" w:ascii="Times New Roman" w:eastAsia="方正仿宋_GBK"/>
          <w:sz w:val="32"/>
          <w:szCs w:val="32"/>
        </w:rPr>
        <w:t>本阶段选择工程下游班竹园断面为控制断面，与可研阶段一致。本阶段进一步收集了《</w:t>
      </w:r>
      <w:r>
        <w:rPr>
          <w:rFonts w:hint="eastAsia" w:ascii="Times New Roman" w:eastAsia="方正仿宋_GBK"/>
          <w:sz w:val="32"/>
          <w:szCs w:val="32"/>
          <w:highlight w:val="none"/>
        </w:rPr>
        <w:t>合川区防洪规划（2023</w:t>
      </w:r>
      <w:r>
        <w:rPr>
          <w:rFonts w:hint="eastAsia" w:ascii="Times New Roman" w:eastAsia="方正仿宋_GBK"/>
          <w:sz w:val="32"/>
          <w:szCs w:val="32"/>
          <w:highlight w:val="none"/>
          <w:lang w:eastAsia="zh-CN"/>
        </w:rPr>
        <w:t>—</w:t>
      </w:r>
      <w:r>
        <w:rPr>
          <w:rFonts w:hint="eastAsia" w:ascii="Times New Roman" w:eastAsia="方正仿宋_GBK"/>
          <w:sz w:val="32"/>
          <w:szCs w:val="32"/>
          <w:highlight w:val="none"/>
        </w:rPr>
        <w:t>2035）</w:t>
      </w:r>
      <w:r>
        <w:rPr>
          <w:rFonts w:hint="eastAsia" w:ascii="Times New Roman" w:eastAsia="方正仿宋_GBK"/>
          <w:color w:val="auto"/>
          <w:sz w:val="32"/>
          <w:szCs w:val="32"/>
        </w:rPr>
        <w:t>》（合川府〔</w:t>
      </w:r>
      <w:r>
        <w:rPr>
          <w:rFonts w:ascii="Times New Roman" w:eastAsia="方正仿宋_GBK"/>
          <w:color w:val="auto"/>
          <w:sz w:val="32"/>
          <w:szCs w:val="32"/>
        </w:rPr>
        <w:t>2025</w:t>
      </w:r>
      <w:r>
        <w:rPr>
          <w:rFonts w:hint="eastAsia" w:ascii="Times New Roman" w:eastAsia="方正仿宋_GBK"/>
          <w:color w:val="auto"/>
          <w:sz w:val="32"/>
          <w:szCs w:val="32"/>
        </w:rPr>
        <w:t>〕</w:t>
      </w:r>
      <w:r>
        <w:rPr>
          <w:rFonts w:ascii="Times New Roman" w:eastAsia="方正仿宋_GBK"/>
          <w:color w:val="auto"/>
          <w:sz w:val="32"/>
          <w:szCs w:val="32"/>
        </w:rPr>
        <w:t>23</w:t>
      </w:r>
      <w:r>
        <w:rPr>
          <w:rFonts w:hint="eastAsia" w:ascii="Times New Roman" w:eastAsia="方正仿宋_GBK"/>
          <w:color w:val="auto"/>
          <w:sz w:val="32"/>
          <w:szCs w:val="32"/>
        </w:rPr>
        <w:t>号）、《重庆市水利局关于公布重要河段</w:t>
      </w:r>
      <w:r>
        <w:rPr>
          <w:rFonts w:hint="eastAsia" w:ascii="Times New Roman" w:eastAsia="方正仿宋_GBK"/>
          <w:sz w:val="32"/>
          <w:szCs w:val="32"/>
        </w:rPr>
        <w:t>防洪管控水位的函》（渝水函</w:t>
      </w:r>
      <w:r>
        <w:rPr>
          <w:rFonts w:hint="eastAsia" w:ascii="Times New Roman" w:eastAsia="方正仿宋_GBK"/>
          <w:sz w:val="32"/>
          <w:szCs w:val="32"/>
          <w:lang w:eastAsia="zh-CN"/>
        </w:rPr>
        <w:t>〔</w:t>
      </w:r>
      <w:r>
        <w:rPr>
          <w:rFonts w:hint="eastAsia" w:ascii="Times New Roman" w:eastAsia="方正仿宋_GBK"/>
          <w:sz w:val="32"/>
          <w:szCs w:val="32"/>
          <w:lang w:val="en-US" w:eastAsia="zh-CN"/>
        </w:rPr>
        <w:t>2022</w:t>
      </w:r>
      <w:r>
        <w:rPr>
          <w:rFonts w:hint="eastAsia" w:ascii="Times New Roman" w:eastAsia="方正仿宋_GBK"/>
          <w:sz w:val="32"/>
          <w:szCs w:val="32"/>
          <w:lang w:eastAsia="zh-CN"/>
        </w:rPr>
        <w:t>〕</w:t>
      </w:r>
      <w:r>
        <w:rPr>
          <w:rFonts w:hint="eastAsia" w:ascii="Times New Roman" w:eastAsia="方正仿宋_GBK"/>
          <w:sz w:val="32"/>
          <w:szCs w:val="32"/>
        </w:rPr>
        <w:t>359号）</w:t>
      </w:r>
      <w:r>
        <w:rPr>
          <w:rFonts w:hint="eastAsia" w:ascii="Times New Roman" w:eastAsia="方正仿宋_GBK"/>
          <w:sz w:val="32"/>
          <w:szCs w:val="32"/>
          <w:lang w:eastAsia="zh-CN"/>
        </w:rPr>
        <w:t>等资料</w:t>
      </w:r>
      <w:r>
        <w:rPr>
          <w:rFonts w:hint="eastAsia" w:ascii="Times New Roman" w:eastAsia="方正仿宋_GBK"/>
          <w:sz w:val="32"/>
          <w:szCs w:val="32"/>
        </w:rPr>
        <w:t>，根据上述资料对水位流量关系进行了复核。汛期洪水水位流量关系采用《</w:t>
      </w:r>
      <w:r>
        <w:rPr>
          <w:rFonts w:hint="eastAsia" w:ascii="Times New Roman" w:eastAsia="方正仿宋_GBK"/>
          <w:sz w:val="32"/>
          <w:szCs w:val="32"/>
          <w:highlight w:val="none"/>
        </w:rPr>
        <w:t>合川区防洪规划（2023</w:t>
      </w:r>
      <w:r>
        <w:rPr>
          <w:rFonts w:hint="eastAsia" w:ascii="Times New Roman" w:eastAsia="方正仿宋_GBK"/>
          <w:sz w:val="32"/>
          <w:szCs w:val="32"/>
          <w:highlight w:val="none"/>
          <w:lang w:eastAsia="zh-CN"/>
        </w:rPr>
        <w:t>—</w:t>
      </w:r>
      <w:r>
        <w:rPr>
          <w:rFonts w:hint="eastAsia" w:ascii="Times New Roman" w:eastAsia="方正仿宋_GBK"/>
          <w:sz w:val="32"/>
          <w:szCs w:val="32"/>
          <w:highlight w:val="none"/>
        </w:rPr>
        <w:t>2035）</w:t>
      </w:r>
      <w:r>
        <w:rPr>
          <w:rFonts w:hint="eastAsia" w:ascii="Times New Roman" w:eastAsia="方正仿宋_GBK"/>
          <w:sz w:val="32"/>
          <w:szCs w:val="32"/>
        </w:rPr>
        <w:t>》回水水面线成果。</w:t>
      </w:r>
    </w:p>
    <w:p w14:paraId="6A26B9DC">
      <w:pPr>
        <w:snapToGrid w:val="0"/>
        <w:spacing w:line="594" w:lineRule="exact"/>
        <w:jc w:val="left"/>
        <w:rPr>
          <w:rFonts w:eastAsia="方正黑体_GBK"/>
          <w:szCs w:val="32"/>
        </w:rPr>
      </w:pPr>
      <w:r>
        <w:rPr>
          <w:rFonts w:eastAsia="方正黑体_GBK"/>
          <w:szCs w:val="32"/>
        </w:rPr>
        <w:t>二、工程地质</w:t>
      </w:r>
    </w:p>
    <w:p w14:paraId="27DCA737">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（一）</w:t>
      </w:r>
      <w:r>
        <w:rPr>
          <w:rFonts w:hint="eastAsia" w:ascii="方正楷体_GBK" w:hAnsi="方正楷体_GBK" w:eastAsia="方正楷体_GBK" w:cs="方正楷体_GBK"/>
          <w:szCs w:val="32"/>
        </w:rPr>
        <w:t>区域构造稳定与地震</w:t>
      </w:r>
    </w:p>
    <w:p w14:paraId="436A48DF">
      <w:pPr>
        <w:spacing w:line="594" w:lineRule="exact"/>
        <w:rPr>
          <w:rFonts w:hint="eastAsia"/>
          <w:szCs w:val="32"/>
        </w:rPr>
      </w:pPr>
      <w:r>
        <w:rPr>
          <w:rFonts w:hint="eastAsia"/>
          <w:szCs w:val="32"/>
        </w:rPr>
        <w:t>区域构造稳定与地震评价恰当。</w:t>
      </w:r>
    </w:p>
    <w:p w14:paraId="31EFD247">
      <w:pPr>
        <w:spacing w:line="594" w:lineRule="exact"/>
        <w:rPr>
          <w:szCs w:val="32"/>
        </w:rPr>
      </w:pPr>
      <w:r>
        <w:rPr>
          <w:rFonts w:hint="eastAsia"/>
          <w:szCs w:val="32"/>
        </w:rPr>
        <w:t>工程区位于合川向斜北西翼，区域构造稳定性好。根据《中国地震动参数区划图》（GB18306</w:t>
      </w:r>
      <w:r>
        <w:rPr>
          <w:rFonts w:hint="eastAsia"/>
          <w:szCs w:val="32"/>
          <w:lang w:eastAsia="zh-CN"/>
        </w:rPr>
        <w:t>—</w:t>
      </w:r>
      <w:r>
        <w:rPr>
          <w:rFonts w:hint="eastAsia"/>
          <w:szCs w:val="32"/>
        </w:rPr>
        <w:t>2015）工程区地震动峰值加速度为0.05g，相应地震烈度为Ⅵ度。</w:t>
      </w:r>
    </w:p>
    <w:p w14:paraId="247B3C82">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（二）场地基本地质条件</w:t>
      </w:r>
    </w:p>
    <w:p w14:paraId="57180F8C">
      <w:pPr>
        <w:spacing w:line="594" w:lineRule="exact"/>
        <w:rPr>
          <w:rFonts w:hint="eastAsia"/>
          <w:szCs w:val="32"/>
        </w:rPr>
      </w:pPr>
      <w:r>
        <w:rPr>
          <w:rFonts w:hint="eastAsia"/>
          <w:szCs w:val="32"/>
        </w:rPr>
        <w:t>场地工程地质条件评价基本恰当。</w:t>
      </w:r>
    </w:p>
    <w:p w14:paraId="1A5CDECF">
      <w:pPr>
        <w:spacing w:line="594" w:lineRule="exact"/>
        <w:rPr>
          <w:rFonts w:hint="eastAsia"/>
          <w:szCs w:val="32"/>
        </w:rPr>
      </w:pPr>
      <w:r>
        <w:rPr>
          <w:rFonts w:hint="eastAsia"/>
          <w:szCs w:val="32"/>
        </w:rPr>
        <w:t>工程区为河流侵蚀堆积地貌，地质构造较简单；工程河段岸坡及堤基沿线表层出露的地层主要为第四系冲洪积的粉细砂土、粉质粘土，坡顶一带分布有杂填土及人工填筑土；下伏基岩为侏罗系上沙溪庙组泥岩、砂岩。</w:t>
      </w:r>
    </w:p>
    <w:p w14:paraId="5715B65E">
      <w:pPr>
        <w:spacing w:line="594" w:lineRule="exact"/>
        <w:rPr>
          <w:szCs w:val="32"/>
        </w:rPr>
      </w:pPr>
      <w:r>
        <w:rPr>
          <w:rFonts w:hint="eastAsia"/>
          <w:szCs w:val="32"/>
        </w:rPr>
        <w:t>工程河段岸坡沿线多见塌岸现象，未发现较大规模的滑坡、崩塌、泥石流等不良地质现象，场地适宜性较好。</w:t>
      </w:r>
    </w:p>
    <w:p w14:paraId="3B0BB07D">
      <w:pPr>
        <w:pStyle w:val="2"/>
        <w:spacing w:after="0" w:line="594" w:lineRule="exact"/>
        <w:rPr>
          <w:rFonts w:hint="eastAsia" w:ascii="方正楷体_GBK" w:hAnsi="方正楷体_GBK" w:eastAsia="方正楷体_GBK" w:cs="方正楷体_GBK"/>
          <w:szCs w:val="32"/>
          <w:highlight w:val="none"/>
        </w:rPr>
      </w:pPr>
      <w:r>
        <w:rPr>
          <w:rFonts w:ascii="方正楷体_GBK" w:hAnsi="方正楷体_GBK" w:eastAsia="方正楷体_GBK" w:cs="方正楷体_GBK"/>
          <w:szCs w:val="32"/>
          <w:highlight w:val="none"/>
        </w:rPr>
        <w:t>（三）</w:t>
      </w:r>
      <w:r>
        <w:rPr>
          <w:rFonts w:hint="eastAsia" w:ascii="方正楷体_GBK" w:hAnsi="方正楷体_GBK" w:eastAsia="方正楷体_GBK" w:cs="方正楷体_GBK"/>
          <w:szCs w:val="32"/>
          <w:highlight w:val="none"/>
          <w:lang w:eastAsia="zh-CN"/>
        </w:rPr>
        <w:t>工程区</w:t>
      </w:r>
      <w:r>
        <w:rPr>
          <w:rFonts w:ascii="方正楷体_GBK" w:hAnsi="方正楷体_GBK" w:eastAsia="方正楷体_GBK" w:cs="方正楷体_GBK"/>
          <w:szCs w:val="32"/>
          <w:highlight w:val="none"/>
        </w:rPr>
        <w:t>主要工程地质问题</w:t>
      </w:r>
      <w:r>
        <w:rPr>
          <w:rFonts w:hint="eastAsia" w:ascii="方正楷体_GBK" w:hAnsi="方正楷体_GBK" w:eastAsia="方正楷体_GBK" w:cs="方正楷体_GBK"/>
          <w:szCs w:val="32"/>
          <w:highlight w:val="none"/>
        </w:rPr>
        <w:t>评价</w:t>
      </w:r>
    </w:p>
    <w:p w14:paraId="1885A8C2">
      <w:pPr>
        <w:pStyle w:val="2"/>
        <w:spacing w:after="0" w:line="594" w:lineRule="exact"/>
        <w:rPr>
          <w:rFonts w:hint="eastAsia"/>
          <w:szCs w:val="32"/>
          <w:highlight w:val="none"/>
          <w:lang w:eastAsia="zh-CN"/>
        </w:rPr>
      </w:pPr>
      <w:r>
        <w:rPr>
          <w:rFonts w:hint="eastAsia"/>
          <w:szCs w:val="32"/>
          <w:highlight w:val="none"/>
          <w:lang w:eastAsia="zh-CN"/>
        </w:rPr>
        <w:t>工程区存在的主要工程地质问题及特殊土（杂填土、人工填土及粉细砂）评价基本合理。</w:t>
      </w:r>
    </w:p>
    <w:p w14:paraId="720411FC">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w:t>
      </w:r>
      <w:r>
        <w:rPr>
          <w:rFonts w:hint="eastAsia" w:ascii="方正楷体_GBK" w:hAnsi="方正楷体_GBK" w:eastAsia="方正楷体_GBK" w:cs="方正楷体_GBK"/>
          <w:szCs w:val="32"/>
        </w:rPr>
        <w:t>四</w:t>
      </w:r>
      <w:r>
        <w:rPr>
          <w:rFonts w:ascii="方正楷体_GBK" w:hAnsi="方正楷体_GBK" w:eastAsia="方正楷体_GBK" w:cs="方正楷体_GBK"/>
          <w:szCs w:val="32"/>
        </w:rPr>
        <w:t>）</w:t>
      </w:r>
      <w:r>
        <w:rPr>
          <w:rFonts w:hint="eastAsia" w:ascii="方正楷体_GBK" w:hAnsi="方正楷体_GBK" w:eastAsia="方正楷体_GBK" w:cs="方正楷体_GBK"/>
          <w:szCs w:val="32"/>
        </w:rPr>
        <w:t>岸坡工程地质条件</w:t>
      </w:r>
    </w:p>
    <w:p w14:paraId="52D5EDAB">
      <w:pPr>
        <w:spacing w:line="594" w:lineRule="exact"/>
        <w:rPr>
          <w:rFonts w:hint="eastAsia"/>
          <w:szCs w:val="32"/>
        </w:rPr>
      </w:pPr>
      <w:r>
        <w:rPr>
          <w:rFonts w:hint="eastAsia"/>
          <w:szCs w:val="32"/>
        </w:rPr>
        <w:t>岸坡工程地质条件评价基本恰当。</w:t>
      </w:r>
    </w:p>
    <w:p w14:paraId="4AD99503">
      <w:pPr>
        <w:spacing w:line="594" w:lineRule="exact"/>
        <w:rPr>
          <w:szCs w:val="32"/>
        </w:rPr>
      </w:pPr>
      <w:r>
        <w:rPr>
          <w:rFonts w:hint="eastAsia"/>
          <w:szCs w:val="32"/>
        </w:rPr>
        <w:t>本工程位于草街航电枢纽库区近尾部，岸坡均为土质岸坡，覆盖层以粉细砂和粉质粘土为主，抗冲稳定性较差。</w:t>
      </w:r>
    </w:p>
    <w:p w14:paraId="59F12272">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w:t>
      </w:r>
      <w:r>
        <w:rPr>
          <w:rFonts w:hint="eastAsia" w:ascii="方正楷体_GBK" w:hAnsi="方正楷体_GBK" w:eastAsia="方正楷体_GBK" w:cs="方正楷体_GBK"/>
          <w:szCs w:val="32"/>
        </w:rPr>
        <w:t>五</w:t>
      </w:r>
      <w:r>
        <w:rPr>
          <w:rFonts w:ascii="方正楷体_GBK" w:hAnsi="方正楷体_GBK" w:eastAsia="方正楷体_GBK" w:cs="方正楷体_GBK"/>
          <w:szCs w:val="32"/>
        </w:rPr>
        <w:t>）</w:t>
      </w:r>
      <w:r>
        <w:rPr>
          <w:rFonts w:hint="eastAsia" w:ascii="方正楷体_GBK" w:hAnsi="方正楷体_GBK" w:eastAsia="方正楷体_GBK" w:cs="方正楷体_GBK"/>
          <w:szCs w:val="32"/>
        </w:rPr>
        <w:t>堤基工程地质条件</w:t>
      </w:r>
    </w:p>
    <w:p w14:paraId="50E8C3F5">
      <w:pPr>
        <w:spacing w:line="594" w:lineRule="exact"/>
        <w:rPr>
          <w:rFonts w:hint="eastAsia"/>
          <w:szCs w:val="32"/>
        </w:rPr>
      </w:pPr>
      <w:r>
        <w:rPr>
          <w:rFonts w:hint="eastAsia"/>
          <w:szCs w:val="32"/>
        </w:rPr>
        <w:t>堤基工程地质条件评价及持力层建议基本恰当。</w:t>
      </w:r>
    </w:p>
    <w:p w14:paraId="4C7AAAE6">
      <w:pPr>
        <w:spacing w:line="594" w:lineRule="exact"/>
        <w:rPr>
          <w:szCs w:val="32"/>
        </w:rPr>
      </w:pPr>
      <w:r>
        <w:rPr>
          <w:rFonts w:hint="eastAsia"/>
          <w:szCs w:val="32"/>
        </w:rPr>
        <w:t>堤基分布地层主要为粉细砂、粉质粘土及基岩。B类堤基沿线覆盖层较薄，建议以下伏基岩作为堤基持力层；C类堤基建议以碾压或换填处理后的粉质粘土、粉细砂层为堤基持力层。</w:t>
      </w:r>
    </w:p>
    <w:p w14:paraId="03D38349">
      <w:pPr>
        <w:spacing w:line="594" w:lineRule="exact"/>
        <w:rPr>
          <w:rFonts w:hint="eastAsia"/>
          <w:szCs w:val="32"/>
        </w:rPr>
      </w:pPr>
      <w:r>
        <w:rPr>
          <w:rFonts w:ascii="方正楷体_GBK" w:hAnsi="方正楷体_GBK" w:eastAsia="方正楷体_GBK" w:cs="方正楷体_GBK"/>
          <w:szCs w:val="32"/>
        </w:rPr>
        <w:t>（</w:t>
      </w:r>
      <w:r>
        <w:rPr>
          <w:rFonts w:hint="eastAsia" w:ascii="方正楷体_GBK" w:hAnsi="方正楷体_GBK" w:eastAsia="方正楷体_GBK" w:cs="方正楷体_GBK"/>
          <w:szCs w:val="32"/>
        </w:rPr>
        <w:t>六</w:t>
      </w:r>
      <w:r>
        <w:rPr>
          <w:rFonts w:ascii="方正楷体_GBK" w:hAnsi="方正楷体_GBK" w:eastAsia="方正楷体_GBK" w:cs="方正楷体_GBK"/>
          <w:szCs w:val="32"/>
        </w:rPr>
        <w:t>）</w:t>
      </w:r>
      <w:r>
        <w:rPr>
          <w:rFonts w:hint="eastAsia" w:ascii="方正楷体_GBK" w:hAnsi="方正楷体_GBK" w:eastAsia="方正楷体_GBK" w:cs="方正楷体_GBK"/>
          <w:szCs w:val="32"/>
        </w:rPr>
        <w:t>穿堤建筑物工程地质</w:t>
      </w:r>
    </w:p>
    <w:p w14:paraId="3DDDC9B1">
      <w:pPr>
        <w:spacing w:line="594" w:lineRule="exact"/>
        <w:rPr>
          <w:rFonts w:hint="eastAsia"/>
          <w:szCs w:val="32"/>
        </w:rPr>
      </w:pPr>
      <w:r>
        <w:rPr>
          <w:rFonts w:hint="eastAsia"/>
          <w:szCs w:val="32"/>
        </w:rPr>
        <w:t>穿堤建筑物工程地质评价基本恰当。</w:t>
      </w:r>
    </w:p>
    <w:p w14:paraId="7971A112">
      <w:pPr>
        <w:spacing w:line="594" w:lineRule="exact"/>
        <w:rPr>
          <w:szCs w:val="32"/>
        </w:rPr>
      </w:pPr>
      <w:r>
        <w:rPr>
          <w:rFonts w:hint="eastAsia"/>
          <w:szCs w:val="32"/>
        </w:rPr>
        <w:t>本工程穿堤建筑物为</w:t>
      </w:r>
      <w:r>
        <w:rPr>
          <w:rFonts w:hint="eastAsia"/>
          <w:szCs w:val="32"/>
          <w:lang w:val="en-US" w:eastAsia="zh-CN"/>
        </w:rPr>
        <w:t>1</w:t>
      </w:r>
      <w:r>
        <w:rPr>
          <w:rFonts w:hint="eastAsia"/>
          <w:szCs w:val="32"/>
        </w:rPr>
        <w:t>处箱涵和</w:t>
      </w:r>
      <w:r>
        <w:rPr>
          <w:rFonts w:hint="eastAsia"/>
          <w:szCs w:val="32"/>
          <w:lang w:val="en-US" w:eastAsia="zh-CN"/>
        </w:rPr>
        <w:t>1</w:t>
      </w:r>
      <w:r>
        <w:rPr>
          <w:rFonts w:hint="eastAsia"/>
          <w:szCs w:val="32"/>
        </w:rPr>
        <w:t>处管涵</w:t>
      </w:r>
      <w:r>
        <w:rPr>
          <w:rFonts w:hint="eastAsia"/>
          <w:szCs w:val="32"/>
          <w:lang w:eastAsia="zh-CN"/>
        </w:rPr>
        <w:t>，</w:t>
      </w:r>
      <w:r>
        <w:rPr>
          <w:rFonts w:hint="eastAsia"/>
          <w:szCs w:val="32"/>
        </w:rPr>
        <w:t>均沿冲沟布置</w:t>
      </w:r>
      <w:r>
        <w:rPr>
          <w:rFonts w:hint="eastAsia"/>
          <w:szCs w:val="32"/>
          <w:lang w:eastAsia="zh-CN"/>
        </w:rPr>
        <w:t>。</w:t>
      </w:r>
      <w:r>
        <w:rPr>
          <w:rFonts w:hint="eastAsia"/>
          <w:szCs w:val="32"/>
        </w:rPr>
        <w:t>覆盖层较厚且土质软弱，挖除表层松散土层，碾压换填处理后可作为持力层，并作好出口防冲处理。</w:t>
      </w:r>
    </w:p>
    <w:p w14:paraId="15C9CE28">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w:t>
      </w:r>
      <w:r>
        <w:rPr>
          <w:rFonts w:hint="eastAsia" w:ascii="方正楷体_GBK" w:hAnsi="方正楷体_GBK" w:eastAsia="方正楷体_GBK" w:cs="方正楷体_GBK"/>
          <w:szCs w:val="32"/>
        </w:rPr>
        <w:t>七</w:t>
      </w:r>
      <w:r>
        <w:rPr>
          <w:rFonts w:ascii="方正楷体_GBK" w:hAnsi="方正楷体_GBK" w:eastAsia="方正楷体_GBK" w:cs="方正楷体_GBK"/>
          <w:szCs w:val="32"/>
        </w:rPr>
        <w:t>）</w:t>
      </w:r>
      <w:r>
        <w:rPr>
          <w:rFonts w:hint="eastAsia" w:ascii="方正楷体_GBK" w:hAnsi="方正楷体_GBK" w:eastAsia="方正楷体_GBK" w:cs="方正楷体_GBK"/>
          <w:szCs w:val="32"/>
        </w:rPr>
        <w:t>岩</w:t>
      </w:r>
      <w:r>
        <w:rPr>
          <w:rFonts w:hint="eastAsia" w:ascii="方正楷体_GBK" w:hAnsi="方正楷体_GBK" w:eastAsia="方正楷体_GBK" w:cs="方正楷体_GBK"/>
          <w:szCs w:val="32"/>
          <w:lang w:eastAsia="zh-CN"/>
        </w:rPr>
        <w:t>（</w:t>
      </w:r>
      <w:r>
        <w:rPr>
          <w:rFonts w:hint="eastAsia" w:ascii="方正楷体_GBK" w:hAnsi="方正楷体_GBK" w:eastAsia="方正楷体_GBK" w:cs="方正楷体_GBK"/>
          <w:szCs w:val="32"/>
        </w:rPr>
        <w:t>土</w:t>
      </w:r>
      <w:r>
        <w:rPr>
          <w:rFonts w:hint="eastAsia" w:ascii="方正楷体_GBK" w:hAnsi="方正楷体_GBK" w:eastAsia="方正楷体_GBK" w:cs="方正楷体_GBK"/>
          <w:szCs w:val="32"/>
          <w:lang w:eastAsia="zh-CN"/>
        </w:rPr>
        <w:t>）</w:t>
      </w:r>
      <w:r>
        <w:rPr>
          <w:rFonts w:hint="eastAsia" w:ascii="方正楷体_GBK" w:hAnsi="方正楷体_GBK" w:eastAsia="方正楷体_GBK" w:cs="方正楷体_GBK"/>
          <w:szCs w:val="32"/>
        </w:rPr>
        <w:t>体物理力学参数建议值</w:t>
      </w:r>
    </w:p>
    <w:p w14:paraId="30C22F4F">
      <w:pPr>
        <w:spacing w:line="594" w:lineRule="exact"/>
        <w:rPr>
          <w:szCs w:val="32"/>
        </w:rPr>
      </w:pPr>
      <w:r>
        <w:rPr>
          <w:rFonts w:hint="eastAsia"/>
          <w:szCs w:val="32"/>
        </w:rPr>
        <w:t>工程区岩（土）体物理力学参数建议值基本合适。</w:t>
      </w:r>
    </w:p>
    <w:p w14:paraId="701DCC54">
      <w:pPr>
        <w:spacing w:line="594" w:lineRule="exact"/>
        <w:rPr>
          <w:rFonts w:hint="eastAsia"/>
          <w:szCs w:val="32"/>
        </w:rPr>
      </w:pPr>
      <w:r>
        <w:rPr>
          <w:rFonts w:ascii="方正楷体_GBK" w:hAnsi="方正楷体_GBK" w:eastAsia="方正楷体_GBK" w:cs="方正楷体_GBK"/>
          <w:szCs w:val="32"/>
        </w:rPr>
        <w:t>（</w:t>
      </w:r>
      <w:r>
        <w:rPr>
          <w:rFonts w:hint="eastAsia" w:ascii="方正楷体_GBK" w:hAnsi="方正楷体_GBK" w:eastAsia="方正楷体_GBK" w:cs="方正楷体_GBK"/>
          <w:szCs w:val="32"/>
        </w:rPr>
        <w:t>八</w:t>
      </w:r>
      <w:r>
        <w:rPr>
          <w:rFonts w:ascii="方正楷体_GBK" w:hAnsi="方正楷体_GBK" w:eastAsia="方正楷体_GBK" w:cs="方正楷体_GBK"/>
          <w:szCs w:val="32"/>
        </w:rPr>
        <w:t>）</w:t>
      </w:r>
      <w:r>
        <w:rPr>
          <w:rFonts w:hint="eastAsia" w:ascii="方正楷体_GBK" w:hAnsi="方正楷体_GBK" w:eastAsia="方正楷体_GBK" w:cs="方正楷体_GBK"/>
          <w:szCs w:val="32"/>
        </w:rPr>
        <w:t>天然建筑材料</w:t>
      </w:r>
    </w:p>
    <w:p w14:paraId="02AA31D3">
      <w:pPr>
        <w:spacing w:line="594" w:lineRule="exact"/>
        <w:rPr>
          <w:rFonts w:hint="eastAsia"/>
          <w:szCs w:val="32"/>
        </w:rPr>
      </w:pPr>
      <w:r>
        <w:rPr>
          <w:rFonts w:hint="eastAsia"/>
          <w:szCs w:val="32"/>
        </w:rPr>
        <w:t>料场调查评价基本满足工程要求。</w:t>
      </w:r>
    </w:p>
    <w:p w14:paraId="7A376701">
      <w:pPr>
        <w:spacing w:line="594" w:lineRule="exact"/>
        <w:rPr>
          <w:rFonts w:hint="eastAsia"/>
          <w:szCs w:val="32"/>
        </w:rPr>
      </w:pPr>
      <w:r>
        <w:rPr>
          <w:rFonts w:hint="eastAsia"/>
          <w:szCs w:val="32"/>
        </w:rPr>
        <w:t>本工程所需的块碎石料</w:t>
      </w:r>
      <w:r>
        <w:rPr>
          <w:rFonts w:hint="eastAsia"/>
          <w:szCs w:val="32"/>
          <w:lang w:eastAsia="zh-CN"/>
        </w:rPr>
        <w:t>和</w:t>
      </w:r>
      <w:r>
        <w:rPr>
          <w:rFonts w:hint="eastAsia"/>
          <w:szCs w:val="32"/>
        </w:rPr>
        <w:t>混凝土粗、细骨料建议在合川区三汇镇采石场购买，运距约25km。</w:t>
      </w:r>
    </w:p>
    <w:p w14:paraId="2DC42915">
      <w:pPr>
        <w:spacing w:line="594" w:lineRule="exact"/>
        <w:rPr>
          <w:szCs w:val="32"/>
        </w:rPr>
      </w:pPr>
      <w:r>
        <w:rPr>
          <w:rFonts w:hint="eastAsia"/>
          <w:szCs w:val="32"/>
        </w:rPr>
        <w:t>场区开挖的建筑及生活垃圾等不能用于回填料，粉细砂采用土工加筋和放缓坡比后可作为回填料使用，其余土石开挖料可作回填料使用。如回填料不足，可在三汇镇采石场购买灰岩弃渣料。</w:t>
      </w:r>
    </w:p>
    <w:p w14:paraId="0F35F705">
      <w:pPr>
        <w:spacing w:line="594" w:lineRule="exact"/>
        <w:rPr>
          <w:rFonts w:hint="eastAsia"/>
          <w:szCs w:val="32"/>
        </w:rPr>
      </w:pPr>
      <w:r>
        <w:rPr>
          <w:rFonts w:ascii="方正楷体_GBK" w:hAnsi="方正楷体_GBK" w:eastAsia="方正楷体_GBK" w:cs="方正楷体_GBK"/>
          <w:szCs w:val="32"/>
        </w:rPr>
        <w:t>（</w:t>
      </w:r>
      <w:r>
        <w:rPr>
          <w:rFonts w:hint="eastAsia" w:ascii="方正楷体_GBK" w:hAnsi="方正楷体_GBK" w:eastAsia="方正楷体_GBK" w:cs="方正楷体_GBK"/>
          <w:szCs w:val="32"/>
        </w:rPr>
        <w:t>九</w:t>
      </w:r>
      <w:r>
        <w:rPr>
          <w:rFonts w:ascii="方正楷体_GBK" w:hAnsi="方正楷体_GBK" w:eastAsia="方正楷体_GBK" w:cs="方正楷体_GBK"/>
          <w:szCs w:val="32"/>
        </w:rPr>
        <w:t>）</w:t>
      </w:r>
      <w:r>
        <w:rPr>
          <w:rFonts w:hint="eastAsia" w:ascii="方正楷体_GBK" w:hAnsi="方正楷体_GBK" w:eastAsia="方正楷体_GBK" w:cs="方正楷体_GBK"/>
          <w:szCs w:val="32"/>
        </w:rPr>
        <w:t>下阶段建议</w:t>
      </w:r>
    </w:p>
    <w:p w14:paraId="40E12FE2">
      <w:pPr>
        <w:spacing w:line="594" w:lineRule="exact"/>
        <w:rPr>
          <w:szCs w:val="32"/>
        </w:rPr>
      </w:pPr>
      <w:r>
        <w:rPr>
          <w:rFonts w:hint="eastAsia"/>
          <w:szCs w:val="32"/>
        </w:rPr>
        <w:t>加强施工地质工作和工程区特殊土（杂填土、人工填土及粉细砂）、开挖边坡的处理。</w:t>
      </w:r>
    </w:p>
    <w:p w14:paraId="06BD7849">
      <w:pPr>
        <w:snapToGrid w:val="0"/>
        <w:spacing w:line="594" w:lineRule="exact"/>
        <w:jc w:val="left"/>
        <w:rPr>
          <w:rFonts w:eastAsia="方正黑体_GBK"/>
          <w:szCs w:val="32"/>
        </w:rPr>
      </w:pPr>
      <w:r>
        <w:rPr>
          <w:rFonts w:eastAsia="方正黑体_GBK"/>
          <w:szCs w:val="32"/>
        </w:rPr>
        <w:t>三、工程任务和规模</w:t>
      </w:r>
    </w:p>
    <w:p w14:paraId="5F585949">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（一）工程任务</w:t>
      </w:r>
    </w:p>
    <w:p w14:paraId="028673F4">
      <w:pPr>
        <w:tabs>
          <w:tab w:val="left" w:pos="5670"/>
        </w:tabs>
        <w:spacing w:line="594" w:lineRule="exact"/>
        <w:rPr>
          <w:szCs w:val="32"/>
        </w:rPr>
      </w:pPr>
      <w:r>
        <w:rPr>
          <w:rFonts w:hint="eastAsia"/>
          <w:szCs w:val="32"/>
        </w:rPr>
        <w:t>本工程的建设任务是以城镇防洪为主，兼有岸坡治理、改善环境等综合效益。</w:t>
      </w:r>
      <w:r>
        <w:rPr>
          <w:szCs w:val="32"/>
          <w:highlight w:val="none"/>
        </w:rPr>
        <w:t>与可研</w:t>
      </w:r>
      <w:r>
        <w:rPr>
          <w:rFonts w:hint="eastAsia"/>
          <w:szCs w:val="32"/>
          <w:highlight w:val="none"/>
          <w:lang w:eastAsia="zh-CN"/>
        </w:rPr>
        <w:t>阶段</w:t>
      </w:r>
      <w:r>
        <w:rPr>
          <w:szCs w:val="32"/>
          <w:highlight w:val="none"/>
        </w:rPr>
        <w:t>一致。</w:t>
      </w:r>
    </w:p>
    <w:p w14:paraId="6F1734A1">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（二）</w:t>
      </w:r>
      <w:r>
        <w:rPr>
          <w:rFonts w:hint="eastAsia" w:ascii="方正楷体_GBK" w:hAnsi="方正楷体_GBK" w:eastAsia="方正楷体_GBK" w:cs="方正楷体_GBK"/>
          <w:szCs w:val="32"/>
        </w:rPr>
        <w:t>工程规模</w:t>
      </w:r>
    </w:p>
    <w:p w14:paraId="0A3046D2">
      <w:pPr>
        <w:tabs>
          <w:tab w:val="left" w:pos="5670"/>
        </w:tabs>
        <w:spacing w:line="594" w:lineRule="exact"/>
        <w:rPr>
          <w:rFonts w:hint="eastAsia"/>
          <w:szCs w:val="32"/>
        </w:rPr>
      </w:pPr>
      <w:r>
        <w:rPr>
          <w:rFonts w:hint="eastAsia"/>
          <w:szCs w:val="32"/>
        </w:rPr>
        <w:t>1</w:t>
      </w:r>
      <w:r>
        <w:rPr>
          <w:rFonts w:hint="eastAsia"/>
          <w:szCs w:val="32"/>
          <w:lang w:val="en-US" w:eastAsia="zh-CN"/>
        </w:rPr>
        <w:t>.</w:t>
      </w:r>
      <w:r>
        <w:rPr>
          <w:rFonts w:hint="eastAsia"/>
          <w:szCs w:val="32"/>
        </w:rPr>
        <w:t>防洪标准</w:t>
      </w:r>
    </w:p>
    <w:p w14:paraId="202AC424">
      <w:pPr>
        <w:tabs>
          <w:tab w:val="left" w:pos="5670"/>
        </w:tabs>
        <w:spacing w:line="594" w:lineRule="exact"/>
        <w:rPr>
          <w:rFonts w:hint="eastAsia"/>
          <w:szCs w:val="32"/>
        </w:rPr>
      </w:pPr>
      <w:r>
        <w:rPr>
          <w:rFonts w:hint="eastAsia"/>
          <w:szCs w:val="32"/>
        </w:rPr>
        <w:t>防洪标准选择基本合理。</w:t>
      </w:r>
    </w:p>
    <w:p w14:paraId="6FCE01F4">
      <w:pPr>
        <w:tabs>
          <w:tab w:val="left" w:pos="5670"/>
        </w:tabs>
        <w:spacing w:line="594" w:lineRule="exact"/>
        <w:rPr>
          <w:rFonts w:hint="eastAsia"/>
          <w:szCs w:val="32"/>
        </w:rPr>
      </w:pPr>
      <w:r>
        <w:rPr>
          <w:rFonts w:hint="eastAsia"/>
          <w:szCs w:val="32"/>
        </w:rPr>
        <w:t>双槐镇属于合川区重要的能源基地，根据《防洪标准》（GB50201</w:t>
      </w:r>
      <w:r>
        <w:rPr>
          <w:rFonts w:hint="eastAsia"/>
          <w:szCs w:val="32"/>
          <w:lang w:eastAsia="zh-CN"/>
        </w:rPr>
        <w:t>—</w:t>
      </w:r>
      <w:r>
        <w:rPr>
          <w:rFonts w:hint="eastAsia"/>
          <w:szCs w:val="32"/>
        </w:rPr>
        <w:t>2014）及</w:t>
      </w:r>
      <w:r>
        <w:rPr>
          <w:rFonts w:hint="eastAsia"/>
          <w:szCs w:val="32"/>
          <w:highlight w:val="none"/>
        </w:rPr>
        <w:t>《合川区防洪规划（2023</w:t>
      </w:r>
      <w:r>
        <w:rPr>
          <w:rFonts w:hint="eastAsia"/>
          <w:szCs w:val="32"/>
          <w:highlight w:val="none"/>
          <w:lang w:eastAsia="zh-CN"/>
        </w:rPr>
        <w:t>—</w:t>
      </w:r>
      <w:r>
        <w:rPr>
          <w:rFonts w:hint="eastAsia"/>
          <w:szCs w:val="32"/>
          <w:highlight w:val="none"/>
        </w:rPr>
        <w:t>2035）》</w:t>
      </w:r>
      <w:r>
        <w:rPr>
          <w:rFonts w:hint="eastAsia"/>
          <w:szCs w:val="32"/>
        </w:rPr>
        <w:t>，复核后确定双槐镇防洪标准为20年一遇</w:t>
      </w:r>
      <w:r>
        <w:rPr>
          <w:rFonts w:hint="eastAsia"/>
          <w:szCs w:val="32"/>
          <w:lang w:val="en-US" w:eastAsia="zh-CN"/>
        </w:rPr>
        <w:t>。</w:t>
      </w:r>
      <w:r>
        <w:rPr>
          <w:rFonts w:hint="eastAsia"/>
          <w:szCs w:val="32"/>
        </w:rPr>
        <w:t>与可研阶段一致。</w:t>
      </w:r>
    </w:p>
    <w:p w14:paraId="1064DC90">
      <w:pPr>
        <w:tabs>
          <w:tab w:val="left" w:pos="5670"/>
        </w:tabs>
        <w:spacing w:line="594" w:lineRule="exact"/>
        <w:rPr>
          <w:rFonts w:hint="eastAsia"/>
          <w:szCs w:val="32"/>
        </w:rPr>
      </w:pPr>
      <w:r>
        <w:rPr>
          <w:rFonts w:hint="eastAsia"/>
          <w:szCs w:val="32"/>
          <w:lang w:val="en-US" w:eastAsia="zh-CN"/>
        </w:rPr>
        <w:t>2.</w:t>
      </w:r>
      <w:r>
        <w:rPr>
          <w:rFonts w:hint="eastAsia"/>
          <w:szCs w:val="32"/>
        </w:rPr>
        <w:t>工程规模和主要建设内容</w:t>
      </w:r>
    </w:p>
    <w:p w14:paraId="2BA73A67">
      <w:pPr>
        <w:tabs>
          <w:tab w:val="left" w:pos="5670"/>
        </w:tabs>
        <w:spacing w:line="594" w:lineRule="exact"/>
        <w:rPr>
          <w:rFonts w:hint="eastAsia"/>
          <w:szCs w:val="32"/>
        </w:rPr>
      </w:pPr>
      <w:r>
        <w:rPr>
          <w:rFonts w:hint="eastAsia"/>
          <w:szCs w:val="32"/>
        </w:rPr>
        <w:t>（1）工程规模</w:t>
      </w:r>
    </w:p>
    <w:p w14:paraId="0BEE10E8">
      <w:pPr>
        <w:tabs>
          <w:tab w:val="left" w:pos="5670"/>
        </w:tabs>
        <w:spacing w:line="594" w:lineRule="exact"/>
        <w:rPr>
          <w:rFonts w:hint="eastAsia"/>
          <w:szCs w:val="32"/>
        </w:rPr>
      </w:pPr>
      <w:r>
        <w:rPr>
          <w:rFonts w:hint="eastAsia"/>
          <w:szCs w:val="32"/>
        </w:rPr>
        <w:t>可研批复治理河段位于渠江干流左岸合川双槐镇段，上游起于碑溪河河口（茧庄溪口），下游止于群林河河口（油榨湾），堤脚线长度1083.75m。本阶段对堤线布置进行局部优化，堤脚线长调整为1080</w:t>
      </w:r>
      <w:r>
        <w:rPr>
          <w:rFonts w:hint="eastAsia"/>
          <w:szCs w:val="32"/>
          <w:lang w:val="en-US" w:eastAsia="zh-CN"/>
        </w:rPr>
        <w:t>.00</w:t>
      </w:r>
      <w:r>
        <w:rPr>
          <w:rFonts w:hint="eastAsia"/>
          <w:szCs w:val="32"/>
        </w:rPr>
        <w:t>m。</w:t>
      </w:r>
    </w:p>
    <w:p w14:paraId="75F12F8A">
      <w:pPr>
        <w:tabs>
          <w:tab w:val="left" w:pos="5670"/>
        </w:tabs>
        <w:spacing w:line="594" w:lineRule="exact"/>
        <w:rPr>
          <w:rFonts w:hint="eastAsia"/>
          <w:szCs w:val="32"/>
        </w:rPr>
      </w:pPr>
      <w:r>
        <w:rPr>
          <w:rFonts w:hint="eastAsia"/>
          <w:szCs w:val="32"/>
        </w:rPr>
        <w:t>（2）主要建设内容</w:t>
      </w:r>
    </w:p>
    <w:p w14:paraId="6A34BBE5">
      <w:pPr>
        <w:tabs>
          <w:tab w:val="left" w:pos="5670"/>
        </w:tabs>
        <w:spacing w:line="594" w:lineRule="exact"/>
        <w:rPr>
          <w:rFonts w:hint="eastAsia"/>
          <w:szCs w:val="32"/>
        </w:rPr>
      </w:pPr>
      <w:r>
        <w:rPr>
          <w:rFonts w:hint="eastAsia"/>
          <w:szCs w:val="32"/>
        </w:rPr>
        <w:t>本工程新建护岸1080.00m</w:t>
      </w:r>
      <w:r>
        <w:rPr>
          <w:rFonts w:hint="eastAsia"/>
          <w:szCs w:val="32"/>
          <w:lang w:eastAsia="zh-CN"/>
        </w:rPr>
        <w:t>、</w:t>
      </w:r>
      <w:r>
        <w:rPr>
          <w:rFonts w:hint="eastAsia"/>
          <w:szCs w:val="32"/>
        </w:rPr>
        <w:t>穿堤建筑物2座</w:t>
      </w:r>
      <w:r>
        <w:rPr>
          <w:rFonts w:hint="eastAsia"/>
          <w:szCs w:val="32"/>
          <w:lang w:eastAsia="zh-CN"/>
        </w:rPr>
        <w:t>、</w:t>
      </w:r>
      <w:r>
        <w:rPr>
          <w:rFonts w:hint="eastAsia"/>
          <w:szCs w:val="32"/>
        </w:rPr>
        <w:t>下河梯道8处。</w:t>
      </w:r>
    </w:p>
    <w:p w14:paraId="6F85C20A">
      <w:pPr>
        <w:tabs>
          <w:tab w:val="left" w:pos="5670"/>
        </w:tabs>
        <w:spacing w:line="594" w:lineRule="exact"/>
        <w:rPr>
          <w:rFonts w:hint="eastAsia"/>
          <w:szCs w:val="32"/>
        </w:rPr>
      </w:pPr>
      <w:r>
        <w:rPr>
          <w:rFonts w:hint="eastAsia"/>
          <w:szCs w:val="32"/>
        </w:rPr>
        <w:t>3</w:t>
      </w:r>
      <w:r>
        <w:rPr>
          <w:rFonts w:hint="eastAsia"/>
          <w:szCs w:val="32"/>
          <w:lang w:val="en-US" w:eastAsia="zh-CN"/>
        </w:rPr>
        <w:t>.</w:t>
      </w:r>
      <w:r>
        <w:rPr>
          <w:rFonts w:hint="eastAsia"/>
          <w:szCs w:val="32"/>
        </w:rPr>
        <w:t>设计洪水水面线</w:t>
      </w:r>
    </w:p>
    <w:p w14:paraId="5F643223">
      <w:pPr>
        <w:tabs>
          <w:tab w:val="left" w:pos="5670"/>
        </w:tabs>
        <w:spacing w:line="594" w:lineRule="exact"/>
        <w:rPr>
          <w:rFonts w:hint="eastAsia"/>
          <w:szCs w:val="32"/>
        </w:rPr>
      </w:pPr>
      <w:r>
        <w:rPr>
          <w:rFonts w:hint="eastAsia"/>
          <w:szCs w:val="32"/>
        </w:rPr>
        <w:t>设计洪水水面线基本合理。</w:t>
      </w:r>
    </w:p>
    <w:p w14:paraId="7F451599">
      <w:pPr>
        <w:tabs>
          <w:tab w:val="left" w:pos="5670"/>
        </w:tabs>
        <w:spacing w:line="594" w:lineRule="exact"/>
        <w:rPr>
          <w:rFonts w:hint="eastAsia"/>
          <w:szCs w:val="32"/>
        </w:rPr>
      </w:pPr>
      <w:r>
        <w:rPr>
          <w:rFonts w:hint="eastAsia"/>
          <w:szCs w:val="32"/>
        </w:rPr>
        <w:t>采用一维数学模型推算现状和工程后设计洪水水面线，复核后，工程河段治理前后20年一遇洪水位均为</w:t>
      </w:r>
      <w:r>
        <w:rPr>
          <w:rFonts w:hint="eastAsia"/>
          <w:szCs w:val="32"/>
          <w:lang w:val="en-US" w:eastAsia="zh-CN"/>
        </w:rPr>
        <w:t>220.90m~220.98m</w:t>
      </w:r>
      <w:r>
        <w:rPr>
          <w:rFonts w:hint="eastAsia"/>
          <w:szCs w:val="32"/>
          <w:highlight w:val="none"/>
          <w:lang w:eastAsia="zh-CN"/>
        </w:rPr>
        <w:t>（</w:t>
      </w:r>
      <w:r>
        <w:rPr>
          <w:rFonts w:hint="eastAsia"/>
          <w:szCs w:val="32"/>
          <w:highlight w:val="none"/>
          <w:lang w:val="en-US" w:eastAsia="zh-CN"/>
        </w:rPr>
        <w:t>1985国家</w:t>
      </w:r>
      <w:r>
        <w:rPr>
          <w:rFonts w:hint="eastAsia"/>
          <w:szCs w:val="32"/>
          <w:highlight w:val="none"/>
          <w:lang w:eastAsia="zh-CN"/>
        </w:rPr>
        <w:t>高程基准，下同）</w:t>
      </w:r>
      <w:r>
        <w:rPr>
          <w:rFonts w:hint="eastAsia"/>
          <w:szCs w:val="32"/>
        </w:rPr>
        <w:t>，与</w:t>
      </w:r>
      <w:r>
        <w:rPr>
          <w:rFonts w:hint="eastAsia"/>
          <w:szCs w:val="32"/>
          <w:highlight w:val="none"/>
        </w:rPr>
        <w:t>《合川区防洪规划（2023</w:t>
      </w:r>
      <w:r>
        <w:rPr>
          <w:rFonts w:hint="eastAsia"/>
          <w:szCs w:val="32"/>
          <w:highlight w:val="none"/>
          <w:lang w:eastAsia="zh-CN"/>
        </w:rPr>
        <w:t>—</w:t>
      </w:r>
      <w:r>
        <w:rPr>
          <w:rFonts w:hint="eastAsia"/>
          <w:szCs w:val="32"/>
          <w:highlight w:val="none"/>
        </w:rPr>
        <w:t>2035）》</w:t>
      </w:r>
      <w:r>
        <w:rPr>
          <w:rFonts w:hint="eastAsia"/>
          <w:szCs w:val="32"/>
        </w:rPr>
        <w:t>《重庆市水利局关于公布重要河段防洪管控水位的函》成果基本一致。</w:t>
      </w:r>
    </w:p>
    <w:p w14:paraId="5C0C5327">
      <w:pPr>
        <w:tabs>
          <w:tab w:val="left" w:pos="5670"/>
        </w:tabs>
        <w:spacing w:line="594" w:lineRule="exact"/>
        <w:rPr>
          <w:rFonts w:hint="eastAsia"/>
          <w:szCs w:val="32"/>
        </w:rPr>
      </w:pPr>
      <w:r>
        <w:rPr>
          <w:rFonts w:hint="eastAsia"/>
          <w:szCs w:val="32"/>
        </w:rPr>
        <w:t>4</w:t>
      </w:r>
      <w:r>
        <w:rPr>
          <w:rFonts w:hint="eastAsia"/>
          <w:szCs w:val="32"/>
          <w:lang w:val="en-US" w:eastAsia="zh-CN"/>
        </w:rPr>
        <w:t>.</w:t>
      </w:r>
      <w:r>
        <w:rPr>
          <w:rFonts w:hint="eastAsia"/>
          <w:szCs w:val="32"/>
        </w:rPr>
        <w:t>护岸顶高程</w:t>
      </w:r>
    </w:p>
    <w:p w14:paraId="18974516">
      <w:pPr>
        <w:tabs>
          <w:tab w:val="left" w:pos="5670"/>
        </w:tabs>
        <w:spacing w:line="594" w:lineRule="exact"/>
        <w:rPr>
          <w:szCs w:val="32"/>
        </w:rPr>
      </w:pPr>
      <w:r>
        <w:rPr>
          <w:rFonts w:hint="eastAsia"/>
          <w:szCs w:val="32"/>
        </w:rPr>
        <w:t>工程河段计算堤顶高程为</w:t>
      </w:r>
      <w:r>
        <w:rPr>
          <w:rFonts w:hint="eastAsia"/>
          <w:szCs w:val="32"/>
          <w:lang w:val="en-US" w:eastAsia="zh-CN"/>
        </w:rPr>
        <w:t>222.31m~222.39m</w:t>
      </w:r>
      <w:r>
        <w:rPr>
          <w:rFonts w:hint="eastAsia"/>
          <w:szCs w:val="32"/>
          <w:highlight w:val="none"/>
          <w:lang w:val="en-US" w:eastAsia="zh-CN"/>
        </w:rPr>
        <w:t>，对于达标段，堤顶高程取值222.50m</w:t>
      </w:r>
      <w:r>
        <w:rPr>
          <w:rFonts w:hint="eastAsia"/>
          <w:szCs w:val="32"/>
        </w:rPr>
        <w:t>。结合《重庆市合川区住房</w:t>
      </w:r>
      <w:r>
        <w:rPr>
          <w:rFonts w:hint="eastAsia"/>
          <w:szCs w:val="32"/>
          <w:lang w:eastAsia="zh-CN"/>
        </w:rPr>
        <w:t>城乡</w:t>
      </w:r>
      <w:r>
        <w:rPr>
          <w:rFonts w:hint="eastAsia"/>
          <w:szCs w:val="32"/>
        </w:rPr>
        <w:t>建委关于切实加强双槐镇来龙涧传统村落保护发</w:t>
      </w:r>
      <w:r>
        <w:rPr>
          <w:rFonts w:hint="eastAsia"/>
          <w:szCs w:val="32"/>
          <w:highlight w:val="none"/>
        </w:rPr>
        <w:t>展</w:t>
      </w:r>
      <w:r>
        <w:rPr>
          <w:rFonts w:hint="eastAsia"/>
          <w:szCs w:val="32"/>
          <w:highlight w:val="none"/>
          <w:lang w:eastAsia="zh-CN"/>
        </w:rPr>
        <w:t>的</w:t>
      </w:r>
      <w:r>
        <w:rPr>
          <w:rFonts w:hint="eastAsia"/>
          <w:szCs w:val="32"/>
          <w:highlight w:val="none"/>
        </w:rPr>
        <w:t>函</w:t>
      </w:r>
      <w:r>
        <w:rPr>
          <w:rFonts w:hint="eastAsia"/>
          <w:szCs w:val="32"/>
        </w:rPr>
        <w:t>》的要求，传统村落以保护修缮为主，不得随意拆除和重建，本阶段传统村落段护岸护坡至现状公路及房屋基础，高程范围为216.50</w:t>
      </w:r>
      <w:r>
        <w:rPr>
          <w:rFonts w:hint="eastAsia"/>
          <w:szCs w:val="32"/>
          <w:lang w:val="en-US" w:eastAsia="zh-CN"/>
        </w:rPr>
        <w:t>m</w:t>
      </w:r>
      <w:r>
        <w:rPr>
          <w:rFonts w:hint="eastAsia"/>
          <w:szCs w:val="32"/>
        </w:rPr>
        <w:t>~221.00m。</w:t>
      </w:r>
    </w:p>
    <w:p w14:paraId="6B7494D4">
      <w:pPr>
        <w:tabs>
          <w:tab w:val="left" w:pos="5670"/>
        </w:tabs>
        <w:snapToGrid/>
        <w:spacing w:line="594" w:lineRule="exact"/>
        <w:jc w:val="left"/>
        <w:rPr>
          <w:rFonts w:eastAsia="方正黑体_GBK"/>
          <w:szCs w:val="32"/>
        </w:rPr>
      </w:pPr>
      <w:r>
        <w:rPr>
          <w:rFonts w:eastAsia="方正黑体_GBK"/>
          <w:szCs w:val="32"/>
        </w:rPr>
        <w:t>四、工程布置及建筑物</w:t>
      </w:r>
    </w:p>
    <w:p w14:paraId="7D1D6C18">
      <w:pPr>
        <w:spacing w:line="594" w:lineRule="exact"/>
        <w:rPr>
          <w:rFonts w:hint="eastAsia" w:ascii="方正楷体_GBK" w:hAnsi="方正楷体_GBK" w:eastAsia="方正楷体_GBK" w:cs="方正楷体_GBK"/>
          <w:szCs w:val="32"/>
          <w:highlight w:val="none"/>
        </w:rPr>
      </w:pPr>
      <w:r>
        <w:rPr>
          <w:rFonts w:ascii="方正楷体_GBK" w:hAnsi="方正楷体_GBK" w:eastAsia="方正楷体_GBK" w:cs="方正楷体_GBK"/>
          <w:szCs w:val="32"/>
        </w:rPr>
        <w:t>（一）</w:t>
      </w:r>
      <w:r>
        <w:rPr>
          <w:rFonts w:ascii="方正楷体_GBK" w:hAnsi="方正楷体_GBK" w:eastAsia="方正楷体_GBK" w:cs="方正楷体_GBK"/>
          <w:szCs w:val="32"/>
          <w:highlight w:val="none"/>
        </w:rPr>
        <w:t>工程等级和标准</w:t>
      </w:r>
    </w:p>
    <w:p w14:paraId="2E0C8EF9">
      <w:pPr>
        <w:snapToGrid w:val="0"/>
        <w:spacing w:line="594" w:lineRule="exact"/>
        <w:rPr>
          <w:color w:val="000000" w:themeColor="text1"/>
          <w:kern w:val="0"/>
          <w:szCs w:val="32"/>
          <w:highlight w:val="none"/>
          <w14:textFill>
            <w14:solidFill>
              <w14:schemeClr w14:val="tx1"/>
            </w14:solidFill>
          </w14:textFill>
        </w:rPr>
      </w:pPr>
      <w:r>
        <w:rPr>
          <w:color w:val="000000" w:themeColor="text1"/>
          <w:kern w:val="0"/>
          <w:szCs w:val="32"/>
          <w:highlight w:val="none"/>
          <w14:textFill>
            <w14:solidFill>
              <w14:schemeClr w14:val="tx1"/>
            </w14:solidFill>
          </w14:textFill>
        </w:rPr>
        <w:t>同意工程</w:t>
      </w:r>
      <w:r>
        <w:rPr>
          <w:rFonts w:hint="eastAsia"/>
          <w:color w:val="000000" w:themeColor="text1"/>
          <w:kern w:val="0"/>
          <w:szCs w:val="32"/>
          <w:highlight w:val="none"/>
          <w:lang w:eastAsia="zh-CN"/>
          <w14:textFill>
            <w14:solidFill>
              <w14:schemeClr w14:val="tx1"/>
            </w14:solidFill>
          </w14:textFill>
        </w:rPr>
        <w:t>级别</w:t>
      </w:r>
      <w:r>
        <w:rPr>
          <w:color w:val="000000" w:themeColor="text1"/>
          <w:kern w:val="0"/>
          <w:szCs w:val="32"/>
          <w:highlight w:val="none"/>
          <w14:textFill>
            <w14:solidFill>
              <w14:schemeClr w14:val="tx1"/>
            </w14:solidFill>
          </w14:textFill>
        </w:rPr>
        <w:t>和设计标准。</w:t>
      </w:r>
    </w:p>
    <w:p w14:paraId="4B4C704C">
      <w:pPr>
        <w:snapToGrid w:val="0"/>
        <w:spacing w:line="594" w:lineRule="exact"/>
        <w:rPr>
          <w:rFonts w:hint="default" w:eastAsia="方正仿宋_GBK"/>
          <w:color w:val="000000" w:themeColor="text1"/>
          <w:kern w:val="0"/>
          <w:szCs w:val="32"/>
          <w:highlight w:val="none"/>
          <w:lang w:val="en-US" w:eastAsia="zh-CN"/>
          <w14:textFill>
            <w14:solidFill>
              <w14:schemeClr w14:val="tx1"/>
            </w14:solidFill>
          </w14:textFill>
        </w:rPr>
      </w:pPr>
      <w:r>
        <w:rPr>
          <w:rFonts w:hint="eastAsia"/>
          <w:color w:val="000000" w:themeColor="text1"/>
          <w:kern w:val="0"/>
          <w:szCs w:val="32"/>
          <w:highlight w:val="none"/>
          <w14:textFill>
            <w14:solidFill>
              <w14:schemeClr w14:val="tx1"/>
            </w14:solidFill>
          </w14:textFill>
        </w:rPr>
        <w:t>工程河段防洪标准采用20年一遇</w:t>
      </w:r>
      <w:r>
        <w:rPr>
          <w:rFonts w:hint="eastAsia"/>
          <w:color w:val="000000" w:themeColor="text1"/>
          <w:kern w:val="0"/>
          <w:szCs w:val="32"/>
          <w:highlight w:val="none"/>
          <w:lang w:eastAsia="zh-CN"/>
          <w14:textFill>
            <w14:solidFill>
              <w14:schemeClr w14:val="tx1"/>
            </w14:solidFill>
          </w14:textFill>
        </w:rPr>
        <w:t>。桩号</w:t>
      </w:r>
      <w:r>
        <w:rPr>
          <w:rFonts w:hint="eastAsia"/>
          <w:color w:val="000000" w:themeColor="text1"/>
          <w:kern w:val="0"/>
          <w:szCs w:val="32"/>
          <w:highlight w:val="none"/>
          <w:lang w:val="en-US" w:eastAsia="zh-CN"/>
          <w14:textFill>
            <w14:solidFill>
              <w14:schemeClr w14:val="tx1"/>
            </w14:solidFill>
          </w14:textFill>
        </w:rPr>
        <w:t>KS0+628.90~KS0+774.40段现状为已成公路，护岸工程防洪标准为10年一遇，其余护岸至现状地面高程，防洪标准不足10年一遇。护岸工程级别为4级。穿堤建筑物洪水标准按50年一遇设计，工程级别为4级。</w:t>
      </w:r>
    </w:p>
    <w:p w14:paraId="3F793176">
      <w:pPr>
        <w:snapToGrid w:val="0"/>
        <w:spacing w:line="594" w:lineRule="exact"/>
        <w:rPr>
          <w:color w:val="000000" w:themeColor="text1"/>
          <w:kern w:val="0"/>
          <w:szCs w:val="32"/>
          <w:highlight w:val="none"/>
          <w14:textFill>
            <w14:solidFill>
              <w14:schemeClr w14:val="tx1"/>
            </w14:solidFill>
          </w14:textFill>
        </w:rPr>
      </w:pPr>
      <w:r>
        <w:rPr>
          <w:color w:val="000000" w:themeColor="text1"/>
          <w:kern w:val="0"/>
          <w:szCs w:val="32"/>
          <w:highlight w:val="none"/>
          <w14:textFill>
            <w14:solidFill>
              <w14:schemeClr w14:val="tx1"/>
            </w14:solidFill>
          </w14:textFill>
        </w:rPr>
        <w:t>同意工程区抗震设防烈度为Ⅵ度。</w:t>
      </w:r>
    </w:p>
    <w:p w14:paraId="002A4686">
      <w:pPr>
        <w:spacing w:line="594" w:lineRule="exact"/>
        <w:jc w:val="left"/>
        <w:rPr>
          <w:rFonts w:hint="default" w:ascii="方正楷体_GBK" w:hAnsi="方正楷体_GBK" w:eastAsia="方正楷体_GBK" w:cs="方正楷体_GBK"/>
          <w:color w:val="auto"/>
          <w:szCs w:val="32"/>
        </w:rPr>
      </w:pPr>
      <w:r>
        <w:rPr>
          <w:rFonts w:hint="default" w:ascii="方正楷体_GBK" w:hAnsi="方正楷体_GBK" w:eastAsia="方正楷体_GBK" w:cs="方正楷体_GBK"/>
          <w:color w:val="auto"/>
          <w:szCs w:val="32"/>
        </w:rPr>
        <w:t>（二）工程及永久性建筑合理使用年限</w:t>
      </w:r>
    </w:p>
    <w:p w14:paraId="71DA86E9">
      <w:pPr>
        <w:spacing w:line="594" w:lineRule="exact"/>
        <w:jc w:val="lef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护岸工程设计合理使用年限为30年，符合现行规范规定。</w:t>
      </w:r>
    </w:p>
    <w:p w14:paraId="241CE6EF">
      <w:pPr>
        <w:spacing w:line="594" w:lineRule="exact"/>
        <w:rPr>
          <w:rFonts w:hint="default" w:ascii="方正楷体_GBK" w:hAnsi="方正楷体_GBK" w:eastAsia="方正楷体_GBK" w:cs="方正楷体_GBK"/>
          <w:color w:val="auto"/>
          <w:szCs w:val="32"/>
        </w:rPr>
      </w:pPr>
      <w:r>
        <w:rPr>
          <w:rFonts w:hint="default" w:ascii="方正楷体_GBK" w:hAnsi="方正楷体_GBK" w:eastAsia="方正楷体_GBK" w:cs="方正楷体_GBK"/>
          <w:color w:val="auto"/>
          <w:szCs w:val="32"/>
        </w:rPr>
        <w:t>（三）堤线复核及布置</w:t>
      </w:r>
    </w:p>
    <w:p w14:paraId="35306B7F">
      <w:pPr>
        <w:spacing w:line="594" w:lineRule="exact"/>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基本同意堤线布置。</w:t>
      </w:r>
    </w:p>
    <w:p w14:paraId="4668E44E">
      <w:pPr>
        <w:spacing w:line="594" w:lineRule="exact"/>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本阶段对可研堤线布置进行了局部优化，上游起点与可研阶段一致，下游终点为保留始建于清代的两座石拱桥，向右岸天然冲沟右岸延伸约65m，渠江干流根据护岸型式堤线向岸坡退让0~7.8m。优化调整后的堤线长1080.00m。</w:t>
      </w:r>
    </w:p>
    <w:p w14:paraId="45A79367">
      <w:pPr>
        <w:spacing w:line="594" w:lineRule="exact"/>
        <w:rPr>
          <w:rFonts w:hint="default" w:ascii="方正楷体_GBK" w:hAnsi="方正楷体_GBK" w:eastAsia="方正楷体_GBK" w:cs="方正楷体_GBK"/>
          <w:color w:val="auto"/>
          <w:szCs w:val="32"/>
        </w:rPr>
      </w:pPr>
      <w:r>
        <w:rPr>
          <w:rFonts w:hint="default" w:ascii="方正楷体_GBK" w:hAnsi="方正楷体_GBK" w:eastAsia="方正楷体_GBK" w:cs="方正楷体_GBK"/>
          <w:color w:val="auto"/>
          <w:szCs w:val="32"/>
        </w:rPr>
        <w:t>（四）护岸型式选择</w:t>
      </w:r>
    </w:p>
    <w:p w14:paraId="6C92F173">
      <w:pPr>
        <w:spacing w:line="594" w:lineRule="exact"/>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基本同意护岸型式选择。</w:t>
      </w:r>
    </w:p>
    <w:p w14:paraId="4753910D">
      <w:pPr>
        <w:spacing w:line="594"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护岸型式为“步道+一级斜坡”、“步道+二级斜坡”两种型式，迎水面坡比为1:2~1:17。</w:t>
      </w:r>
    </w:p>
    <w:p w14:paraId="6FEB5FD5">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（五）工程总布置</w:t>
      </w:r>
    </w:p>
    <w:p w14:paraId="79A547CF">
      <w:pPr>
        <w:snapToGrid w:val="0"/>
        <w:spacing w:line="594" w:lineRule="exact"/>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基本同意工程总布置。</w:t>
      </w:r>
    </w:p>
    <w:p w14:paraId="1FDF7979">
      <w:pPr>
        <w:snapToGrid w:val="0"/>
        <w:spacing w:line="594" w:lineRule="exact"/>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1.护岸工程</w:t>
      </w:r>
    </w:p>
    <w:p w14:paraId="3AEF85D7">
      <w:pPr>
        <w:snapToGrid w:val="0"/>
        <w:spacing w:line="594" w:lineRule="exact"/>
        <w:rPr>
          <w:rFonts w:hint="eastAsia"/>
          <w:color w:val="000000" w:themeColor="text1"/>
          <w:szCs w:val="32"/>
          <w14:textFill>
            <w14:solidFill>
              <w14:schemeClr w14:val="tx1"/>
            </w14:solidFill>
          </w14:textFill>
        </w:rPr>
      </w:pPr>
      <w:r>
        <w:rPr>
          <w:rFonts w:hint="eastAsia"/>
          <w:color w:val="000000" w:themeColor="text1"/>
          <w:szCs w:val="32"/>
          <w:lang w:eastAsia="zh-CN"/>
          <w14:textFill>
            <w14:solidFill>
              <w14:schemeClr w14:val="tx1"/>
            </w14:solidFill>
          </w14:textFill>
        </w:rPr>
        <w:t>桩号</w:t>
      </w:r>
      <w:r>
        <w:rPr>
          <w:rFonts w:hint="eastAsia"/>
          <w:color w:val="000000" w:themeColor="text1"/>
          <w:szCs w:val="32"/>
          <w14:textFill>
            <w14:solidFill>
              <w14:schemeClr w14:val="tx1"/>
            </w14:solidFill>
          </w14:textFill>
        </w:rPr>
        <w:t>KS0+000.00~KS0+925.00段采用“步道+二级斜坡”型式，</w:t>
      </w:r>
      <w:r>
        <w:rPr>
          <w:rFonts w:hint="eastAsia"/>
          <w:color w:val="000000" w:themeColor="text1"/>
          <w:szCs w:val="32"/>
          <w:lang w:eastAsia="zh-CN"/>
          <w14:textFill>
            <w14:solidFill>
              <w14:schemeClr w14:val="tx1"/>
            </w14:solidFill>
          </w14:textFill>
        </w:rPr>
        <w:t>桩号</w:t>
      </w:r>
      <w:r>
        <w:rPr>
          <w:rFonts w:hint="eastAsia"/>
          <w:color w:val="000000" w:themeColor="text1"/>
          <w:szCs w:val="32"/>
          <w14:textFill>
            <w14:solidFill>
              <w14:schemeClr w14:val="tx1"/>
            </w14:solidFill>
          </w14:textFill>
        </w:rPr>
        <w:t>KS0+925.00~KS1+080.00段采用“步道+一级斜坡”型式。</w:t>
      </w:r>
    </w:p>
    <w:p w14:paraId="5A2D2E7E">
      <w:pPr>
        <w:snapToGrid w:val="0"/>
        <w:spacing w:line="594" w:lineRule="exact"/>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2.穿堤建筑物</w:t>
      </w:r>
    </w:p>
    <w:p w14:paraId="2A475F12">
      <w:pPr>
        <w:snapToGrid w:val="0"/>
        <w:spacing w:line="594" w:lineRule="exact"/>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（1）排洪箱涵</w:t>
      </w:r>
    </w:p>
    <w:p w14:paraId="45E05B38">
      <w:pPr>
        <w:snapToGrid w:val="0"/>
        <w:spacing w:line="594" w:lineRule="exact"/>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堤线桩号KS0+544.50设排洪箱涵，长54.50m。</w:t>
      </w:r>
    </w:p>
    <w:p w14:paraId="096D8191">
      <w:pPr>
        <w:snapToGrid w:val="0"/>
        <w:spacing w:line="594" w:lineRule="exact"/>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（2）排水管涵</w:t>
      </w:r>
    </w:p>
    <w:p w14:paraId="61A7D915">
      <w:pPr>
        <w:snapToGrid w:val="0"/>
        <w:spacing w:line="594" w:lineRule="exact"/>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堤线桩号KS0+730.64设排水管涵，长79.40m。</w:t>
      </w:r>
    </w:p>
    <w:p w14:paraId="23F4BA07">
      <w:pPr>
        <w:snapToGrid w:val="0"/>
        <w:spacing w:line="594" w:lineRule="exact"/>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3.下河梯道</w:t>
      </w:r>
    </w:p>
    <w:p w14:paraId="7B61CB63">
      <w:pPr>
        <w:pStyle w:val="16"/>
        <w:adjustRightInd/>
        <w:spacing w:line="594" w:lineRule="exact"/>
        <w:ind w:right="0" w:firstLine="640"/>
        <w:textAlignment w:val="auto"/>
        <w:rPr>
          <w:rFonts w:hint="eastAsia" w:ascii="Times New Roman" w:eastAsia="方正仿宋_GBK"/>
          <w:color w:val="000000" w:themeColor="text1"/>
          <w:sz w:val="32"/>
          <w:szCs w:val="32"/>
          <w14:textFill>
            <w14:solidFill>
              <w14:schemeClr w14:val="tx1"/>
            </w14:solidFill>
          </w14:textFill>
        </w:rPr>
      </w:pPr>
      <w:r>
        <w:rPr>
          <w:rFonts w:hint="eastAsia" w:ascii="Times New Roman" w:eastAsia="方正仿宋_GBK"/>
          <w:color w:val="000000" w:themeColor="text1"/>
          <w:sz w:val="32"/>
          <w:szCs w:val="32"/>
          <w14:textFill>
            <w14:solidFill>
              <w14:schemeClr w14:val="tx1"/>
            </w14:solidFill>
          </w14:textFill>
        </w:rPr>
        <w:t>桩号KS0+000.00、KS0+245.00、KS0+298.00、KS0+373.00、KS0+427.00、KS0+494.50、KS0+590.00，KS0+713.00共8处设置下河梯道，梯道宽4m。</w:t>
      </w:r>
    </w:p>
    <w:p w14:paraId="207CE27B">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（六）主要建筑物设计</w:t>
      </w:r>
    </w:p>
    <w:p w14:paraId="28781F20">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基本同意主要建筑物设计。</w:t>
      </w:r>
    </w:p>
    <w:p w14:paraId="08F19200">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1.护岸工程</w:t>
      </w:r>
    </w:p>
    <w:p w14:paraId="57CB44DD">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（1）“步道+二级斜坡”型式</w:t>
      </w:r>
    </w:p>
    <w:p w14:paraId="3738794D">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坡脚新建亲水步道，宽3.0m，平台高程205.00</w:t>
      </w:r>
      <w:r>
        <w:rPr>
          <w:rFonts w:hint="eastAsia"/>
          <w:color w:val="000000" w:themeColor="text1"/>
          <w:kern w:val="0"/>
          <w:szCs w:val="32"/>
          <w:lang w:val="en-US" w:eastAsia="zh-CN"/>
          <w14:textFill>
            <w14:solidFill>
              <w14:schemeClr w14:val="tx1"/>
            </w14:solidFill>
          </w14:textFill>
        </w:rPr>
        <w:t>m</w:t>
      </w:r>
      <w:r>
        <w:rPr>
          <w:rFonts w:hint="eastAsia"/>
          <w:color w:val="000000" w:themeColor="text1"/>
          <w:kern w:val="0"/>
          <w:szCs w:val="32"/>
          <w14:textFill>
            <w14:solidFill>
              <w14:schemeClr w14:val="tx1"/>
            </w14:solidFill>
          </w14:textFill>
        </w:rPr>
        <w:t>~214.00m，采用C25混凝土路面；在岸坡中部设马道，马道高程214.00m，宽2.0m，采用C25混凝土路面。平台与护岸顶间采用坡式护岸型式，斜坡由开挖边坡、碾压土体回填料及碾压土石回填料组成，碾压回填体坡比1:2~1:3.5。</w:t>
      </w:r>
    </w:p>
    <w:p w14:paraId="7CC7978B">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高程214.00m以下采用“混凝土格构内嵌植生块”型式，高程214.00m以上采用“生态折叠筐”型式。</w:t>
      </w:r>
    </w:p>
    <w:p w14:paraId="2FC1E268">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（2）“步道+一级斜坡”型式</w:t>
      </w:r>
    </w:p>
    <w:p w14:paraId="71E3314C">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改建已成步道，步道高程214.00</w:t>
      </w:r>
      <w:r>
        <w:rPr>
          <w:rFonts w:hint="eastAsia"/>
          <w:color w:val="000000" w:themeColor="text1"/>
          <w:kern w:val="0"/>
          <w:szCs w:val="32"/>
          <w:lang w:val="en-US" w:eastAsia="zh-CN"/>
          <w14:textFill>
            <w14:solidFill>
              <w14:schemeClr w14:val="tx1"/>
            </w14:solidFill>
          </w14:textFill>
        </w:rPr>
        <w:t>m</w:t>
      </w:r>
      <w:r>
        <w:rPr>
          <w:rFonts w:hint="eastAsia"/>
          <w:color w:val="000000" w:themeColor="text1"/>
          <w:kern w:val="0"/>
          <w:szCs w:val="32"/>
          <w14:textFill>
            <w14:solidFill>
              <w14:schemeClr w14:val="tx1"/>
            </w14:solidFill>
          </w14:textFill>
        </w:rPr>
        <w:t>~220.50m，步道宽3</w:t>
      </w:r>
      <w:r>
        <w:rPr>
          <w:rFonts w:hint="eastAsia"/>
          <w:color w:val="000000" w:themeColor="text1"/>
          <w:kern w:val="0"/>
          <w:szCs w:val="32"/>
          <w:lang w:val="en-US" w:eastAsia="zh-CN"/>
          <w14:textFill>
            <w14:solidFill>
              <w14:schemeClr w14:val="tx1"/>
            </w14:solidFill>
          </w14:textFill>
        </w:rPr>
        <w:t>.0</w:t>
      </w:r>
      <w:r>
        <w:rPr>
          <w:rFonts w:hint="eastAsia"/>
          <w:color w:val="000000" w:themeColor="text1"/>
          <w:kern w:val="0"/>
          <w:szCs w:val="32"/>
          <w14:textFill>
            <w14:solidFill>
              <w14:schemeClr w14:val="tx1"/>
            </w14:solidFill>
          </w14:textFill>
        </w:rPr>
        <w:t>m，采用C25混凝土路面；步道至现状岸坡顶间为现状岸坡，采用植草护坡。</w:t>
      </w:r>
    </w:p>
    <w:p w14:paraId="62902C5E">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2.穿堤建筑物</w:t>
      </w:r>
    </w:p>
    <w:p w14:paraId="5BED37DC">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（1）排洪箱涵</w:t>
      </w:r>
    </w:p>
    <w:p w14:paraId="36F75E00">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堤线桩号KS0+526.10为双槐1#冲沟，在堤线桩号KS0+544.50设排洪箱涵，顺冲沟长54.50m，进口底板高程为211.50m，出口底板高程为202.50m。纵向坡比分别为1:4.2、1:7.8，净空尺寸为2.0</w:t>
      </w:r>
      <w:r>
        <w:rPr>
          <w:rFonts w:hint="eastAsia"/>
          <w:color w:val="000000" w:themeColor="text1"/>
          <w:kern w:val="0"/>
          <w:szCs w:val="32"/>
          <w:lang w:val="en-US" w:eastAsia="zh-CN"/>
          <w14:textFill>
            <w14:solidFill>
              <w14:schemeClr w14:val="tx1"/>
            </w14:solidFill>
          </w14:textFill>
        </w:rPr>
        <w:t>m</w:t>
      </w:r>
      <w:r>
        <w:rPr>
          <w:rFonts w:hint="eastAsia"/>
          <w:color w:val="000000" w:themeColor="text1"/>
          <w:kern w:val="0"/>
          <w:szCs w:val="32"/>
          <w14:textFill>
            <w14:solidFill>
              <w14:schemeClr w14:val="tx1"/>
            </w14:solidFill>
          </w14:textFill>
        </w:rPr>
        <w:t>×2.0m。采用C25钢筋混凝土矩形结构。箱涵进出口均设C25钢筋砼护坦，护坦两侧设边墙。</w:t>
      </w:r>
    </w:p>
    <w:p w14:paraId="1E1D0BC6">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（2）排水管涵</w:t>
      </w:r>
    </w:p>
    <w:p w14:paraId="2481DE99">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堤线桩号KS0+730.64处设排水管涵，管涵长79.40m，采用预制混凝土管，管径1</w:t>
      </w:r>
      <w:r>
        <w:rPr>
          <w:rFonts w:hint="eastAsia"/>
          <w:color w:val="000000" w:themeColor="text1"/>
          <w:kern w:val="0"/>
          <w:szCs w:val="32"/>
          <w:lang w:val="en-US" w:eastAsia="zh-CN"/>
          <w14:textFill>
            <w14:solidFill>
              <w14:schemeClr w14:val="tx1"/>
            </w14:solidFill>
          </w14:textFill>
        </w:rPr>
        <w:t>.0</w:t>
      </w:r>
      <w:r>
        <w:rPr>
          <w:rFonts w:hint="eastAsia"/>
          <w:color w:val="000000" w:themeColor="text1"/>
          <w:kern w:val="0"/>
          <w:szCs w:val="32"/>
          <w14:textFill>
            <w14:solidFill>
              <w14:schemeClr w14:val="tx1"/>
            </w14:solidFill>
          </w14:textFill>
        </w:rPr>
        <w:t>m；排水管涵与公路排水管间设检查井，排水管涵纵向坡比1:5，末端设消能防冲护坦。</w:t>
      </w:r>
    </w:p>
    <w:p w14:paraId="28708D1D">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3.下河梯道</w:t>
      </w:r>
    </w:p>
    <w:p w14:paraId="0D4987B9">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梯道宽4</w:t>
      </w:r>
      <w:r>
        <w:rPr>
          <w:rFonts w:hint="eastAsia"/>
          <w:color w:val="000000" w:themeColor="text1"/>
          <w:kern w:val="0"/>
          <w:szCs w:val="32"/>
          <w:lang w:val="en-US" w:eastAsia="zh-CN"/>
          <w14:textFill>
            <w14:solidFill>
              <w14:schemeClr w14:val="tx1"/>
            </w14:solidFill>
          </w14:textFill>
        </w:rPr>
        <w:t>.0</w:t>
      </w:r>
      <w:r>
        <w:rPr>
          <w:rFonts w:hint="eastAsia"/>
          <w:color w:val="000000" w:themeColor="text1"/>
          <w:kern w:val="0"/>
          <w:szCs w:val="32"/>
          <w14:textFill>
            <w14:solidFill>
              <w14:schemeClr w14:val="tx1"/>
            </w14:solidFill>
          </w14:textFill>
        </w:rPr>
        <w:t>m。采用C25混凝土结构，下设200mm厚碎石垫层。</w:t>
      </w:r>
    </w:p>
    <w:p w14:paraId="3F344393">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4.填筑料</w:t>
      </w:r>
    </w:p>
    <w:p w14:paraId="06A10344">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lang w:eastAsia="zh-CN"/>
          <w14:textFill>
            <w14:solidFill>
              <w14:schemeClr w14:val="tx1"/>
            </w14:solidFill>
          </w14:textFill>
        </w:rPr>
        <w:t>桩号</w:t>
      </w:r>
      <w:r>
        <w:rPr>
          <w:rFonts w:hint="eastAsia"/>
          <w:color w:val="000000" w:themeColor="text1"/>
          <w:kern w:val="0"/>
          <w:szCs w:val="32"/>
          <w14:textFill>
            <w14:solidFill>
              <w14:schemeClr w14:val="tx1"/>
            </w14:solidFill>
          </w14:textFill>
        </w:rPr>
        <w:t>KS0+000.00~KS0+517.00、KS0+748.60~KS0+800.00段长568.4m，采用碾压土石回填区填筑，填筑标准压实度不小于0.91，设计干密度不小于1.85g/cm</w:t>
      </w:r>
      <w:r>
        <w:rPr>
          <w:rFonts w:hint="eastAsia"/>
          <w:color w:val="000000" w:themeColor="text1"/>
          <w:kern w:val="0"/>
          <w:szCs w:val="32"/>
          <w:vertAlign w:val="superscript"/>
          <w14:textFill>
            <w14:solidFill>
              <w14:schemeClr w14:val="tx1"/>
            </w14:solidFill>
          </w14:textFill>
        </w:rPr>
        <w:t>3</w:t>
      </w:r>
      <w:r>
        <w:rPr>
          <w:rFonts w:hint="eastAsia"/>
          <w:color w:val="000000" w:themeColor="text1"/>
          <w:kern w:val="0"/>
          <w:szCs w:val="32"/>
          <w14:textFill>
            <w14:solidFill>
              <w14:schemeClr w14:val="tx1"/>
            </w14:solidFill>
          </w14:textFill>
        </w:rPr>
        <w:t>，水上粘聚力不小于10kPa，内摩擦角不小于25°；水下粘聚力不小于5kPa，内摩擦角不小于20°。</w:t>
      </w:r>
    </w:p>
    <w:p w14:paraId="489D9BC6">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lang w:eastAsia="zh-CN"/>
          <w14:textFill>
            <w14:solidFill>
              <w14:schemeClr w14:val="tx1"/>
            </w14:solidFill>
          </w14:textFill>
        </w:rPr>
        <w:t>桩号</w:t>
      </w:r>
      <w:r>
        <w:rPr>
          <w:rFonts w:hint="eastAsia"/>
          <w:color w:val="000000" w:themeColor="text1"/>
          <w:kern w:val="0"/>
          <w:szCs w:val="32"/>
          <w14:textFill>
            <w14:solidFill>
              <w14:schemeClr w14:val="tx1"/>
            </w14:solidFill>
          </w14:textFill>
        </w:rPr>
        <w:t>KS0+517.00~KS0+748.60、KS0+800.00~KS0+925.00段长356.6m，开挖料主要</w:t>
      </w:r>
      <w:r>
        <w:rPr>
          <w:rFonts w:hint="eastAsia"/>
          <w:color w:val="000000" w:themeColor="text1"/>
          <w:kern w:val="0"/>
          <w:szCs w:val="32"/>
          <w:lang w:eastAsia="zh-CN"/>
          <w14:textFill>
            <w14:solidFill>
              <w14:schemeClr w14:val="tx1"/>
            </w14:solidFill>
          </w14:textFill>
        </w:rPr>
        <w:t>为</w:t>
      </w:r>
      <w:r>
        <w:rPr>
          <w:rFonts w:hint="eastAsia"/>
          <w:color w:val="000000" w:themeColor="text1"/>
          <w:kern w:val="0"/>
          <w:szCs w:val="32"/>
          <w14:textFill>
            <w14:solidFill>
              <w14:schemeClr w14:val="tx1"/>
            </w14:solidFill>
          </w14:textFill>
        </w:rPr>
        <w:t>粉细砂、粉质黏土，采用开挖的粉细砂、粉质黏料回填，高程205</w:t>
      </w:r>
      <w:r>
        <w:rPr>
          <w:rFonts w:hint="eastAsia"/>
          <w:color w:val="000000" w:themeColor="text1"/>
          <w:kern w:val="0"/>
          <w:szCs w:val="32"/>
          <w:lang w:val="en-US" w:eastAsia="zh-CN"/>
          <w14:textFill>
            <w14:solidFill>
              <w14:schemeClr w14:val="tx1"/>
            </w14:solidFill>
          </w14:textFill>
        </w:rPr>
        <w:t>.00</w:t>
      </w:r>
      <w:r>
        <w:rPr>
          <w:rFonts w:hint="eastAsia"/>
          <w:color w:val="000000" w:themeColor="text1"/>
          <w:kern w:val="0"/>
          <w:szCs w:val="32"/>
          <w14:textFill>
            <w14:solidFill>
              <w14:schemeClr w14:val="tx1"/>
            </w14:solidFill>
          </w14:textFill>
        </w:rPr>
        <w:t>m以上每2</w:t>
      </w:r>
      <w:r>
        <w:rPr>
          <w:rFonts w:hint="eastAsia"/>
          <w:color w:val="000000" w:themeColor="text1"/>
          <w:kern w:val="0"/>
          <w:szCs w:val="32"/>
          <w:lang w:val="en-US" w:eastAsia="zh-CN"/>
          <w14:textFill>
            <w14:solidFill>
              <w14:schemeClr w14:val="tx1"/>
            </w14:solidFill>
          </w14:textFill>
        </w:rPr>
        <w:t>.0</w:t>
      </w:r>
      <w:r>
        <w:rPr>
          <w:rFonts w:hint="eastAsia"/>
          <w:color w:val="000000" w:themeColor="text1"/>
          <w:kern w:val="0"/>
          <w:szCs w:val="32"/>
          <w14:textFill>
            <w14:solidFill>
              <w14:schemeClr w14:val="tx1"/>
            </w14:solidFill>
          </w14:textFill>
        </w:rPr>
        <w:t>m设土工格栅</w:t>
      </w:r>
      <w:r>
        <w:rPr>
          <w:rFonts w:hint="eastAsia"/>
          <w:color w:val="000000" w:themeColor="text1"/>
          <w:kern w:val="0"/>
          <w:szCs w:val="32"/>
          <w:lang w:val="en-US" w:eastAsia="zh-CN"/>
          <w14:textFill>
            <w14:solidFill>
              <w14:schemeClr w14:val="tx1"/>
            </w14:solidFill>
          </w14:textFill>
        </w:rPr>
        <w:t>。</w:t>
      </w:r>
      <w:r>
        <w:rPr>
          <w:rFonts w:hint="eastAsia"/>
          <w:color w:val="000000" w:themeColor="text1"/>
          <w:kern w:val="0"/>
          <w:szCs w:val="32"/>
          <w14:textFill>
            <w14:solidFill>
              <w14:schemeClr w14:val="tx1"/>
            </w14:solidFill>
          </w14:textFill>
        </w:rPr>
        <w:t>填筑标准压实度不小于0.91，设计干密度不小于1.8g/cm</w:t>
      </w:r>
      <w:r>
        <w:rPr>
          <w:rFonts w:hint="eastAsia"/>
          <w:color w:val="000000" w:themeColor="text1"/>
          <w:kern w:val="0"/>
          <w:szCs w:val="32"/>
          <w:vertAlign w:val="superscript"/>
          <w14:textFill>
            <w14:solidFill>
              <w14:schemeClr w14:val="tx1"/>
            </w14:solidFill>
          </w14:textFill>
        </w:rPr>
        <w:t>3</w:t>
      </w:r>
      <w:r>
        <w:rPr>
          <w:rFonts w:hint="eastAsia"/>
          <w:color w:val="000000" w:themeColor="text1"/>
          <w:kern w:val="0"/>
          <w:szCs w:val="32"/>
          <w14:textFill>
            <w14:solidFill>
              <w14:schemeClr w14:val="tx1"/>
            </w14:solidFill>
          </w14:textFill>
        </w:rPr>
        <w:t>，水上粘聚力不小于5kPa，内摩擦角不小于20°；水下粘聚力不小于3kPa，内摩擦角不小于18°。</w:t>
      </w:r>
    </w:p>
    <w:p w14:paraId="02146780">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5.基础处理</w:t>
      </w:r>
    </w:p>
    <w:p w14:paraId="6A90BC1A">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（1）挡墙基础开挖与处理</w:t>
      </w:r>
    </w:p>
    <w:p w14:paraId="5F0631E6">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悬臂式挡墙基础置于夯实基础，采用厚1m碎石进行垫层换填，开挖临时坡比1:1.5。其余挡墙基础置于基岩，嵌入基岩深度不小于1</w:t>
      </w:r>
      <w:r>
        <w:rPr>
          <w:rFonts w:hint="eastAsia"/>
          <w:color w:val="000000" w:themeColor="text1"/>
          <w:kern w:val="0"/>
          <w:szCs w:val="32"/>
          <w:lang w:val="en-US" w:eastAsia="zh-CN"/>
          <w14:textFill>
            <w14:solidFill>
              <w14:schemeClr w14:val="tx1"/>
            </w14:solidFill>
          </w14:textFill>
        </w:rPr>
        <w:t>.0</w:t>
      </w:r>
      <w:r>
        <w:rPr>
          <w:rFonts w:hint="eastAsia"/>
          <w:color w:val="000000" w:themeColor="text1"/>
          <w:kern w:val="0"/>
          <w:szCs w:val="32"/>
          <w14:textFill>
            <w14:solidFill>
              <w14:schemeClr w14:val="tx1"/>
            </w14:solidFill>
          </w14:textFill>
        </w:rPr>
        <w:t>m。</w:t>
      </w:r>
    </w:p>
    <w:p w14:paraId="3704D147">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根据冲刷计算成果，</w:t>
      </w:r>
      <w:r>
        <w:rPr>
          <w:rFonts w:hint="eastAsia"/>
          <w:color w:val="000000" w:themeColor="text1"/>
          <w:kern w:val="0"/>
          <w:szCs w:val="32"/>
          <w:lang w:eastAsia="zh-CN"/>
          <w14:textFill>
            <w14:solidFill>
              <w14:schemeClr w14:val="tx1"/>
            </w14:solidFill>
          </w14:textFill>
        </w:rPr>
        <w:t>桩号</w:t>
      </w:r>
      <w:r>
        <w:rPr>
          <w:rFonts w:hint="eastAsia"/>
          <w:color w:val="000000" w:themeColor="text1"/>
          <w:kern w:val="0"/>
          <w:szCs w:val="32"/>
          <w14:textFill>
            <w14:solidFill>
              <w14:schemeClr w14:val="tx1"/>
            </w14:solidFill>
          </w14:textFill>
        </w:rPr>
        <w:t>KS0+500.00上游侧为顺直河段，块石护脚埋置深度不小于1.5m，</w:t>
      </w:r>
      <w:r>
        <w:rPr>
          <w:rFonts w:hint="eastAsia"/>
          <w:color w:val="000000" w:themeColor="text1"/>
          <w:kern w:val="0"/>
          <w:szCs w:val="32"/>
          <w:lang w:eastAsia="zh-CN"/>
          <w14:textFill>
            <w14:solidFill>
              <w14:schemeClr w14:val="tx1"/>
            </w14:solidFill>
          </w14:textFill>
        </w:rPr>
        <w:t>桩号</w:t>
      </w:r>
      <w:r>
        <w:rPr>
          <w:rFonts w:hint="eastAsia"/>
          <w:color w:val="000000" w:themeColor="text1"/>
          <w:kern w:val="0"/>
          <w:szCs w:val="32"/>
          <w14:textFill>
            <w14:solidFill>
              <w14:schemeClr w14:val="tx1"/>
            </w14:solidFill>
          </w14:textFill>
        </w:rPr>
        <w:t>KS0+500.00下游侧为斜向冲刷段，块石护脚埋置深度不小于2.0m。</w:t>
      </w:r>
    </w:p>
    <w:p w14:paraId="57897830">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（2）护岸回填区基础开挖与处理</w:t>
      </w:r>
    </w:p>
    <w:p w14:paraId="38C97E42">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护岸回填区应清除附近区域及其下部0.5m覆盖层和杂质，再采用16t以上重型振动碾碾压至无明显沉陷为止。</w:t>
      </w:r>
    </w:p>
    <w:p w14:paraId="6ACFA225">
      <w:pPr>
        <w:snapToGrid w:val="0"/>
        <w:spacing w:line="594" w:lineRule="exact"/>
        <w:outlineLvl w:val="9"/>
        <w:rPr>
          <w:rFonts w:hint="eastAsia"/>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6.安全监测</w:t>
      </w:r>
    </w:p>
    <w:p w14:paraId="3CC61751">
      <w:pPr>
        <w:adjustRightInd w:val="0"/>
        <w:snapToGrid w:val="0"/>
        <w:spacing w:line="594" w:lineRule="exact"/>
        <w:rPr>
          <w:rFonts w:eastAsiaTheme="minorEastAsia"/>
          <w:szCs w:val="32"/>
        </w:rPr>
      </w:pPr>
      <w:r>
        <w:rPr>
          <w:rFonts w:hint="eastAsia"/>
          <w:color w:val="000000" w:themeColor="text1"/>
          <w:kern w:val="0"/>
          <w:szCs w:val="32"/>
          <w14:textFill>
            <w14:solidFill>
              <w14:schemeClr w14:val="tx1"/>
            </w14:solidFill>
          </w14:textFill>
        </w:rPr>
        <w:t>基本同意安全监测设计</w:t>
      </w:r>
      <w:r>
        <w:rPr>
          <w:rFonts w:hint="eastAsia"/>
          <w:color w:val="000000" w:themeColor="text1"/>
          <w:kern w:val="0"/>
          <w:szCs w:val="32"/>
          <w:lang w:eastAsia="zh-CN"/>
          <w14:textFill>
            <w14:solidFill>
              <w14:schemeClr w14:val="tx1"/>
            </w14:solidFill>
          </w14:textFill>
        </w:rPr>
        <w:t>。</w:t>
      </w:r>
      <w:r>
        <w:rPr>
          <w:rFonts w:hint="eastAsia"/>
          <w:color w:val="000000" w:themeColor="text1"/>
          <w:kern w:val="0"/>
          <w:szCs w:val="32"/>
          <w14:textFill>
            <w14:solidFill>
              <w14:schemeClr w14:val="tx1"/>
            </w14:solidFill>
          </w14:textFill>
        </w:rPr>
        <w:t>安全监测项目为位移监测、水位监测和人工巡视检查等。</w:t>
      </w:r>
    </w:p>
    <w:p w14:paraId="342B4B5A">
      <w:pPr>
        <w:snapToGrid w:val="0"/>
        <w:spacing w:line="594" w:lineRule="exact"/>
        <w:jc w:val="left"/>
        <w:rPr>
          <w:rFonts w:eastAsia="方正黑体_GBK"/>
          <w:szCs w:val="32"/>
        </w:rPr>
      </w:pPr>
      <w:r>
        <w:rPr>
          <w:rFonts w:eastAsia="方正黑体_GBK"/>
          <w:szCs w:val="32"/>
        </w:rPr>
        <w:t>五、施工组织设计</w:t>
      </w:r>
    </w:p>
    <w:p w14:paraId="6B61C44F">
      <w:pPr>
        <w:spacing w:line="594" w:lineRule="exact"/>
        <w:rPr>
          <w:rFonts w:hint="default" w:ascii="方正楷体_GBK" w:hAnsi="方正楷体_GBK" w:eastAsia="方正楷体_GBK" w:cs="方正楷体_GBK"/>
          <w:color w:val="auto"/>
          <w:szCs w:val="32"/>
          <w:lang w:val="zh-CN"/>
        </w:rPr>
      </w:pPr>
      <w:r>
        <w:rPr>
          <w:rFonts w:hint="default" w:ascii="方正楷体_GBK" w:hAnsi="方正楷体_GBK" w:eastAsia="方正楷体_GBK" w:cs="方正楷体_GBK"/>
          <w:color w:val="auto"/>
          <w:szCs w:val="32"/>
          <w:lang w:val="zh-CN"/>
        </w:rPr>
        <w:t>（一）施工条件</w:t>
      </w:r>
    </w:p>
    <w:p w14:paraId="78E6B04C">
      <w:pPr>
        <w:spacing w:line="594" w:lineRule="exact"/>
        <w:rPr>
          <w:rFonts w:hint="eastAsia"/>
          <w:color w:val="000000"/>
          <w:lang w:val="zh-CN"/>
        </w:rPr>
      </w:pPr>
      <w:r>
        <w:rPr>
          <w:rFonts w:hint="eastAsia"/>
          <w:color w:val="000000"/>
          <w:lang w:val="zh-CN"/>
        </w:rPr>
        <w:t>施工条件描述基本清楚。</w:t>
      </w:r>
    </w:p>
    <w:p w14:paraId="136A7817">
      <w:pPr>
        <w:spacing w:line="594" w:lineRule="exact"/>
        <w:rPr>
          <w:rFonts w:hint="default" w:ascii="方正楷体_GBK" w:hAnsi="方正楷体_GBK" w:eastAsia="方正楷体_GBK" w:cs="方正楷体_GBK"/>
          <w:color w:val="auto"/>
          <w:szCs w:val="32"/>
          <w:lang w:val="zh-CN"/>
        </w:rPr>
      </w:pPr>
      <w:r>
        <w:rPr>
          <w:rFonts w:hint="default" w:ascii="方正楷体_GBK" w:hAnsi="方正楷体_GBK" w:eastAsia="方正楷体_GBK" w:cs="方正楷体_GBK"/>
          <w:color w:val="auto"/>
          <w:szCs w:val="32"/>
          <w:lang w:val="zh-CN"/>
        </w:rPr>
        <w:t>（二）料场的选择与开采</w:t>
      </w:r>
    </w:p>
    <w:p w14:paraId="23FA99D3">
      <w:pPr>
        <w:spacing w:line="594" w:lineRule="exact"/>
        <w:rPr>
          <w:rFonts w:hint="eastAsia"/>
          <w:color w:val="000000"/>
          <w:lang w:val="zh-CN"/>
        </w:rPr>
      </w:pPr>
      <w:r>
        <w:rPr>
          <w:rFonts w:hint="eastAsia"/>
          <w:color w:val="000000"/>
          <w:lang w:val="zh-CN"/>
        </w:rPr>
        <w:t>同意块石料在三汇镇购买，综合运距约为25.00km。</w:t>
      </w:r>
    </w:p>
    <w:p w14:paraId="2C7D2595">
      <w:pPr>
        <w:spacing w:line="594" w:lineRule="exact"/>
        <w:rPr>
          <w:rFonts w:hint="eastAsia"/>
          <w:color w:val="000000"/>
          <w:lang w:val="zh-CN"/>
        </w:rPr>
      </w:pPr>
      <w:r>
        <w:rPr>
          <w:rFonts w:hint="eastAsia"/>
          <w:color w:val="000000"/>
          <w:lang w:val="zh-CN"/>
        </w:rPr>
        <w:t>基本同意土石回填料、陆域回填料利用工程开挖料，综合周转运距约1.00km。</w:t>
      </w:r>
    </w:p>
    <w:p w14:paraId="4E3B88D2">
      <w:pPr>
        <w:spacing w:line="594" w:lineRule="exact"/>
        <w:rPr>
          <w:rFonts w:hint="eastAsia"/>
          <w:color w:val="000000"/>
          <w:lang w:val="zh-CN"/>
        </w:rPr>
      </w:pPr>
      <w:r>
        <w:rPr>
          <w:rFonts w:hint="eastAsia"/>
          <w:color w:val="000000"/>
          <w:lang w:val="zh-CN"/>
        </w:rPr>
        <w:t>同意混凝土采用商品混凝土，</w:t>
      </w:r>
      <w:r>
        <w:rPr>
          <w:rFonts w:hint="eastAsia"/>
          <w:szCs w:val="32"/>
          <w:highlight w:val="none"/>
        </w:rPr>
        <w:t>可在三汇镇购买</w:t>
      </w:r>
      <w:r>
        <w:rPr>
          <w:rFonts w:hint="eastAsia"/>
          <w:szCs w:val="32"/>
          <w:highlight w:val="none"/>
          <w:lang w:eastAsia="zh-CN"/>
        </w:rPr>
        <w:t>，</w:t>
      </w:r>
      <w:r>
        <w:rPr>
          <w:rFonts w:hint="eastAsia"/>
          <w:color w:val="000000"/>
          <w:lang w:val="zh-CN"/>
        </w:rPr>
        <w:t>综合运距约25.00km。</w:t>
      </w:r>
    </w:p>
    <w:p w14:paraId="73CC9171">
      <w:pPr>
        <w:spacing w:line="594" w:lineRule="exact"/>
        <w:rPr>
          <w:rFonts w:hint="default" w:ascii="方正楷体_GBK" w:hAnsi="方正楷体_GBK" w:eastAsia="方正楷体_GBK" w:cs="方正楷体_GBK"/>
          <w:color w:val="auto"/>
          <w:szCs w:val="32"/>
          <w:lang w:val="zh-CN"/>
        </w:rPr>
      </w:pPr>
      <w:r>
        <w:rPr>
          <w:rFonts w:hint="default" w:ascii="方正楷体_GBK" w:hAnsi="方正楷体_GBK" w:eastAsia="方正楷体_GBK" w:cs="方正楷体_GBK"/>
          <w:color w:val="auto"/>
          <w:szCs w:val="32"/>
          <w:lang w:val="zh-CN"/>
        </w:rPr>
        <w:t>（三）施工导截流</w:t>
      </w:r>
    </w:p>
    <w:p w14:paraId="12EC58EB">
      <w:pPr>
        <w:spacing w:line="594" w:lineRule="exact"/>
        <w:rPr>
          <w:rFonts w:hint="eastAsia"/>
          <w:color w:val="000000"/>
          <w:lang w:val="zh-CN"/>
        </w:rPr>
      </w:pPr>
      <w:r>
        <w:rPr>
          <w:rFonts w:hint="eastAsia"/>
          <w:color w:val="000000"/>
          <w:lang w:val="zh-CN"/>
        </w:rPr>
        <w:t>同意施工导流建筑物级别为5级，施工导流标准为5年一遇洪水标准。</w:t>
      </w:r>
    </w:p>
    <w:p w14:paraId="59C90C12">
      <w:pPr>
        <w:spacing w:line="594" w:lineRule="exact"/>
        <w:rPr>
          <w:rFonts w:hint="eastAsia"/>
          <w:color w:val="000000"/>
          <w:lang w:val="zh-CN"/>
        </w:rPr>
      </w:pPr>
      <w:r>
        <w:rPr>
          <w:rFonts w:hint="eastAsia"/>
          <w:color w:val="000000"/>
          <w:lang w:val="zh-CN"/>
        </w:rPr>
        <w:t>基本同意护岸堤脚施工导流时段选择10月～次年5月，施工导流采用草街正常蓄水位203.00m进行控制；双槐1#、双槐2#支沟施工导流时段选择1月～3月，相应导流流量分别为0.07m</w:t>
      </w:r>
      <w:r>
        <w:rPr>
          <w:rFonts w:hint="eastAsia"/>
          <w:color w:val="000000"/>
          <w:vertAlign w:val="superscript"/>
          <w:lang w:val="zh-CN"/>
        </w:rPr>
        <w:t>3</w:t>
      </w:r>
      <w:r>
        <w:rPr>
          <w:rFonts w:hint="eastAsia"/>
          <w:color w:val="000000"/>
          <w:lang w:val="zh-CN"/>
        </w:rPr>
        <w:t>/s、0.03m</w:t>
      </w:r>
      <w:r>
        <w:rPr>
          <w:rFonts w:hint="eastAsia"/>
          <w:color w:val="000000"/>
          <w:vertAlign w:val="superscript"/>
          <w:lang w:val="zh-CN"/>
        </w:rPr>
        <w:t>3</w:t>
      </w:r>
      <w:r>
        <w:rPr>
          <w:rFonts w:hint="eastAsia"/>
          <w:color w:val="000000"/>
          <w:lang w:val="zh-CN"/>
        </w:rPr>
        <w:t>/s。</w:t>
      </w:r>
    </w:p>
    <w:p w14:paraId="729C3FB7">
      <w:pPr>
        <w:spacing w:line="594" w:lineRule="exact"/>
        <w:rPr>
          <w:rFonts w:hint="eastAsia"/>
          <w:color w:val="000000"/>
          <w:lang w:val="zh-CN"/>
        </w:rPr>
      </w:pPr>
      <w:r>
        <w:rPr>
          <w:rFonts w:hint="eastAsia"/>
          <w:color w:val="000000"/>
          <w:lang w:val="zh-CN"/>
        </w:rPr>
        <w:t>基本同意护岸堤脚最低开口线高程低于203.00m段，采用岸边围堰挡水、原河床过流的导流方式；其余部分最低开口线高程均高于203.00m，采用预留土坎挡水、原河床泄流的导流方式；双槐1#、双槐2#支沟施工时采用编织袋围堰一次性拦断支沟挡水+潜水泵抽排的导流方式。</w:t>
      </w:r>
    </w:p>
    <w:p w14:paraId="3AF260E7">
      <w:pPr>
        <w:spacing w:line="594" w:lineRule="exact"/>
        <w:rPr>
          <w:rFonts w:hint="eastAsia"/>
          <w:color w:val="000000"/>
          <w:lang w:val="zh-CN"/>
        </w:rPr>
      </w:pPr>
      <w:r>
        <w:rPr>
          <w:rFonts w:hint="eastAsia"/>
          <w:color w:val="000000"/>
          <w:lang w:val="zh-CN"/>
        </w:rPr>
        <w:t>基本同意导流建筑设计的成果、基坑排水方案、施工度汛方案。</w:t>
      </w:r>
    </w:p>
    <w:p w14:paraId="28095933">
      <w:pPr>
        <w:spacing w:line="594" w:lineRule="exact"/>
        <w:rPr>
          <w:rFonts w:hint="default" w:ascii="方正楷体_GBK" w:hAnsi="方正楷体_GBK" w:eastAsia="方正楷体_GBK" w:cs="方正楷体_GBK"/>
          <w:color w:val="auto"/>
          <w:szCs w:val="32"/>
          <w:lang w:val="zh-CN"/>
        </w:rPr>
      </w:pPr>
      <w:r>
        <w:rPr>
          <w:rFonts w:hint="default" w:ascii="方正楷体_GBK" w:hAnsi="方正楷体_GBK" w:eastAsia="方正楷体_GBK" w:cs="方正楷体_GBK"/>
          <w:color w:val="auto"/>
          <w:szCs w:val="32"/>
          <w:lang w:val="zh-CN"/>
        </w:rPr>
        <w:t>（四）主体工程施工</w:t>
      </w:r>
    </w:p>
    <w:p w14:paraId="01DC202C">
      <w:pPr>
        <w:spacing w:line="594" w:lineRule="exact"/>
        <w:rPr>
          <w:rFonts w:hint="eastAsia"/>
          <w:color w:val="000000"/>
          <w:lang w:val="zh-CN"/>
        </w:rPr>
      </w:pPr>
      <w:r>
        <w:rPr>
          <w:rFonts w:hint="eastAsia"/>
          <w:color w:val="000000"/>
          <w:lang w:val="zh-CN"/>
        </w:rPr>
        <w:t>基本同意主体工程施工方法及主要机械设备配置。</w:t>
      </w:r>
    </w:p>
    <w:p w14:paraId="2DD2265A">
      <w:pPr>
        <w:spacing w:line="594" w:lineRule="exact"/>
        <w:rPr>
          <w:rFonts w:hint="default" w:ascii="方正楷体_GBK" w:hAnsi="方正楷体_GBK" w:eastAsia="方正楷体_GBK" w:cs="方正楷体_GBK"/>
          <w:color w:val="auto"/>
          <w:szCs w:val="32"/>
          <w:lang w:val="zh-CN"/>
        </w:rPr>
      </w:pPr>
      <w:r>
        <w:rPr>
          <w:rFonts w:hint="default" w:ascii="方正楷体_GBK" w:hAnsi="方正楷体_GBK" w:eastAsia="方正楷体_GBK" w:cs="方正楷体_GBK"/>
          <w:color w:val="auto"/>
          <w:szCs w:val="32"/>
          <w:lang w:val="zh-CN"/>
        </w:rPr>
        <w:t>（五）施工交通运输</w:t>
      </w:r>
    </w:p>
    <w:p w14:paraId="32FA67FB">
      <w:pPr>
        <w:spacing w:line="594" w:lineRule="exact"/>
        <w:rPr>
          <w:rFonts w:hint="eastAsia"/>
          <w:color w:val="000000"/>
          <w:lang w:val="zh-CN"/>
        </w:rPr>
      </w:pPr>
      <w:r>
        <w:rPr>
          <w:rFonts w:hint="eastAsia"/>
          <w:color w:val="000000"/>
          <w:lang w:val="zh-CN"/>
        </w:rPr>
        <w:t>基本同意施工对外交通线路选择及场内交通布置；场内施工道路长约1.10km，路面宽4.5m，泥结石路面。</w:t>
      </w:r>
    </w:p>
    <w:p w14:paraId="3B57A73A">
      <w:pPr>
        <w:spacing w:line="594" w:lineRule="exact"/>
        <w:rPr>
          <w:rFonts w:hint="default" w:ascii="方正楷体_GBK" w:hAnsi="方正楷体_GBK" w:eastAsia="方正楷体_GBK" w:cs="方正楷体_GBK"/>
          <w:color w:val="auto"/>
          <w:szCs w:val="32"/>
          <w:lang w:val="zh-CN"/>
        </w:rPr>
      </w:pPr>
      <w:r>
        <w:rPr>
          <w:rFonts w:hint="default" w:ascii="方正楷体_GBK" w:hAnsi="方正楷体_GBK" w:eastAsia="方正楷体_GBK" w:cs="方正楷体_GBK"/>
          <w:color w:val="auto"/>
          <w:szCs w:val="32"/>
          <w:lang w:val="zh-CN"/>
        </w:rPr>
        <w:t>（六）施工工厂设施</w:t>
      </w:r>
    </w:p>
    <w:p w14:paraId="2777EAF3">
      <w:pPr>
        <w:spacing w:line="594" w:lineRule="exact"/>
        <w:rPr>
          <w:rFonts w:hint="eastAsia"/>
          <w:color w:val="000000"/>
          <w:lang w:val="zh-CN"/>
        </w:rPr>
      </w:pPr>
      <w:r>
        <w:rPr>
          <w:rFonts w:hint="eastAsia"/>
          <w:color w:val="000000"/>
          <w:lang w:val="zh-CN"/>
        </w:rPr>
        <w:t>1.基本同意施工工厂设施布置及主要机械设备配置。</w:t>
      </w:r>
    </w:p>
    <w:p w14:paraId="6E756002">
      <w:pPr>
        <w:spacing w:line="594" w:lineRule="exact"/>
        <w:rPr>
          <w:rFonts w:hint="eastAsia"/>
          <w:color w:val="000000"/>
          <w:lang w:val="zh-CN"/>
        </w:rPr>
      </w:pPr>
      <w:r>
        <w:rPr>
          <w:rFonts w:hint="eastAsia"/>
          <w:color w:val="000000"/>
          <w:lang w:val="zh-CN"/>
        </w:rPr>
        <w:t>2.基本同意本工程施工用电采用在工程区附近临时引接10</w:t>
      </w:r>
      <w:r>
        <w:rPr>
          <w:rFonts w:hint="eastAsia"/>
          <w:color w:val="000000"/>
          <w:lang w:val="en-US" w:eastAsia="zh-CN"/>
        </w:rPr>
        <w:t>k</w:t>
      </w:r>
      <w:r>
        <w:rPr>
          <w:rFonts w:hint="eastAsia"/>
          <w:color w:val="000000"/>
          <w:lang w:val="zh-CN"/>
        </w:rPr>
        <w:t>V输电线，10</w:t>
      </w:r>
      <w:r>
        <w:rPr>
          <w:rFonts w:hint="eastAsia"/>
          <w:color w:val="000000"/>
          <w:lang w:val="en-US" w:eastAsia="zh-CN"/>
        </w:rPr>
        <w:t>k</w:t>
      </w:r>
      <w:r>
        <w:rPr>
          <w:rFonts w:hint="eastAsia"/>
          <w:color w:val="000000"/>
          <w:lang w:val="zh-CN"/>
        </w:rPr>
        <w:t>V输电线路长约0.3km，并配置1台315</w:t>
      </w:r>
      <w:r>
        <w:rPr>
          <w:rFonts w:hint="eastAsia"/>
          <w:color w:val="000000"/>
          <w:lang w:val="en-US" w:eastAsia="zh-CN"/>
        </w:rPr>
        <w:t>k</w:t>
      </w:r>
      <w:r>
        <w:rPr>
          <w:rFonts w:hint="eastAsia"/>
          <w:color w:val="000000"/>
          <w:lang w:val="zh-CN"/>
        </w:rPr>
        <w:t>VA变压器供电。</w:t>
      </w:r>
    </w:p>
    <w:p w14:paraId="62A8E29A">
      <w:pPr>
        <w:spacing w:line="594" w:lineRule="exact"/>
        <w:rPr>
          <w:rFonts w:hint="default" w:ascii="方正楷体_GBK" w:hAnsi="方正楷体_GBK" w:eastAsia="方正楷体_GBK" w:cs="方正楷体_GBK"/>
          <w:color w:val="auto"/>
          <w:szCs w:val="32"/>
          <w:lang w:val="zh-CN"/>
        </w:rPr>
      </w:pPr>
      <w:r>
        <w:rPr>
          <w:rFonts w:hint="default" w:ascii="方正楷体_GBK" w:hAnsi="方正楷体_GBK" w:eastAsia="方正楷体_GBK" w:cs="方正楷体_GBK"/>
          <w:color w:val="auto"/>
          <w:szCs w:val="32"/>
          <w:lang w:val="zh-CN"/>
        </w:rPr>
        <w:t>（七）施工总布置</w:t>
      </w:r>
    </w:p>
    <w:p w14:paraId="2B5A0E16">
      <w:pPr>
        <w:spacing w:line="594" w:lineRule="exact"/>
        <w:rPr>
          <w:rFonts w:hint="eastAsia"/>
          <w:color w:val="000000"/>
          <w:lang w:val="zh-CN"/>
        </w:rPr>
      </w:pPr>
      <w:r>
        <w:rPr>
          <w:rFonts w:hint="eastAsia"/>
          <w:color w:val="000000"/>
          <w:lang w:val="zh-CN"/>
        </w:rPr>
        <w:t>1.基本同意施工分区及施工平面布置。</w:t>
      </w:r>
    </w:p>
    <w:p w14:paraId="1F7AA41C">
      <w:pPr>
        <w:spacing w:line="594" w:lineRule="exact"/>
        <w:rPr>
          <w:rFonts w:hint="eastAsia"/>
          <w:color w:val="000000"/>
          <w:lang w:val="zh-CN"/>
        </w:rPr>
      </w:pPr>
      <w:r>
        <w:rPr>
          <w:rFonts w:hint="eastAsia"/>
          <w:color w:val="000000"/>
          <w:lang w:val="zh-CN"/>
        </w:rPr>
        <w:t>2.基本同意土石平衡利用过程及弃渣规划。下阶段进一步优化土石平衡利用。</w:t>
      </w:r>
    </w:p>
    <w:p w14:paraId="6E60B5DB">
      <w:pPr>
        <w:spacing w:line="594" w:lineRule="exact"/>
        <w:rPr>
          <w:rFonts w:hint="eastAsia"/>
          <w:color w:val="000000"/>
          <w:lang w:val="zh-CN"/>
        </w:rPr>
      </w:pPr>
      <w:r>
        <w:rPr>
          <w:rFonts w:hint="eastAsia"/>
          <w:color w:val="000000"/>
          <w:lang w:val="zh-CN"/>
        </w:rPr>
        <w:t>3.基本同意施工临时用地范围。施工临时占地总面积约20.1</w:t>
      </w:r>
      <w:r>
        <w:rPr>
          <w:rFonts w:hint="eastAsia"/>
          <w:color w:val="000000"/>
          <w:lang w:val="en-US" w:eastAsia="zh-CN"/>
        </w:rPr>
        <w:t>0</w:t>
      </w:r>
      <w:r>
        <w:rPr>
          <w:rFonts w:hint="eastAsia"/>
          <w:color w:val="000000"/>
          <w:lang w:val="zh-CN"/>
        </w:rPr>
        <w:t>亩，其中在征地红线范围外需新征约4.5</w:t>
      </w:r>
      <w:r>
        <w:rPr>
          <w:rFonts w:hint="eastAsia"/>
          <w:color w:val="000000"/>
          <w:lang w:val="en-US" w:eastAsia="zh-CN"/>
        </w:rPr>
        <w:t>0</w:t>
      </w:r>
      <w:r>
        <w:rPr>
          <w:rFonts w:hint="eastAsia"/>
          <w:color w:val="000000"/>
          <w:lang w:val="zh-CN"/>
        </w:rPr>
        <w:t>亩。</w:t>
      </w:r>
    </w:p>
    <w:p w14:paraId="228D1759">
      <w:pPr>
        <w:spacing w:line="594" w:lineRule="exact"/>
        <w:rPr>
          <w:rFonts w:hint="default" w:ascii="方正楷体_GBK" w:hAnsi="方正楷体_GBK" w:eastAsia="方正楷体_GBK" w:cs="方正楷体_GBK"/>
          <w:color w:val="auto"/>
          <w:szCs w:val="32"/>
          <w:lang w:val="zh-CN"/>
        </w:rPr>
      </w:pPr>
      <w:r>
        <w:rPr>
          <w:rFonts w:hint="default" w:ascii="方正楷体_GBK" w:hAnsi="方正楷体_GBK" w:eastAsia="方正楷体_GBK" w:cs="方正楷体_GBK"/>
          <w:color w:val="auto"/>
          <w:szCs w:val="32"/>
          <w:lang w:val="zh-CN"/>
        </w:rPr>
        <w:t>（八）施工总进度</w:t>
      </w:r>
    </w:p>
    <w:p w14:paraId="5134EFA2">
      <w:pPr>
        <w:adjustRightInd w:val="0"/>
        <w:snapToGrid w:val="0"/>
        <w:spacing w:line="594" w:lineRule="exact"/>
        <w:rPr>
          <w:szCs w:val="32"/>
        </w:rPr>
      </w:pPr>
      <w:r>
        <w:rPr>
          <w:rFonts w:hint="eastAsia"/>
          <w:color w:val="000000"/>
          <w:lang w:val="zh-CN"/>
        </w:rPr>
        <w:t>同意施工总工期为9个月。</w:t>
      </w:r>
    </w:p>
    <w:p w14:paraId="383B57F9">
      <w:pPr>
        <w:snapToGrid w:val="0"/>
        <w:spacing w:line="594" w:lineRule="exact"/>
        <w:jc w:val="left"/>
        <w:rPr>
          <w:rFonts w:eastAsia="方正黑体_GBK"/>
          <w:szCs w:val="32"/>
        </w:rPr>
      </w:pPr>
      <w:r>
        <w:rPr>
          <w:rFonts w:hint="eastAsia" w:eastAsia="方正黑体_GBK"/>
          <w:szCs w:val="32"/>
          <w:lang w:eastAsia="zh-CN"/>
        </w:rPr>
        <w:t>六</w:t>
      </w:r>
      <w:r>
        <w:rPr>
          <w:rFonts w:eastAsia="方正黑体_GBK"/>
          <w:szCs w:val="32"/>
        </w:rPr>
        <w:t>、建设征地与移民安置</w:t>
      </w:r>
    </w:p>
    <w:p w14:paraId="38E57D40">
      <w:pPr>
        <w:spacing w:line="594" w:lineRule="exact"/>
        <w:rPr>
          <w:rFonts w:hint="default" w:ascii="方正楷体_GBK" w:hAnsi="方正楷体_GBK" w:eastAsia="方正楷体_GBK" w:cs="方正楷体_GBK"/>
          <w:bCs w:val="0"/>
          <w:szCs w:val="32"/>
          <w:lang w:val="zh-CN"/>
        </w:rPr>
      </w:pPr>
      <w:r>
        <w:rPr>
          <w:rFonts w:hint="default" w:ascii="方正楷体_GBK" w:hAnsi="方正楷体_GBK" w:eastAsia="方正楷体_GBK" w:cs="方正楷体_GBK"/>
          <w:bCs w:val="0"/>
          <w:szCs w:val="32"/>
          <w:lang w:val="zh-CN"/>
        </w:rPr>
        <w:t>（一）征地范围</w:t>
      </w:r>
    </w:p>
    <w:p w14:paraId="0A5CCFBC">
      <w:pPr>
        <w:spacing w:line="594" w:lineRule="exact"/>
        <w:rPr>
          <w:rFonts w:hint="eastAsia"/>
          <w:bCs/>
          <w:szCs w:val="32"/>
        </w:rPr>
      </w:pPr>
      <w:r>
        <w:rPr>
          <w:rFonts w:hint="eastAsia"/>
          <w:bCs/>
          <w:szCs w:val="32"/>
        </w:rPr>
        <w:t>基本同意征地处理范围。</w:t>
      </w:r>
    </w:p>
    <w:p w14:paraId="109DC9DE">
      <w:pPr>
        <w:spacing w:line="594" w:lineRule="exact"/>
        <w:rPr>
          <w:rFonts w:hint="default" w:ascii="方正楷体_GBK" w:hAnsi="方正楷体_GBK" w:eastAsia="方正楷体_GBK" w:cs="方正楷体_GBK"/>
          <w:bCs w:val="0"/>
          <w:szCs w:val="32"/>
          <w:lang w:val="zh-CN"/>
        </w:rPr>
      </w:pPr>
      <w:r>
        <w:rPr>
          <w:rFonts w:hint="default" w:ascii="方正楷体_GBK" w:hAnsi="方正楷体_GBK" w:eastAsia="方正楷体_GBK" w:cs="方正楷体_GBK"/>
          <w:bCs w:val="0"/>
          <w:szCs w:val="32"/>
          <w:lang w:val="zh-CN"/>
        </w:rPr>
        <w:t>（二）征地实物指标</w:t>
      </w:r>
    </w:p>
    <w:p w14:paraId="6A81CFC9">
      <w:pPr>
        <w:spacing w:line="594" w:lineRule="exact"/>
        <w:rPr>
          <w:rFonts w:hint="eastAsia"/>
          <w:bCs/>
          <w:szCs w:val="32"/>
        </w:rPr>
      </w:pPr>
      <w:r>
        <w:rPr>
          <w:rFonts w:hint="eastAsia"/>
          <w:bCs/>
          <w:szCs w:val="32"/>
        </w:rPr>
        <w:t>基本同意征地实物复核成果。工程永久征地65.31亩，</w:t>
      </w:r>
      <w:r>
        <w:rPr>
          <w:rFonts w:hint="eastAsia"/>
          <w:bCs/>
          <w:szCs w:val="32"/>
          <w:lang w:eastAsia="zh-CN"/>
        </w:rPr>
        <w:t>其中：</w:t>
      </w:r>
      <w:r>
        <w:rPr>
          <w:rFonts w:hint="eastAsia"/>
          <w:bCs/>
          <w:szCs w:val="32"/>
        </w:rPr>
        <w:t>国有土地1.64亩，集体土地63.67亩</w:t>
      </w:r>
      <w:r>
        <w:rPr>
          <w:rFonts w:hint="eastAsia"/>
          <w:bCs/>
          <w:szCs w:val="32"/>
          <w:lang w:eastAsia="zh-CN"/>
        </w:rPr>
        <w:t>（其中：</w:t>
      </w:r>
      <w:r>
        <w:rPr>
          <w:rFonts w:hint="eastAsia"/>
          <w:bCs/>
          <w:szCs w:val="32"/>
        </w:rPr>
        <w:t>耕地39.77亩，林地6.96亩，住宅用地1.53亩，农村道路用地0.08亩，其他土地9.48亩，水利与水利设施用地5.85亩</w:t>
      </w:r>
      <w:r>
        <w:rPr>
          <w:rFonts w:hint="eastAsia"/>
          <w:bCs/>
          <w:szCs w:val="32"/>
          <w:lang w:eastAsia="zh-CN"/>
        </w:rPr>
        <w:t>）。</w:t>
      </w:r>
      <w:r>
        <w:rPr>
          <w:rFonts w:hint="eastAsia"/>
          <w:bCs/>
          <w:szCs w:val="32"/>
        </w:rPr>
        <w:t>临时用地4.5</w:t>
      </w:r>
      <w:r>
        <w:rPr>
          <w:rFonts w:hint="eastAsia"/>
          <w:bCs/>
          <w:szCs w:val="32"/>
          <w:lang w:val="en-US" w:eastAsia="zh-CN"/>
        </w:rPr>
        <w:t>0</w:t>
      </w:r>
      <w:r>
        <w:rPr>
          <w:rFonts w:hint="eastAsia"/>
          <w:bCs/>
          <w:szCs w:val="32"/>
        </w:rPr>
        <w:t>亩</w:t>
      </w:r>
      <w:r>
        <w:rPr>
          <w:rFonts w:hint="eastAsia"/>
          <w:bCs/>
          <w:szCs w:val="32"/>
          <w:lang w:eastAsia="zh-CN"/>
        </w:rPr>
        <w:t>（其中：</w:t>
      </w:r>
      <w:r>
        <w:rPr>
          <w:rFonts w:hint="eastAsia"/>
          <w:bCs/>
          <w:szCs w:val="32"/>
        </w:rPr>
        <w:t>耕地2</w:t>
      </w:r>
      <w:r>
        <w:rPr>
          <w:rFonts w:hint="eastAsia"/>
          <w:bCs/>
          <w:szCs w:val="32"/>
          <w:lang w:val="en-US" w:eastAsia="zh-CN"/>
        </w:rPr>
        <w:t>.00</w:t>
      </w:r>
      <w:r>
        <w:rPr>
          <w:rFonts w:hint="eastAsia"/>
          <w:bCs/>
          <w:szCs w:val="32"/>
        </w:rPr>
        <w:t>亩，林地2.5</w:t>
      </w:r>
      <w:r>
        <w:rPr>
          <w:rFonts w:hint="eastAsia"/>
          <w:bCs/>
          <w:szCs w:val="32"/>
          <w:lang w:val="en-US" w:eastAsia="zh-CN"/>
        </w:rPr>
        <w:t>0</w:t>
      </w:r>
      <w:r>
        <w:rPr>
          <w:rFonts w:hint="eastAsia"/>
          <w:bCs/>
          <w:szCs w:val="32"/>
        </w:rPr>
        <w:t>亩</w:t>
      </w:r>
      <w:r>
        <w:rPr>
          <w:rFonts w:hint="eastAsia"/>
          <w:bCs/>
          <w:szCs w:val="32"/>
          <w:lang w:eastAsia="zh-CN"/>
        </w:rPr>
        <w:t>）</w:t>
      </w:r>
      <w:r>
        <w:rPr>
          <w:rFonts w:hint="eastAsia"/>
          <w:bCs/>
          <w:szCs w:val="32"/>
        </w:rPr>
        <w:t>，机耕道0.025km。</w:t>
      </w:r>
    </w:p>
    <w:p w14:paraId="6362C727">
      <w:pPr>
        <w:spacing w:line="594" w:lineRule="exact"/>
        <w:rPr>
          <w:rFonts w:hint="default" w:ascii="方正楷体_GBK" w:hAnsi="方正楷体_GBK" w:eastAsia="方正楷体_GBK" w:cs="方正楷体_GBK"/>
          <w:bCs w:val="0"/>
          <w:szCs w:val="32"/>
          <w:lang w:val="zh-CN"/>
        </w:rPr>
      </w:pPr>
      <w:r>
        <w:rPr>
          <w:rFonts w:hint="default" w:ascii="方正楷体_GBK" w:hAnsi="方正楷体_GBK" w:eastAsia="方正楷体_GBK" w:cs="方正楷体_GBK"/>
          <w:bCs w:val="0"/>
          <w:szCs w:val="32"/>
          <w:lang w:val="zh-CN"/>
        </w:rPr>
        <w:t>（三）农村移民安置</w:t>
      </w:r>
    </w:p>
    <w:p w14:paraId="63BBA661">
      <w:pPr>
        <w:spacing w:line="594" w:lineRule="exact"/>
        <w:rPr>
          <w:rFonts w:hint="eastAsia"/>
          <w:bCs/>
          <w:szCs w:val="32"/>
        </w:rPr>
      </w:pPr>
      <w:r>
        <w:rPr>
          <w:rFonts w:hint="eastAsia"/>
          <w:bCs/>
          <w:szCs w:val="32"/>
        </w:rPr>
        <w:t>1</w:t>
      </w:r>
      <w:r>
        <w:rPr>
          <w:rFonts w:hint="eastAsia"/>
          <w:bCs/>
          <w:szCs w:val="32"/>
          <w:lang w:val="en-US" w:eastAsia="zh-CN"/>
        </w:rPr>
        <w:t>.</w:t>
      </w:r>
      <w:r>
        <w:rPr>
          <w:rFonts w:hint="eastAsia"/>
          <w:bCs/>
          <w:szCs w:val="32"/>
        </w:rPr>
        <w:t>根据《重庆市合川区人民政府关于印发重庆市合川区集体土地征收补偿安置实施办法的通知》（合川府发〔2021〕12号）文件规定，本工程人员安置对象47人全部采用基本养老保险安置方式。</w:t>
      </w:r>
    </w:p>
    <w:p w14:paraId="686DCD9F">
      <w:pPr>
        <w:spacing w:line="594" w:lineRule="exact"/>
        <w:rPr>
          <w:rFonts w:hint="eastAsia"/>
          <w:bCs/>
          <w:szCs w:val="32"/>
        </w:rPr>
      </w:pPr>
      <w:r>
        <w:rPr>
          <w:rFonts w:hint="eastAsia"/>
          <w:bCs/>
          <w:szCs w:val="32"/>
        </w:rPr>
        <w:t>2</w:t>
      </w:r>
      <w:r>
        <w:rPr>
          <w:rFonts w:hint="eastAsia"/>
          <w:bCs/>
          <w:szCs w:val="32"/>
          <w:lang w:val="en-US" w:eastAsia="zh-CN"/>
        </w:rPr>
        <w:t>.</w:t>
      </w:r>
      <w:r>
        <w:rPr>
          <w:rFonts w:hint="eastAsia"/>
          <w:bCs/>
          <w:szCs w:val="32"/>
        </w:rPr>
        <w:t>本工程永久占用耕地通过缴纳耕地开垦费由当地政府有关部门按开垦计划实施耕地占补平衡。</w:t>
      </w:r>
    </w:p>
    <w:p w14:paraId="60A629BE">
      <w:pPr>
        <w:spacing w:line="594" w:lineRule="exact"/>
        <w:rPr>
          <w:rFonts w:hint="default" w:ascii="方正楷体_GBK" w:hAnsi="方正楷体_GBK" w:eastAsia="方正楷体_GBK" w:cs="方正楷体_GBK"/>
          <w:bCs w:val="0"/>
          <w:szCs w:val="32"/>
          <w:lang w:val="zh-CN"/>
        </w:rPr>
      </w:pPr>
      <w:r>
        <w:rPr>
          <w:rFonts w:hint="eastAsia" w:ascii="方正楷体_GBK" w:hAnsi="方正楷体_GBK" w:eastAsia="方正楷体_GBK" w:cs="方正楷体_GBK"/>
          <w:bCs w:val="0"/>
          <w:szCs w:val="32"/>
          <w:lang w:val="zh-CN"/>
        </w:rPr>
        <w:t>（四）</w:t>
      </w:r>
      <w:r>
        <w:rPr>
          <w:rFonts w:hint="default" w:ascii="方正楷体_GBK" w:hAnsi="方正楷体_GBK" w:eastAsia="方正楷体_GBK" w:cs="方正楷体_GBK"/>
          <w:bCs w:val="0"/>
          <w:szCs w:val="32"/>
          <w:lang w:val="zh-CN"/>
        </w:rPr>
        <w:t>专业项目处理</w:t>
      </w:r>
    </w:p>
    <w:p w14:paraId="49F6E5AE">
      <w:pPr>
        <w:spacing w:line="594" w:lineRule="exact"/>
        <w:rPr>
          <w:rFonts w:hint="eastAsia"/>
          <w:bCs/>
          <w:szCs w:val="32"/>
        </w:rPr>
      </w:pPr>
      <w:r>
        <w:rPr>
          <w:rFonts w:hint="eastAsia"/>
          <w:bCs/>
          <w:szCs w:val="32"/>
        </w:rPr>
        <w:t>基本同意专业项目的处置方式。</w:t>
      </w:r>
    </w:p>
    <w:p w14:paraId="51335668">
      <w:pPr>
        <w:spacing w:line="594" w:lineRule="exact"/>
        <w:rPr>
          <w:rFonts w:hint="default" w:ascii="方正楷体_GBK" w:hAnsi="方正楷体_GBK" w:eastAsia="方正楷体_GBK" w:cs="方正楷体_GBK"/>
          <w:bCs w:val="0"/>
          <w:szCs w:val="32"/>
          <w:lang w:val="zh-CN"/>
        </w:rPr>
      </w:pPr>
      <w:r>
        <w:rPr>
          <w:rFonts w:hint="eastAsia" w:ascii="方正楷体_GBK" w:hAnsi="方正楷体_GBK" w:eastAsia="方正楷体_GBK" w:cs="方正楷体_GBK"/>
          <w:bCs w:val="0"/>
          <w:szCs w:val="32"/>
          <w:lang w:val="zh-CN"/>
        </w:rPr>
        <w:t>（五）</w:t>
      </w:r>
      <w:r>
        <w:rPr>
          <w:rFonts w:hint="default" w:ascii="方正楷体_GBK" w:hAnsi="方正楷体_GBK" w:eastAsia="方正楷体_GBK" w:cs="方正楷体_GBK"/>
          <w:bCs w:val="0"/>
          <w:szCs w:val="32"/>
          <w:lang w:val="zh-CN"/>
        </w:rPr>
        <w:t>投资概算</w:t>
      </w:r>
    </w:p>
    <w:p w14:paraId="49CE5244">
      <w:pPr>
        <w:spacing w:line="594" w:lineRule="exact"/>
        <w:rPr>
          <w:bCs/>
          <w:color w:val="FF0000"/>
          <w:szCs w:val="32"/>
          <w:highlight w:val="none"/>
        </w:rPr>
      </w:pPr>
      <w:r>
        <w:rPr>
          <w:bCs/>
          <w:szCs w:val="32"/>
          <w:highlight w:val="none"/>
        </w:rPr>
        <w:t>经审核</w:t>
      </w:r>
      <w:r>
        <w:rPr>
          <w:bCs/>
          <w:color w:val="000000" w:themeColor="text1"/>
          <w:szCs w:val="32"/>
          <w:highlight w:val="none"/>
          <w14:textFill>
            <w14:solidFill>
              <w14:schemeClr w14:val="tx1"/>
            </w14:solidFill>
          </w14:textFill>
        </w:rPr>
        <w:t>，补偿总投资</w:t>
      </w:r>
      <w:r>
        <w:rPr>
          <w:rFonts w:hint="eastAsia"/>
          <w:bCs/>
          <w:szCs w:val="32"/>
          <w:highlight w:val="none"/>
        </w:rPr>
        <w:t>1362.93</w:t>
      </w:r>
      <w:r>
        <w:rPr>
          <w:bCs/>
          <w:color w:val="000000" w:themeColor="text1"/>
          <w:szCs w:val="32"/>
          <w:highlight w:val="none"/>
          <w14:textFill>
            <w14:solidFill>
              <w14:schemeClr w14:val="tx1"/>
            </w14:solidFill>
          </w14:textFill>
        </w:rPr>
        <w:t>万元。</w:t>
      </w:r>
    </w:p>
    <w:p w14:paraId="2414130A">
      <w:pPr>
        <w:snapToGrid w:val="0"/>
        <w:spacing w:line="594" w:lineRule="exact"/>
        <w:jc w:val="left"/>
        <w:rPr>
          <w:rFonts w:eastAsia="方正黑体_GBK"/>
          <w:szCs w:val="32"/>
        </w:rPr>
      </w:pPr>
      <w:r>
        <w:rPr>
          <w:rFonts w:hint="eastAsia" w:eastAsia="方正黑体_GBK"/>
          <w:szCs w:val="32"/>
          <w:lang w:eastAsia="zh-CN"/>
        </w:rPr>
        <w:t>七</w:t>
      </w:r>
      <w:r>
        <w:rPr>
          <w:rFonts w:eastAsia="方正黑体_GBK"/>
          <w:szCs w:val="32"/>
        </w:rPr>
        <w:t>、环境保护设计</w:t>
      </w:r>
    </w:p>
    <w:p w14:paraId="00799CEB">
      <w:pPr>
        <w:spacing w:line="594" w:lineRule="exact"/>
        <w:rPr>
          <w:rFonts w:hint="eastAsia"/>
          <w:bCs/>
          <w:szCs w:val="32"/>
        </w:rPr>
      </w:pPr>
      <w:r>
        <w:rPr>
          <w:rFonts w:hint="eastAsia"/>
          <w:bCs/>
          <w:szCs w:val="32"/>
        </w:rPr>
        <w:t>（一）同意项目区环境敏感性识别。本项目建设范围不涉及自然保护区、风景名胜区、饮用水源保护区、森林公园、地质公园、世界遗产地等生态敏感区域，不涉及生态保护红线，区域未发现珍稀濒危重点保护野生动植物分布。</w:t>
      </w:r>
    </w:p>
    <w:p w14:paraId="4D31B0B9">
      <w:pPr>
        <w:spacing w:line="594" w:lineRule="exact"/>
        <w:rPr>
          <w:rFonts w:hint="eastAsia"/>
          <w:bCs/>
          <w:szCs w:val="32"/>
        </w:rPr>
      </w:pPr>
      <w:r>
        <w:rPr>
          <w:rFonts w:hint="eastAsia"/>
          <w:bCs/>
          <w:szCs w:val="32"/>
        </w:rPr>
        <w:t>（二）同意环境保护设计依据及设计标准。</w:t>
      </w:r>
    </w:p>
    <w:p w14:paraId="2821924B">
      <w:pPr>
        <w:spacing w:line="594" w:lineRule="exact"/>
        <w:rPr>
          <w:rFonts w:hint="eastAsia"/>
          <w:bCs/>
          <w:szCs w:val="32"/>
        </w:rPr>
      </w:pPr>
      <w:r>
        <w:rPr>
          <w:rFonts w:hint="eastAsia"/>
          <w:bCs/>
          <w:szCs w:val="32"/>
        </w:rPr>
        <w:t>（三）同意施工期及运行期水、生态、气、声、土壤、人群健康等各要素环境保护措施设计。</w:t>
      </w:r>
    </w:p>
    <w:p w14:paraId="0AD631DB">
      <w:pPr>
        <w:spacing w:line="594" w:lineRule="exact"/>
        <w:rPr>
          <w:rFonts w:hint="eastAsia"/>
          <w:bCs/>
          <w:szCs w:val="32"/>
        </w:rPr>
      </w:pPr>
      <w:r>
        <w:rPr>
          <w:rFonts w:hint="eastAsia"/>
          <w:bCs/>
          <w:szCs w:val="32"/>
        </w:rPr>
        <w:t>（四）同意环境管理与环境监测计划。</w:t>
      </w:r>
    </w:p>
    <w:p w14:paraId="2DB2EA88">
      <w:pPr>
        <w:snapToGrid/>
        <w:spacing w:line="594" w:lineRule="exact"/>
        <w:jc w:val="left"/>
        <w:rPr>
          <w:rFonts w:eastAsia="方正黑体_GBK"/>
          <w:szCs w:val="32"/>
        </w:rPr>
      </w:pPr>
      <w:r>
        <w:rPr>
          <w:rFonts w:hint="eastAsia" w:eastAsia="方正黑体_GBK"/>
          <w:szCs w:val="32"/>
          <w:lang w:eastAsia="zh-CN"/>
        </w:rPr>
        <w:t>八</w:t>
      </w:r>
      <w:r>
        <w:rPr>
          <w:rFonts w:eastAsia="方正黑体_GBK"/>
          <w:szCs w:val="32"/>
        </w:rPr>
        <w:t>、水土保持设计</w:t>
      </w:r>
    </w:p>
    <w:p w14:paraId="3FB0F3A9">
      <w:pPr>
        <w:spacing w:line="594" w:lineRule="exact"/>
        <w:rPr>
          <w:rFonts w:hint="eastAsia"/>
          <w:bCs/>
          <w:szCs w:val="32"/>
        </w:rPr>
      </w:pPr>
      <w:r>
        <w:rPr>
          <w:rFonts w:hint="eastAsia"/>
          <w:bCs/>
          <w:szCs w:val="32"/>
        </w:rPr>
        <w:t>（一）同意本项目水土保持设计依据及编制原则，同意工程水土流失防治责任范围为4.59hm</w:t>
      </w:r>
      <w:r>
        <w:rPr>
          <w:rFonts w:hint="eastAsia"/>
          <w:bCs/>
          <w:szCs w:val="32"/>
          <w:vertAlign w:val="superscript"/>
        </w:rPr>
        <w:t>2</w:t>
      </w:r>
      <w:r>
        <w:rPr>
          <w:rFonts w:hint="eastAsia"/>
          <w:bCs/>
          <w:szCs w:val="32"/>
        </w:rPr>
        <w:t>。</w:t>
      </w:r>
    </w:p>
    <w:p w14:paraId="06692051">
      <w:pPr>
        <w:spacing w:line="594" w:lineRule="exact"/>
        <w:rPr>
          <w:rFonts w:hint="eastAsia"/>
          <w:bCs/>
          <w:szCs w:val="32"/>
        </w:rPr>
      </w:pPr>
      <w:r>
        <w:rPr>
          <w:rFonts w:hint="eastAsia"/>
          <w:bCs/>
          <w:szCs w:val="32"/>
        </w:rPr>
        <w:t>（二）同意项目土石方平衡。土石方开挖料不可利用的运往双槐镇垃圾填埋场处置。</w:t>
      </w:r>
    </w:p>
    <w:p w14:paraId="09A65AC1">
      <w:pPr>
        <w:spacing w:line="594" w:lineRule="exact"/>
        <w:rPr>
          <w:rFonts w:hint="eastAsia"/>
          <w:bCs/>
          <w:szCs w:val="32"/>
        </w:rPr>
      </w:pPr>
      <w:r>
        <w:rPr>
          <w:rFonts w:hint="eastAsia"/>
          <w:bCs/>
          <w:szCs w:val="32"/>
        </w:rPr>
        <w:t>（三）同意表土保护利用、土地整治、植被恢复、临时防护等水土保持工程设计。同意水土保持施工组织形式、施工方法、施工进度安排。</w:t>
      </w:r>
    </w:p>
    <w:p w14:paraId="0185833D">
      <w:pPr>
        <w:spacing w:line="594" w:lineRule="exact"/>
        <w:rPr>
          <w:rFonts w:hint="eastAsia"/>
          <w:bCs/>
          <w:szCs w:val="32"/>
        </w:rPr>
      </w:pPr>
      <w:r>
        <w:rPr>
          <w:rFonts w:hint="eastAsia"/>
          <w:bCs/>
          <w:szCs w:val="32"/>
        </w:rPr>
        <w:t>（四）同意水土保持监测及管理设计。</w:t>
      </w:r>
    </w:p>
    <w:p w14:paraId="5C9F6C7A">
      <w:pPr>
        <w:snapToGrid/>
        <w:spacing w:line="594" w:lineRule="exact"/>
        <w:jc w:val="left"/>
        <w:rPr>
          <w:rFonts w:eastAsia="方正黑体_GBK"/>
          <w:szCs w:val="32"/>
        </w:rPr>
      </w:pPr>
      <w:r>
        <w:rPr>
          <w:rFonts w:hint="eastAsia" w:eastAsia="方正黑体_GBK"/>
          <w:szCs w:val="32"/>
          <w:lang w:eastAsia="zh-CN"/>
        </w:rPr>
        <w:t>九</w:t>
      </w:r>
      <w:r>
        <w:rPr>
          <w:rFonts w:eastAsia="方正黑体_GBK"/>
          <w:szCs w:val="32"/>
        </w:rPr>
        <w:t>、劳动安全与工业卫生</w:t>
      </w:r>
    </w:p>
    <w:p w14:paraId="71FB9F34">
      <w:pPr>
        <w:adjustRightInd w:val="0"/>
        <w:snapToGrid w:val="0"/>
        <w:spacing w:line="594" w:lineRule="exact"/>
        <w:rPr>
          <w:color w:val="FF0000"/>
          <w:szCs w:val="32"/>
        </w:rPr>
      </w:pPr>
      <w:r>
        <w:rPr>
          <w:rFonts w:hint="eastAsia"/>
          <w:szCs w:val="32"/>
        </w:rPr>
        <w:t>基本同意危险与有害因素分析、劳动安全措施、工业卫生措施、安全卫生管理的设计。</w:t>
      </w:r>
    </w:p>
    <w:p w14:paraId="192E6FF1">
      <w:pPr>
        <w:snapToGrid w:val="0"/>
        <w:spacing w:line="594" w:lineRule="exact"/>
        <w:jc w:val="left"/>
        <w:rPr>
          <w:rFonts w:eastAsia="方正黑体_GBK"/>
          <w:szCs w:val="32"/>
        </w:rPr>
      </w:pPr>
      <w:r>
        <w:rPr>
          <w:rFonts w:eastAsia="方正黑体_GBK"/>
          <w:szCs w:val="32"/>
        </w:rPr>
        <w:t>十、节能设计</w:t>
      </w:r>
    </w:p>
    <w:p w14:paraId="1C5BD1B1">
      <w:pPr>
        <w:adjustRightInd w:val="0"/>
        <w:snapToGrid w:val="0"/>
        <w:spacing w:line="594" w:lineRule="exact"/>
        <w:rPr>
          <w:color w:val="FF0000"/>
          <w:szCs w:val="32"/>
        </w:rPr>
      </w:pPr>
      <w:r>
        <w:rPr>
          <w:rFonts w:hint="eastAsia"/>
          <w:szCs w:val="32"/>
        </w:rPr>
        <w:t>基本同意节能设计。</w:t>
      </w:r>
    </w:p>
    <w:p w14:paraId="670E7592">
      <w:pPr>
        <w:snapToGrid w:val="0"/>
        <w:spacing w:line="594" w:lineRule="exact"/>
        <w:jc w:val="left"/>
        <w:rPr>
          <w:rFonts w:eastAsia="方正黑体_GBK"/>
          <w:szCs w:val="32"/>
        </w:rPr>
      </w:pPr>
      <w:r>
        <w:rPr>
          <w:rFonts w:eastAsia="方正黑体_GBK"/>
          <w:szCs w:val="32"/>
        </w:rPr>
        <w:t>十</w:t>
      </w:r>
      <w:r>
        <w:rPr>
          <w:rFonts w:hint="eastAsia" w:eastAsia="方正黑体_GBK"/>
          <w:szCs w:val="32"/>
          <w:lang w:eastAsia="zh-CN"/>
        </w:rPr>
        <w:t>一</w:t>
      </w:r>
      <w:r>
        <w:rPr>
          <w:rFonts w:eastAsia="方正黑体_GBK"/>
          <w:szCs w:val="32"/>
        </w:rPr>
        <w:t>、工程管理设计</w:t>
      </w:r>
    </w:p>
    <w:p w14:paraId="5CA7A086">
      <w:pPr>
        <w:adjustRightInd w:val="0"/>
        <w:snapToGrid w:val="0"/>
        <w:spacing w:line="594" w:lineRule="exact"/>
        <w:rPr>
          <w:color w:val="FF0000"/>
          <w:szCs w:val="32"/>
        </w:rPr>
      </w:pPr>
      <w:r>
        <w:rPr>
          <w:rFonts w:hint="eastAsia"/>
          <w:szCs w:val="32"/>
        </w:rPr>
        <w:t>基本同意工程管理体制、工程运行管理、工程管理范围和保护范围、管理设施与设备设计。</w:t>
      </w:r>
    </w:p>
    <w:p w14:paraId="1ABDACCA">
      <w:pPr>
        <w:snapToGrid w:val="0"/>
        <w:spacing w:line="594" w:lineRule="exact"/>
        <w:jc w:val="left"/>
        <w:rPr>
          <w:rFonts w:eastAsia="方正黑体_GBK"/>
          <w:szCs w:val="32"/>
        </w:rPr>
      </w:pPr>
      <w:r>
        <w:rPr>
          <w:rFonts w:eastAsia="方正黑体_GBK"/>
          <w:szCs w:val="32"/>
        </w:rPr>
        <w:t>十</w:t>
      </w:r>
      <w:r>
        <w:rPr>
          <w:rFonts w:hint="eastAsia" w:eastAsia="方正黑体_GBK"/>
          <w:szCs w:val="32"/>
          <w:lang w:eastAsia="zh-CN"/>
        </w:rPr>
        <w:t>二</w:t>
      </w:r>
      <w:r>
        <w:rPr>
          <w:rFonts w:eastAsia="方正黑体_GBK"/>
          <w:szCs w:val="32"/>
        </w:rPr>
        <w:t>、工程信息化</w:t>
      </w:r>
    </w:p>
    <w:p w14:paraId="084B7793">
      <w:pPr>
        <w:spacing w:line="594" w:lineRule="exact"/>
        <w:rPr>
          <w:bCs/>
          <w:szCs w:val="32"/>
        </w:rPr>
      </w:pPr>
      <w:r>
        <w:rPr>
          <w:rFonts w:hint="eastAsia"/>
          <w:bCs/>
          <w:szCs w:val="32"/>
        </w:rPr>
        <w:t>基本同意工程信息化设计。</w:t>
      </w:r>
    </w:p>
    <w:p w14:paraId="7ACEF8E4">
      <w:pPr>
        <w:snapToGrid w:val="0"/>
        <w:spacing w:line="594" w:lineRule="exact"/>
        <w:jc w:val="left"/>
        <w:rPr>
          <w:rFonts w:eastAsia="方正黑体_GBK"/>
          <w:szCs w:val="32"/>
        </w:rPr>
      </w:pPr>
      <w:r>
        <w:rPr>
          <w:rFonts w:eastAsia="方正黑体_GBK"/>
          <w:szCs w:val="32"/>
        </w:rPr>
        <w:t>十</w:t>
      </w:r>
      <w:r>
        <w:rPr>
          <w:rFonts w:hint="eastAsia" w:eastAsia="方正黑体_GBK"/>
          <w:szCs w:val="32"/>
          <w:lang w:eastAsia="zh-CN"/>
        </w:rPr>
        <w:t>三</w:t>
      </w:r>
      <w:r>
        <w:rPr>
          <w:rFonts w:eastAsia="方正黑体_GBK"/>
          <w:szCs w:val="32"/>
        </w:rPr>
        <w:t>、设计概算</w:t>
      </w:r>
    </w:p>
    <w:p w14:paraId="05CF02ED">
      <w:pPr>
        <w:adjustRightInd w:val="0"/>
        <w:snapToGrid w:val="0"/>
        <w:spacing w:line="594" w:lineRule="exact"/>
        <w:rPr>
          <w:szCs w:val="32"/>
          <w:highlight w:val="none"/>
        </w:rPr>
      </w:pPr>
      <w:r>
        <w:rPr>
          <w:szCs w:val="32"/>
        </w:rPr>
        <w:t>（</w:t>
      </w:r>
      <w:r>
        <w:rPr>
          <w:szCs w:val="32"/>
          <w:highlight w:val="none"/>
        </w:rPr>
        <w:t>一）设计概算编制采用重庆市水利局、市发展改革委发布的《重庆市水利工程设计概（估）算编制规定》（渝水建〔2021〕7号）和配套定额、文件符合现行规定。</w:t>
      </w:r>
    </w:p>
    <w:p w14:paraId="25230C35">
      <w:pPr>
        <w:adjustRightInd w:val="0"/>
        <w:snapToGrid w:val="0"/>
        <w:spacing w:line="594" w:lineRule="exact"/>
        <w:rPr>
          <w:rFonts w:hint="eastAsia" w:eastAsia="方正仿宋_GBK"/>
          <w:szCs w:val="32"/>
          <w:highlight w:val="none"/>
          <w:lang w:eastAsia="zh-CN"/>
        </w:rPr>
      </w:pPr>
      <w:r>
        <w:rPr>
          <w:rFonts w:hint="eastAsia"/>
          <w:szCs w:val="32"/>
          <w:highlight w:val="none"/>
        </w:rPr>
        <w:t>（二）基本同意人工工资、主要材料价格、机械台时费等基础价格</w:t>
      </w:r>
      <w:r>
        <w:rPr>
          <w:rFonts w:hint="eastAsia"/>
          <w:szCs w:val="32"/>
          <w:highlight w:val="none"/>
          <w:lang w:eastAsia="zh-CN"/>
        </w:rPr>
        <w:t>。</w:t>
      </w:r>
    </w:p>
    <w:p w14:paraId="3BF54958">
      <w:pPr>
        <w:adjustRightInd w:val="0"/>
        <w:snapToGrid w:val="0"/>
        <w:spacing w:line="594" w:lineRule="exact"/>
        <w:rPr>
          <w:rFonts w:hint="eastAsia"/>
          <w:szCs w:val="32"/>
          <w:highlight w:val="none"/>
        </w:rPr>
      </w:pPr>
      <w:r>
        <w:rPr>
          <w:rFonts w:hint="eastAsia"/>
          <w:szCs w:val="32"/>
          <w:highlight w:val="none"/>
        </w:rPr>
        <w:t>（三）</w:t>
      </w:r>
      <w:r>
        <w:rPr>
          <w:rFonts w:hint="eastAsia"/>
          <w:szCs w:val="32"/>
          <w:highlight w:val="none"/>
          <w:lang w:eastAsia="zh-CN"/>
        </w:rPr>
        <w:t>基</w:t>
      </w:r>
      <w:r>
        <w:rPr>
          <w:rFonts w:hint="eastAsia"/>
          <w:szCs w:val="32"/>
          <w:highlight w:val="none"/>
        </w:rPr>
        <w:t>本同意修改后的建安工程单价分析和费用计算。</w:t>
      </w:r>
    </w:p>
    <w:p w14:paraId="736F40C8">
      <w:pPr>
        <w:adjustRightInd w:val="0"/>
        <w:snapToGrid w:val="0"/>
        <w:spacing w:line="594" w:lineRule="exact"/>
        <w:rPr>
          <w:rFonts w:hint="eastAsia"/>
          <w:szCs w:val="32"/>
          <w:highlight w:val="none"/>
        </w:rPr>
      </w:pPr>
      <w:r>
        <w:rPr>
          <w:rFonts w:hint="eastAsia"/>
          <w:szCs w:val="32"/>
          <w:highlight w:val="none"/>
        </w:rPr>
        <w:t>（四）基本同意修改后的独立费用。</w:t>
      </w:r>
    </w:p>
    <w:p w14:paraId="20BE24A8">
      <w:pPr>
        <w:adjustRightInd w:val="0"/>
        <w:snapToGrid w:val="0"/>
        <w:spacing w:line="594" w:lineRule="exact"/>
        <w:rPr>
          <w:rFonts w:hint="eastAsia" w:eastAsia="方正仿宋_GBK"/>
          <w:szCs w:val="32"/>
          <w:highlight w:val="yellow"/>
          <w:lang w:eastAsia="zh-CN"/>
        </w:rPr>
      </w:pPr>
      <w:r>
        <w:rPr>
          <w:rFonts w:hint="eastAsia"/>
          <w:szCs w:val="32"/>
          <w:highlight w:val="none"/>
          <w:lang w:eastAsia="zh-CN"/>
        </w:rPr>
        <w:t>（五）</w:t>
      </w:r>
      <w:r>
        <w:rPr>
          <w:rFonts w:hint="eastAsia"/>
          <w:szCs w:val="32"/>
          <w:highlight w:val="none"/>
        </w:rPr>
        <w:t>经审核，按2025年3月价格水平核定</w:t>
      </w:r>
      <w:r>
        <w:rPr>
          <w:rFonts w:hint="eastAsia"/>
          <w:szCs w:val="32"/>
        </w:rPr>
        <w:t>渠江合川段防洪护岸综合治理工程</w:t>
      </w:r>
      <w:r>
        <w:rPr>
          <w:rFonts w:hint="eastAsia"/>
          <w:szCs w:val="32"/>
          <w:lang w:eastAsia="zh-CN"/>
        </w:rPr>
        <w:t>（双槐镇段）</w:t>
      </w:r>
      <w:r>
        <w:rPr>
          <w:rFonts w:hint="eastAsia"/>
          <w:szCs w:val="32"/>
          <w:highlight w:val="none"/>
        </w:rPr>
        <w:t>工程静态总投资5486.94.万元</w:t>
      </w:r>
      <w:r>
        <w:rPr>
          <w:rFonts w:hint="eastAsia"/>
          <w:szCs w:val="32"/>
          <w:highlight w:val="none"/>
          <w:lang w:eastAsia="zh-CN"/>
        </w:rPr>
        <w:t>（</w:t>
      </w:r>
      <w:r>
        <w:rPr>
          <w:rFonts w:hint="eastAsia"/>
          <w:szCs w:val="32"/>
          <w:highlight w:val="none"/>
        </w:rPr>
        <w:t>其中：建筑工程2161.36万元，机电设备及安装工程403.08万元，施工临时工程141.66万元，独立费用928.9万元，基本预备费181.75万元，建设征地与移民安置补偿投资1362.93万元，环境保护工程128.58万元，水土保持工程178.68万元</w:t>
      </w:r>
      <w:r>
        <w:rPr>
          <w:rFonts w:hint="eastAsia"/>
          <w:szCs w:val="32"/>
          <w:highlight w:val="none"/>
          <w:lang w:eastAsia="zh-CN"/>
        </w:rPr>
        <w:t>），较可研批复</w:t>
      </w:r>
      <w:r>
        <w:rPr>
          <w:rFonts w:hint="default"/>
          <w:szCs w:val="32"/>
          <w:highlight w:val="none"/>
          <w:lang w:val="en" w:eastAsia="zh-CN"/>
        </w:rPr>
        <w:t>5032</w:t>
      </w:r>
      <w:r>
        <w:rPr>
          <w:rFonts w:hint="eastAsia"/>
          <w:szCs w:val="32"/>
          <w:highlight w:val="none"/>
          <w:lang w:val="en-US" w:eastAsia="zh-CN"/>
        </w:rPr>
        <w:t>万元增加455万元，增幅9.04%</w:t>
      </w:r>
      <w:r>
        <w:rPr>
          <w:rFonts w:hint="eastAsia"/>
          <w:szCs w:val="32"/>
          <w:highlight w:val="none"/>
        </w:rPr>
        <w:t>。渠江合川段防洪护岸综合治理工程工程静态总投资</w:t>
      </w:r>
      <w:r>
        <w:rPr>
          <w:rFonts w:hint="eastAsia"/>
          <w:color w:val="auto"/>
          <w:szCs w:val="32"/>
          <w:highlight w:val="none"/>
        </w:rPr>
        <w:t>1693</w:t>
      </w:r>
      <w:r>
        <w:rPr>
          <w:rFonts w:hint="eastAsia"/>
          <w:color w:val="auto"/>
          <w:szCs w:val="32"/>
          <w:highlight w:val="none"/>
          <w:lang w:val="en-US" w:eastAsia="zh-CN"/>
        </w:rPr>
        <w:t>3</w:t>
      </w:r>
      <w:r>
        <w:rPr>
          <w:rFonts w:hint="eastAsia"/>
          <w:szCs w:val="32"/>
          <w:highlight w:val="none"/>
          <w:lang w:val="en-US" w:eastAsia="zh-CN"/>
        </w:rPr>
        <w:t>万元（其中：涞滩镇段7062万元，小沔镇段4384万元，双槐镇段5487万元），较可研批复总投资17473万元减少540万元，减幅3.09%。</w:t>
      </w:r>
    </w:p>
    <w:p w14:paraId="446FACB7">
      <w:pPr>
        <w:adjustRightInd w:val="0"/>
        <w:snapToGrid w:val="0"/>
        <w:spacing w:line="594" w:lineRule="exact"/>
        <w:jc w:val="left"/>
        <w:rPr>
          <w:rFonts w:eastAsia="方正黑体_GBK"/>
          <w:szCs w:val="32"/>
        </w:rPr>
      </w:pPr>
      <w:r>
        <w:rPr>
          <w:rFonts w:eastAsia="方正黑体_GBK"/>
          <w:szCs w:val="32"/>
        </w:rPr>
        <w:t>十</w:t>
      </w:r>
      <w:r>
        <w:rPr>
          <w:rFonts w:hint="eastAsia" w:eastAsia="方正黑体_GBK"/>
          <w:szCs w:val="32"/>
          <w:lang w:eastAsia="zh-CN"/>
        </w:rPr>
        <w:t>四</w:t>
      </w:r>
      <w:r>
        <w:rPr>
          <w:rFonts w:eastAsia="方正黑体_GBK"/>
          <w:szCs w:val="32"/>
        </w:rPr>
        <w:t>、经济评价</w:t>
      </w:r>
    </w:p>
    <w:p w14:paraId="1211F9AB">
      <w:pPr>
        <w:adjustRightInd w:val="0"/>
        <w:snapToGrid w:val="0"/>
        <w:spacing w:line="594" w:lineRule="exact"/>
        <w:rPr>
          <w:szCs w:val="32"/>
        </w:rPr>
      </w:pPr>
      <w:r>
        <w:rPr>
          <w:rFonts w:hint="eastAsia"/>
          <w:szCs w:val="32"/>
        </w:rPr>
        <w:t>基本同意国民经济评价采用的方法和结论。</w:t>
      </w:r>
    </w:p>
    <w:p w14:paraId="28AD6C79">
      <w:pPr>
        <w:snapToGrid w:val="0"/>
        <w:spacing w:line="594" w:lineRule="exact"/>
        <w:rPr>
          <w:szCs w:val="32"/>
        </w:rPr>
      </w:pPr>
    </w:p>
    <w:p w14:paraId="5164F9F1">
      <w:pPr>
        <w:adjustRightInd w:val="0"/>
        <w:snapToGrid w:val="0"/>
        <w:spacing w:line="594" w:lineRule="exact"/>
        <w:ind w:left="1600" w:leftChars="200" w:hanging="960" w:hangingChars="300"/>
        <w:rPr>
          <w:szCs w:val="32"/>
        </w:rPr>
      </w:pPr>
      <w:r>
        <w:rPr>
          <w:szCs w:val="32"/>
        </w:rPr>
        <w:t>附件：</w:t>
      </w:r>
      <w:r>
        <w:rPr>
          <w:rFonts w:hint="eastAsia"/>
          <w:szCs w:val="32"/>
        </w:rPr>
        <w:t>重庆市渠江合川段防洪护岸综合治理工程（双槐镇段）初步设计报告</w:t>
      </w:r>
      <w:r>
        <w:rPr>
          <w:szCs w:val="32"/>
        </w:rPr>
        <w:t>专家评审会专家名单</w:t>
      </w:r>
    </w:p>
    <w:p w14:paraId="3A846CA3">
      <w:pPr>
        <w:pStyle w:val="3"/>
        <w:spacing w:after="0" w:line="240" w:lineRule="auto"/>
        <w:ind w:right="640" w:firstLine="640" w:firstLineChars="200"/>
        <w:jc w:val="right"/>
      </w:pPr>
      <w:r>
        <w:rPr>
          <w:rFonts w:ascii="Times New Roman" w:hAnsi="Times New Roman" w:eastAsia="方正仿宋_GBK"/>
          <w:sz w:val="32"/>
          <w:szCs w:val="32"/>
          <w:highlight w:val="none"/>
        </w:rPr>
        <w:drawing>
          <wp:anchor distT="0" distB="0" distL="114300" distR="114300" simplePos="0" relativeHeight="251660288" behindDoc="0" locked="0" layoutInCell="1" allowOverlap="1">
            <wp:simplePos x="0" y="0"/>
            <wp:positionH relativeFrom="column">
              <wp:posOffset>4372610</wp:posOffset>
            </wp:positionH>
            <wp:positionV relativeFrom="paragraph">
              <wp:posOffset>296545</wp:posOffset>
            </wp:positionV>
            <wp:extent cx="923925" cy="480060"/>
            <wp:effectExtent l="0" t="0" r="9525" b="15240"/>
            <wp:wrapNone/>
            <wp:docPr id="5" name="图片 1" descr="C:\Users\book\AppData\Local\Temp\WeChat Files\403a005fd96cca11f4c9ea289822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book\AppData\Local\Temp\WeChat Files\403a005fd96cca11f4c9ea289822937.jpg"/>
                    <pic:cNvPicPr>
                      <a:picLocks noChangeAspect="1" noChangeArrowheads="1"/>
                    </pic:cNvPicPr>
                  </pic:nvPicPr>
                  <pic:blipFill>
                    <a:blip r:embed="rId12" cstate="print">
                      <a:clrChange>
                        <a:clrFrom>
                          <a:srgbClr val="A3B5C3"/>
                        </a:clrFrom>
                        <a:clrTo>
                          <a:srgbClr val="A3B5C3">
                            <a:alpha val="0"/>
                          </a:srgbClr>
                        </a:clrTo>
                      </a:clrChange>
                      <a:biLevel thresh="50000"/>
                    </a:blip>
                    <a:srcRect l="12470" t="61342" r="58034" b="18211"/>
                    <a:stretch>
                      <a:fillRect/>
                    </a:stretch>
                  </pic:blipFill>
                  <pic:spPr>
                    <a:xfrm>
                      <a:off x="0" y="0"/>
                      <a:ext cx="923925" cy="480060"/>
                    </a:xfrm>
                    <a:prstGeom prst="rect">
                      <a:avLst/>
                    </a:prstGeom>
                    <a:noFill/>
                    <a:ln w="9525">
                      <a:noFill/>
                      <a:miter lim="800000"/>
                      <a:headEnd/>
                      <a:tailEnd/>
                    </a:ln>
                  </pic:spPr>
                </pic:pic>
              </a:graphicData>
            </a:graphic>
          </wp:anchor>
        </w:drawing>
      </w:r>
    </w:p>
    <w:p w14:paraId="4A505F67">
      <w:pPr>
        <w:pStyle w:val="3"/>
        <w:spacing w:after="0" w:line="240" w:lineRule="auto"/>
        <w:ind w:right="640" w:firstLine="5120" w:firstLineChars="1600"/>
        <w:jc w:val="left"/>
      </w:pPr>
      <w:r>
        <w:t>专家组组长：</w:t>
      </w:r>
      <w:r>
        <w:rPr>
          <w:rFonts w:hint="eastAsia"/>
          <w:lang w:val="en-US" w:eastAsia="zh-CN"/>
        </w:rPr>
        <w:t xml:space="preserve">   </w:t>
      </w:r>
      <w:r>
        <w:t xml:space="preserve"> </w:t>
      </w:r>
      <w:r>
        <w:rPr>
          <w:rFonts w:hint="eastAsia"/>
          <w:lang w:val="en-US" w:eastAsia="zh-CN"/>
        </w:rPr>
        <w:t xml:space="preserve">    </w:t>
      </w:r>
      <w:r>
        <w:t xml:space="preserve"> </w:t>
      </w:r>
    </w:p>
    <w:p w14:paraId="449084AA">
      <w:pPr>
        <w:pStyle w:val="3"/>
        <w:spacing w:after="0" w:line="594" w:lineRule="exact"/>
        <w:ind w:firstLine="640" w:firstLineChars="200"/>
        <w:jc w:val="right"/>
      </w:pPr>
      <w:r>
        <w:rPr>
          <w:color w:val="auto"/>
        </w:rPr>
        <w:t>2025年</w:t>
      </w:r>
      <w:r>
        <w:rPr>
          <w:rFonts w:hint="eastAsia"/>
          <w:color w:val="auto"/>
          <w:lang w:val="en-US" w:eastAsia="zh-CN"/>
        </w:rPr>
        <w:t>7</w:t>
      </w:r>
      <w:r>
        <w:rPr>
          <w:color w:val="auto"/>
        </w:rPr>
        <w:t>月</w:t>
      </w:r>
      <w:r>
        <w:rPr>
          <w:rFonts w:hint="eastAsia"/>
          <w:color w:val="auto"/>
          <w:lang w:val="en-US" w:eastAsia="zh-CN"/>
        </w:rPr>
        <w:t>8</w:t>
      </w:r>
      <w:r>
        <w:rPr>
          <w:color w:val="auto"/>
        </w:rPr>
        <w:t>日</w:t>
      </w:r>
      <w:r>
        <w:br w:type="page"/>
      </w:r>
    </w:p>
    <w:p w14:paraId="6C28B864">
      <w:pPr>
        <w:pStyle w:val="2"/>
        <w:spacing w:after="0" w:line="594" w:lineRule="exact"/>
        <w:ind w:firstLine="0" w:firstLineChars="0"/>
      </w:pPr>
      <w:r>
        <w:rPr>
          <w:rFonts w:hint="eastAsia" w:ascii="方正黑体_GBK" w:hAnsi="方正黑体_GBK" w:eastAsia="方正黑体_GBK" w:cs="方正黑体_GBK"/>
          <w:kern w:val="0"/>
          <w:szCs w:val="22"/>
        </w:rPr>
        <w:t>附件</w:t>
      </w:r>
    </w:p>
    <w:tbl>
      <w:tblPr>
        <w:tblStyle w:val="17"/>
        <w:tblW w:w="8879" w:type="dxa"/>
        <w:tblInd w:w="93" w:type="dxa"/>
        <w:tblLayout w:type="autofit"/>
        <w:tblCellMar>
          <w:top w:w="0" w:type="dxa"/>
          <w:left w:w="108" w:type="dxa"/>
          <w:bottom w:w="0" w:type="dxa"/>
          <w:right w:w="108" w:type="dxa"/>
        </w:tblCellMar>
      </w:tblPr>
      <w:tblGrid>
        <w:gridCol w:w="1566"/>
        <w:gridCol w:w="3418"/>
        <w:gridCol w:w="1675"/>
        <w:gridCol w:w="2220"/>
      </w:tblGrid>
      <w:tr w14:paraId="4DFA5BFA">
        <w:tblPrEx>
          <w:tblCellMar>
            <w:top w:w="0" w:type="dxa"/>
            <w:left w:w="108" w:type="dxa"/>
            <w:bottom w:w="0" w:type="dxa"/>
            <w:right w:w="108" w:type="dxa"/>
          </w:tblCellMar>
        </w:tblPrEx>
        <w:trPr>
          <w:trHeight w:val="1138" w:hRule="atLeast"/>
        </w:trPr>
        <w:tc>
          <w:tcPr>
            <w:tcW w:w="8879" w:type="dxa"/>
            <w:gridSpan w:val="4"/>
            <w:tcBorders>
              <w:top w:val="nil"/>
              <w:left w:val="nil"/>
              <w:bottom w:val="nil"/>
              <w:right w:val="nil"/>
            </w:tcBorders>
            <w:shd w:val="clear" w:color="auto" w:fill="auto"/>
            <w:vAlign w:val="center"/>
          </w:tcPr>
          <w:p w14:paraId="37B999A9">
            <w:pPr>
              <w:widowControl/>
              <w:spacing w:line="594" w:lineRule="exact"/>
              <w:ind w:firstLine="0" w:firstLineChars="0"/>
              <w:jc w:val="center"/>
              <w:textAlignment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重庆市渠江合川段防洪护岸综合治理工程</w:t>
            </w:r>
          </w:p>
          <w:p w14:paraId="2E84DB99">
            <w:pPr>
              <w:widowControl/>
              <w:spacing w:line="594" w:lineRule="exact"/>
              <w:ind w:firstLine="0" w:firstLineChars="0"/>
              <w:jc w:val="center"/>
              <w:textAlignment w:val="center"/>
              <w:rPr>
                <w:rFonts w:hint="eastAsia" w:ascii="宋体" w:hAnsi="宋体" w:eastAsia="宋体" w:cs="宋体"/>
                <w:b/>
                <w:sz w:val="40"/>
                <w:szCs w:val="40"/>
              </w:rPr>
            </w:pPr>
            <w:r>
              <w:rPr>
                <w:rFonts w:hint="eastAsia" w:ascii="方正小标宋_GBK" w:hAnsi="方正小标宋_GBK" w:eastAsia="方正小标宋_GBK" w:cs="方正小标宋_GBK"/>
                <w:bCs/>
                <w:kern w:val="0"/>
                <w:sz w:val="44"/>
                <w:szCs w:val="44"/>
              </w:rPr>
              <w:t>（双槐镇段）初步设计报告专家评审会专家名单</w:t>
            </w:r>
          </w:p>
        </w:tc>
      </w:tr>
      <w:tr w14:paraId="519373E6">
        <w:tblPrEx>
          <w:tblCellMar>
            <w:top w:w="0" w:type="dxa"/>
            <w:left w:w="108" w:type="dxa"/>
            <w:bottom w:w="0" w:type="dxa"/>
            <w:right w:w="108" w:type="dxa"/>
          </w:tblCellMar>
        </w:tblPrEx>
        <w:trPr>
          <w:trHeight w:val="759" w:hRule="atLeast"/>
        </w:trPr>
        <w:tc>
          <w:tcPr>
            <w:tcW w:w="8879" w:type="dxa"/>
            <w:gridSpan w:val="4"/>
            <w:tcBorders>
              <w:top w:val="nil"/>
              <w:left w:val="nil"/>
              <w:bottom w:val="single" w:color="000000" w:sz="4" w:space="0"/>
              <w:right w:val="nil"/>
            </w:tcBorders>
            <w:shd w:val="clear" w:color="auto" w:fill="auto"/>
            <w:vAlign w:val="center"/>
          </w:tcPr>
          <w:p w14:paraId="69B2B4F4">
            <w:pPr>
              <w:widowControl/>
              <w:spacing w:line="594" w:lineRule="exact"/>
              <w:ind w:firstLine="482" w:firstLineChars="0"/>
              <w:jc w:val="left"/>
              <w:textAlignment w:val="center"/>
              <w:rPr>
                <w:rFonts w:hint="eastAsia" w:ascii="宋体" w:hAnsi="宋体" w:eastAsia="宋体" w:cs="宋体"/>
                <w:b/>
                <w:sz w:val="24"/>
                <w:szCs w:val="24"/>
              </w:rPr>
            </w:pPr>
            <w:r>
              <w:rPr>
                <w:rFonts w:hint="eastAsia" w:ascii="宋体" w:hAnsi="宋体" w:eastAsia="宋体" w:cs="宋体"/>
                <w:b/>
                <w:kern w:val="0"/>
                <w:sz w:val="24"/>
                <w:szCs w:val="24"/>
              </w:rPr>
              <w:t>时间：</w:t>
            </w:r>
            <w:r>
              <w:rPr>
                <w:rFonts w:hint="eastAsia" w:ascii="宋体" w:hAnsi="宋体" w:eastAsia="宋体" w:cs="宋体"/>
                <w:bCs/>
                <w:kern w:val="0"/>
                <w:sz w:val="24"/>
                <w:szCs w:val="24"/>
              </w:rPr>
              <w:t>2024年</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4</w:t>
            </w:r>
            <w:r>
              <w:rPr>
                <w:rFonts w:hint="eastAsia" w:ascii="宋体" w:hAnsi="宋体" w:eastAsia="宋体" w:cs="宋体"/>
                <w:bCs/>
                <w:kern w:val="0"/>
                <w:sz w:val="24"/>
                <w:szCs w:val="24"/>
              </w:rPr>
              <w:t>日</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地点：重庆市水利局17楼会议室</w:t>
            </w:r>
          </w:p>
        </w:tc>
      </w:tr>
      <w:tr w14:paraId="05059481">
        <w:tblPrEx>
          <w:tblCellMar>
            <w:top w:w="0" w:type="dxa"/>
            <w:left w:w="108" w:type="dxa"/>
            <w:bottom w:w="0" w:type="dxa"/>
            <w:right w:w="108" w:type="dxa"/>
          </w:tblCellMar>
        </w:tblPrEx>
        <w:trPr>
          <w:trHeight w:val="1004"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D687">
            <w:pPr>
              <w:widowControl/>
              <w:spacing w:line="440" w:lineRule="exact"/>
              <w:ind w:firstLine="0" w:firstLineChars="0"/>
              <w:jc w:val="center"/>
              <w:textAlignment w:val="center"/>
              <w:rPr>
                <w:rFonts w:hint="eastAsia" w:ascii="宋体" w:hAnsi="宋体" w:eastAsia="宋体" w:cs="宋体"/>
                <w:b w:val="0"/>
                <w:bCs/>
                <w:kern w:val="0"/>
                <w:sz w:val="28"/>
                <w:szCs w:val="28"/>
              </w:rPr>
            </w:pPr>
            <w:r>
              <w:rPr>
                <w:rFonts w:hint="eastAsia" w:ascii="宋体" w:hAnsi="宋体" w:eastAsia="宋体" w:cs="宋体"/>
                <w:b w:val="0"/>
                <w:bCs/>
                <w:kern w:val="0"/>
                <w:sz w:val="28"/>
                <w:szCs w:val="28"/>
              </w:rPr>
              <w:t>姓 名</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F6DF">
            <w:pPr>
              <w:widowControl/>
              <w:spacing w:line="440" w:lineRule="exact"/>
              <w:ind w:firstLine="0" w:firstLineChars="0"/>
              <w:jc w:val="center"/>
              <w:textAlignment w:val="center"/>
              <w:rPr>
                <w:rFonts w:hint="eastAsia" w:ascii="宋体" w:hAnsi="宋体" w:eastAsia="宋体" w:cs="宋体"/>
                <w:b w:val="0"/>
                <w:bCs/>
                <w:kern w:val="0"/>
                <w:sz w:val="28"/>
                <w:szCs w:val="28"/>
              </w:rPr>
            </w:pPr>
            <w:r>
              <w:rPr>
                <w:rFonts w:hint="eastAsia" w:ascii="宋体" w:hAnsi="宋体" w:eastAsia="宋体" w:cs="宋体"/>
                <w:b w:val="0"/>
                <w:bCs/>
                <w:kern w:val="0"/>
                <w:sz w:val="28"/>
                <w:szCs w:val="28"/>
              </w:rPr>
              <w:t>所在单位</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B1B3">
            <w:pPr>
              <w:widowControl/>
              <w:spacing w:line="440" w:lineRule="exact"/>
              <w:ind w:firstLine="0" w:firstLineChars="0"/>
              <w:jc w:val="center"/>
              <w:textAlignment w:val="center"/>
              <w:rPr>
                <w:rFonts w:hint="eastAsia" w:ascii="宋体" w:hAnsi="宋体" w:eastAsia="宋体" w:cs="宋体"/>
                <w:b w:val="0"/>
                <w:bCs/>
                <w:kern w:val="0"/>
                <w:sz w:val="28"/>
                <w:szCs w:val="28"/>
              </w:rPr>
            </w:pPr>
            <w:r>
              <w:rPr>
                <w:rFonts w:hint="eastAsia" w:ascii="宋体" w:hAnsi="宋体" w:eastAsia="宋体" w:cs="宋体"/>
                <w:b w:val="0"/>
                <w:bCs/>
                <w:kern w:val="0"/>
                <w:sz w:val="28"/>
                <w:szCs w:val="28"/>
              </w:rPr>
              <w:t>职务/职称</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8E90">
            <w:pPr>
              <w:widowControl/>
              <w:spacing w:line="440" w:lineRule="exact"/>
              <w:ind w:firstLine="0" w:firstLineChars="0"/>
              <w:jc w:val="center"/>
              <w:textAlignment w:val="center"/>
              <w:rPr>
                <w:rFonts w:hint="eastAsia" w:ascii="宋体" w:hAnsi="宋体" w:eastAsia="宋体" w:cs="宋体"/>
                <w:b w:val="0"/>
                <w:bCs/>
                <w:kern w:val="0"/>
                <w:sz w:val="28"/>
                <w:szCs w:val="28"/>
              </w:rPr>
            </w:pPr>
            <w:r>
              <w:rPr>
                <w:rFonts w:hint="eastAsia" w:ascii="宋体" w:hAnsi="宋体" w:eastAsia="宋体" w:cs="宋体"/>
                <w:b w:val="0"/>
                <w:bCs/>
                <w:kern w:val="0"/>
                <w:sz w:val="28"/>
                <w:szCs w:val="28"/>
              </w:rPr>
              <w:t>专业</w:t>
            </w:r>
          </w:p>
        </w:tc>
      </w:tr>
      <w:tr w14:paraId="10322A5F">
        <w:tblPrEx>
          <w:tblCellMar>
            <w:top w:w="0" w:type="dxa"/>
            <w:left w:w="108" w:type="dxa"/>
            <w:bottom w:w="0" w:type="dxa"/>
            <w:right w:w="108" w:type="dxa"/>
          </w:tblCellMar>
        </w:tblPrEx>
        <w:trPr>
          <w:trHeight w:val="807"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CF12">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廖伦国</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2753">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重庆市水利局（退休）</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5461">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高工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0A7B">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全面</w:t>
            </w:r>
          </w:p>
        </w:tc>
      </w:tr>
      <w:tr w14:paraId="76FF054B">
        <w:tblPrEx>
          <w:tblCellMar>
            <w:top w:w="0" w:type="dxa"/>
            <w:left w:w="108" w:type="dxa"/>
            <w:bottom w:w="0" w:type="dxa"/>
            <w:right w:w="108" w:type="dxa"/>
          </w:tblCellMar>
        </w:tblPrEx>
        <w:trPr>
          <w:trHeight w:val="807"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D67E">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徐中华</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6193">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重庆市水利</w:t>
            </w:r>
            <w:r>
              <w:rPr>
                <w:rFonts w:hint="eastAsia" w:ascii="宋体" w:hAnsi="宋体" w:eastAsia="宋体" w:cs="宋体"/>
                <w:b w:val="0"/>
                <w:bCs/>
                <w:i w:val="0"/>
                <w:kern w:val="0"/>
                <w:sz w:val="28"/>
                <w:szCs w:val="28"/>
                <w:u w:val="none"/>
                <w:lang w:val="en-US" w:eastAsia="zh-CN" w:bidi="ar"/>
              </w:rPr>
              <w:t>规划院（退休）</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A121">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正高</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26C6">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规划/水工</w:t>
            </w:r>
          </w:p>
        </w:tc>
      </w:tr>
      <w:tr w14:paraId="156DD7EE">
        <w:tblPrEx>
          <w:tblCellMar>
            <w:top w:w="0" w:type="dxa"/>
            <w:left w:w="108" w:type="dxa"/>
            <w:bottom w:w="0" w:type="dxa"/>
            <w:right w:w="108" w:type="dxa"/>
          </w:tblCellMar>
        </w:tblPrEx>
        <w:trPr>
          <w:trHeight w:val="807"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B0BD">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樊国中</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5B0E">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highlight w:val="none"/>
                <w:u w:val="none"/>
                <w:lang w:val="en-US" w:eastAsia="zh-CN" w:bidi="ar"/>
              </w:rPr>
              <w:t>重庆江源工程勘察设计有限公司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1D9F">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正高</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B520">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水文/规划</w:t>
            </w:r>
          </w:p>
        </w:tc>
      </w:tr>
      <w:tr w14:paraId="72432B44">
        <w:tblPrEx>
          <w:tblCellMar>
            <w:top w:w="0" w:type="dxa"/>
            <w:left w:w="108" w:type="dxa"/>
            <w:bottom w:w="0" w:type="dxa"/>
            <w:right w:w="108" w:type="dxa"/>
          </w:tblCellMar>
        </w:tblPrEx>
        <w:trPr>
          <w:trHeight w:val="807"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8F49">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肖  川</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7052">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重庆市水利发展总公司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5145">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教高</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640C">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地质</w:t>
            </w:r>
          </w:p>
        </w:tc>
      </w:tr>
      <w:tr w14:paraId="08A5DCA2">
        <w:tblPrEx>
          <w:tblCellMar>
            <w:top w:w="0" w:type="dxa"/>
            <w:left w:w="108" w:type="dxa"/>
            <w:bottom w:w="0" w:type="dxa"/>
            <w:right w:w="108" w:type="dxa"/>
          </w:tblCellMar>
        </w:tblPrEx>
        <w:trPr>
          <w:trHeight w:val="807"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FDF9">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黎  丹</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0E2B">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重庆江源工程勘察设计有限公司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74DD">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正高</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98C6">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水工/信息化</w:t>
            </w:r>
          </w:p>
        </w:tc>
      </w:tr>
      <w:tr w14:paraId="407A1167">
        <w:tblPrEx>
          <w:tblCellMar>
            <w:top w:w="0" w:type="dxa"/>
            <w:left w:w="108" w:type="dxa"/>
            <w:bottom w:w="0" w:type="dxa"/>
            <w:right w:w="108" w:type="dxa"/>
          </w:tblCellMar>
        </w:tblPrEx>
        <w:trPr>
          <w:trHeight w:val="807"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E492">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谭兴发</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B707">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广东省水利电力勘测设计研究院重庆分院</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0385">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高工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4D30">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施工/安全/节能/工程管理</w:t>
            </w:r>
          </w:p>
        </w:tc>
      </w:tr>
      <w:tr w14:paraId="32B0CE1B">
        <w:tblPrEx>
          <w:tblCellMar>
            <w:top w:w="0" w:type="dxa"/>
            <w:left w:w="108" w:type="dxa"/>
            <w:bottom w:w="0" w:type="dxa"/>
            <w:right w:w="108" w:type="dxa"/>
          </w:tblCellMar>
        </w:tblPrEx>
        <w:trPr>
          <w:trHeight w:val="807"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155B">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易  瑜</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861B">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长江上游水文水资源局（退休）</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B78D">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高工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F34C">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征地移民</w:t>
            </w:r>
          </w:p>
        </w:tc>
      </w:tr>
      <w:tr w14:paraId="6C89DC37">
        <w:tblPrEx>
          <w:tblCellMar>
            <w:top w:w="0" w:type="dxa"/>
            <w:left w:w="108" w:type="dxa"/>
            <w:bottom w:w="0" w:type="dxa"/>
            <w:right w:w="108" w:type="dxa"/>
          </w:tblCellMar>
        </w:tblPrEx>
        <w:trPr>
          <w:trHeight w:val="807"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19E4">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谢  巍</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4FD2">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中煤科工重庆设计研究院（集团）有限公司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F7CF">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kern w:val="0"/>
                <w:sz w:val="28"/>
                <w:szCs w:val="28"/>
                <w:u w:val="none"/>
                <w:lang w:val="en-US" w:eastAsia="zh-CN" w:bidi="ar"/>
              </w:rPr>
              <w:t>正高</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D83F">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水保/环保</w:t>
            </w:r>
          </w:p>
        </w:tc>
      </w:tr>
      <w:tr w14:paraId="450DA8C9">
        <w:tblPrEx>
          <w:tblCellMar>
            <w:top w:w="0" w:type="dxa"/>
            <w:left w:w="108" w:type="dxa"/>
            <w:bottom w:w="0" w:type="dxa"/>
            <w:right w:w="108" w:type="dxa"/>
          </w:tblCellMar>
        </w:tblPrEx>
        <w:trPr>
          <w:trHeight w:val="807"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440D">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余  晶</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7365">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重庆江河工程咨询中心有限公司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6C75">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高工</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5250">
            <w:pPr>
              <w:keepNext w:val="0"/>
              <w:keepLines w:val="0"/>
              <w:widowControl/>
              <w:suppressLineNumbers w:val="0"/>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 w:val="0"/>
                <w:bCs/>
                <w:i w:val="0"/>
                <w:color w:val="auto"/>
                <w:kern w:val="0"/>
                <w:sz w:val="28"/>
                <w:szCs w:val="28"/>
                <w:u w:val="none"/>
                <w:lang w:val="en-US" w:eastAsia="zh-CN" w:bidi="ar"/>
              </w:rPr>
              <w:t>概算/经评</w:t>
            </w:r>
          </w:p>
        </w:tc>
      </w:tr>
    </w:tbl>
    <w:p w14:paraId="62C49CD8">
      <w:pPr>
        <w:pStyle w:val="3"/>
        <w:spacing w:after="0" w:line="594" w:lineRule="exact"/>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984" w:right="1446" w:bottom="1644" w:left="144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53388">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04470"/>
              <wp:effectExtent l="0" t="0" r="0" b="0"/>
              <wp:wrapNone/>
              <wp:docPr id="2" name="文本框 1"/>
              <wp:cNvGraphicFramePr/>
              <a:graphic xmlns:a="http://schemas.openxmlformats.org/drawingml/2006/main">
                <a:graphicData uri="http://schemas.microsoft.com/office/word/2010/wordprocessingShape">
                  <wps:wsp>
                    <wps:cNvSpPr txBox="1"/>
                    <wps:spPr>
                      <a:xfrm>
                        <a:off x="0" y="0"/>
                        <a:ext cx="978535" cy="204470"/>
                      </a:xfrm>
                      <a:prstGeom prst="rect">
                        <a:avLst/>
                      </a:prstGeom>
                      <a:noFill/>
                      <a:ln>
                        <a:noFill/>
                      </a:ln>
                    </wps:spPr>
                    <wps:txbx>
                      <w:txbxContent>
                        <w:p w14:paraId="1462D4E3">
                          <w:pPr>
                            <w:pStyle w:val="12"/>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文本框 1" o:spid="_x0000_s1026" o:spt="202" type="#_x0000_t202" style="position:absolute;left:0pt;margin-top:0pt;height:16.1pt;width:77.05pt;mso-position-horizontal:outside;mso-position-horizontal-relative:margin;mso-wrap-style:none;z-index:251659264;mso-width-relative:page;mso-height-relative:page;" filled="f" stroked="f" coordsize="21600,21600" o:gfxdata="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1by+dIAAAAEAQAADwAAAAAAAAABACAAAAAiAAAAZHJzL2Rvd25yZXYu&#10;eG1sUEsBAhQAFAAAAAgAh07iQFAApX3IAQAAiwMAAA4AAAAAAAAAAQAgAAAAIQEAAGRycy9lMm9E&#10;b2MueG1sUEsFBgAAAAAGAAYAWQEAAFsFAAAAAA==&#10;">
              <v:fill on="f" focussize="0,0"/>
              <v:stroke on="f"/>
              <v:imagedata o:title=""/>
              <o:lock v:ext="edit" aspectratio="f"/>
              <v:textbox inset="0mm,0mm,0mm,0mm" style="mso-fit-shape-to-text:t;">
                <w:txbxContent>
                  <w:p w14:paraId="1462D4E3">
                    <w:pPr>
                      <w:pStyle w:val="12"/>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61985">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2ABCA">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FC5FE">
    <w:pPr>
      <w:pStyle w:val="1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3893C">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0F931">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738D4"/>
    <w:multiLevelType w:val="multilevel"/>
    <w:tmpl w:val="17D738D4"/>
    <w:lvl w:ilvl="0" w:tentative="0">
      <w:start w:val="1"/>
      <w:numFmt w:val="chineseCountingThousand"/>
      <w:isLgl/>
      <w:suff w:val="space"/>
      <w:lvlText w:val="第%1章"/>
      <w:lvlJc w:val="left"/>
      <w:pPr>
        <w:ind w:left="0" w:firstLine="0"/>
      </w:pPr>
      <w:rPr>
        <w:rFonts w:hint="default" w:ascii="Cambria" w:hAnsi="Cambria" w:eastAsia="Times New Roman"/>
        <w:sz w:val="28"/>
      </w:rPr>
    </w:lvl>
    <w:lvl w:ilvl="1" w:tentative="0">
      <w:start w:val="1"/>
      <w:numFmt w:val="decimal"/>
      <w:isLgl/>
      <w:suff w:val="space"/>
      <w:lvlText w:val="%1.%2"/>
      <w:lvlJc w:val="left"/>
      <w:pPr>
        <w:ind w:left="0" w:firstLine="0"/>
      </w:pPr>
      <w:rPr>
        <w:rFonts w:ascii="Times New Roman" w:hAnsi="Times New Roman" w:eastAsia="宋体"/>
        <w:dstrike w:val="0"/>
        <w:sz w:val="24"/>
        <w:vertAlign w:val="baseline"/>
      </w:rPr>
    </w:lvl>
    <w:lvl w:ilvl="2" w:tentative="0">
      <w:start w:val="1"/>
      <w:numFmt w:val="decimal"/>
      <w:isLgl/>
      <w:suff w:val="space"/>
      <w:lvlText w:val="%1.%2.%3"/>
      <w:lvlJc w:val="left"/>
      <w:pPr>
        <w:ind w:left="0" w:firstLine="0"/>
      </w:pPr>
      <w:rPr>
        <w:rFonts w:ascii="Times New Roman" w:hAnsi="Times New Roman" w:eastAsia="宋体"/>
        <w:dstrike w:val="0"/>
        <w:sz w:val="24"/>
        <w:vertAlign w:val="baseline"/>
      </w:rPr>
    </w:lvl>
    <w:lvl w:ilvl="3" w:tentative="0">
      <w:start w:val="1"/>
      <w:numFmt w:val="decimal"/>
      <w:pStyle w:val="5"/>
      <w:isLgl/>
      <w:suff w:val="space"/>
      <w:lvlText w:val="%1.%2.%3.%4"/>
      <w:lvlJc w:val="left"/>
      <w:pPr>
        <w:ind w:left="0" w:firstLine="0"/>
      </w:pPr>
      <w:rPr>
        <w:rFonts w:ascii="Times New Roman" w:hAnsi="Times New Roman" w:eastAsia="宋体"/>
        <w:sz w:val="24"/>
      </w:rPr>
    </w:lvl>
    <w:lvl w:ilvl="4" w:tentative="0">
      <w:start w:val="1"/>
      <w:numFmt w:val="decimal"/>
      <w:isLgl/>
      <w:suff w:val="space"/>
      <w:lvlText w:val="%1.%2.%3.%4.%5"/>
      <w:lvlJc w:val="left"/>
      <w:pPr>
        <w:ind w:left="0" w:firstLine="0"/>
      </w:pPr>
      <w:rPr>
        <w:rFonts w:hint="default" w:ascii="Cambria" w:hAnsi="Cambria" w:eastAsia="宋体"/>
      </w:rPr>
    </w:lvl>
    <w:lvl w:ilvl="5" w:tentative="0">
      <w:start w:val="1"/>
      <w:numFmt w:val="decimal"/>
      <w:isLgl/>
      <w:suff w:val="space"/>
      <w:lvlText w:val="%1.%2.%3.%4.%5.%6"/>
      <w:lvlJc w:val="left"/>
      <w:pPr>
        <w:ind w:left="0" w:firstLine="0"/>
      </w:pPr>
      <w:rPr>
        <w:rFonts w:hint="default" w:ascii="Cambria" w:hAnsi="Cambria" w:eastAsia="宋体"/>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1">
    <w:nsid w:val="5D7AB349"/>
    <w:multiLevelType w:val="multilevel"/>
    <w:tmpl w:val="5D7AB349"/>
    <w:lvl w:ilvl="0" w:tentative="0">
      <w:start w:val="3"/>
      <w:numFmt w:val="chineseCounting"/>
      <w:suff w:val="nothing"/>
      <w:lvlText w:val="（%1）"/>
      <w:lvlJc w:val="left"/>
      <w:rPr>
        <w:rFonts w:hint="eastAsia"/>
      </w:rPr>
    </w:lvl>
    <w:lvl w:ilvl="1" w:tentative="0">
      <w:start w:val="1"/>
      <w:numFmt w:val="decimal"/>
      <w:pStyle w:val="4"/>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num w:numId="1">
    <w:abstractNumId w:val="1"/>
  </w:num>
  <w:num w:numId="2">
    <w:abstractNumId w:val="0"/>
    <w:lvlOverride w:ilvl="0">
      <w:lvl w:ilvl="0" w:tentative="1">
        <w:start w:val="1"/>
        <w:numFmt w:val="chineseCountingThousand"/>
        <w:isLgl/>
        <w:suff w:val="space"/>
        <w:lvlText w:val="第%1章"/>
        <w:lvlJc w:val="left"/>
        <w:pPr>
          <w:ind w:left="0" w:firstLine="0"/>
        </w:pPr>
        <w:rPr>
          <w:rFonts w:hint="default" w:ascii="Times New Roman" w:hAnsi="Times New Roman" w:eastAsia="黑体" w:cs="Times New Roman"/>
          <w:sz w:val="30"/>
          <w:szCs w:val="30"/>
        </w:rPr>
      </w:lvl>
    </w:lvlOverride>
    <w:lvlOverride w:ilvl="1">
      <w:lvl w:ilvl="1" w:tentative="1">
        <w:start w:val="1"/>
        <w:numFmt w:val="decimal"/>
        <w:isLgl/>
        <w:suff w:val="space"/>
        <w:lvlText w:val="%1.%2"/>
        <w:lvlJc w:val="left"/>
        <w:pPr>
          <w:ind w:left="0" w:firstLine="0"/>
        </w:pPr>
        <w:rPr>
          <w:rFonts w:ascii="Times New Roman" w:hAnsi="Times New Roman" w:eastAsia="宋体"/>
          <w:dstrike w:val="0"/>
          <w:sz w:val="28"/>
          <w:szCs w:val="28"/>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lZDUyYTUxZjM5MDVlOWM0MDdhMDAwM2VhYWZjYWMifQ=="/>
  </w:docVars>
  <w:rsids>
    <w:rsidRoot w:val="12732AD4"/>
    <w:rsid w:val="00001A32"/>
    <w:rsid w:val="00015FA9"/>
    <w:rsid w:val="000443D6"/>
    <w:rsid w:val="00045136"/>
    <w:rsid w:val="000E2F91"/>
    <w:rsid w:val="000F39B2"/>
    <w:rsid w:val="00142582"/>
    <w:rsid w:val="00162357"/>
    <w:rsid w:val="00186D71"/>
    <w:rsid w:val="00192AC0"/>
    <w:rsid w:val="001959D2"/>
    <w:rsid w:val="00197042"/>
    <w:rsid w:val="001B7F47"/>
    <w:rsid w:val="0022207B"/>
    <w:rsid w:val="002246CB"/>
    <w:rsid w:val="00226242"/>
    <w:rsid w:val="00242686"/>
    <w:rsid w:val="00254A56"/>
    <w:rsid w:val="00297AE5"/>
    <w:rsid w:val="002A7417"/>
    <w:rsid w:val="002B001C"/>
    <w:rsid w:val="002B7EE6"/>
    <w:rsid w:val="002C3618"/>
    <w:rsid w:val="00300B33"/>
    <w:rsid w:val="00301EBB"/>
    <w:rsid w:val="00316EE9"/>
    <w:rsid w:val="00327C27"/>
    <w:rsid w:val="003350DE"/>
    <w:rsid w:val="00372316"/>
    <w:rsid w:val="003772F3"/>
    <w:rsid w:val="00386FAE"/>
    <w:rsid w:val="003B75FD"/>
    <w:rsid w:val="003D6E2E"/>
    <w:rsid w:val="003F13F9"/>
    <w:rsid w:val="00413F19"/>
    <w:rsid w:val="00422A0F"/>
    <w:rsid w:val="00443241"/>
    <w:rsid w:val="004452B4"/>
    <w:rsid w:val="00451FDE"/>
    <w:rsid w:val="004B7B3F"/>
    <w:rsid w:val="004F61CE"/>
    <w:rsid w:val="0051521F"/>
    <w:rsid w:val="00516E4B"/>
    <w:rsid w:val="00517B45"/>
    <w:rsid w:val="0058316C"/>
    <w:rsid w:val="00595C82"/>
    <w:rsid w:val="005F4E62"/>
    <w:rsid w:val="006212AA"/>
    <w:rsid w:val="00622FFD"/>
    <w:rsid w:val="00682F96"/>
    <w:rsid w:val="00692508"/>
    <w:rsid w:val="0069382E"/>
    <w:rsid w:val="006A11EB"/>
    <w:rsid w:val="006B7350"/>
    <w:rsid w:val="006E19EC"/>
    <w:rsid w:val="006E4C99"/>
    <w:rsid w:val="00740103"/>
    <w:rsid w:val="00745031"/>
    <w:rsid w:val="007707B8"/>
    <w:rsid w:val="00771B46"/>
    <w:rsid w:val="007839AE"/>
    <w:rsid w:val="007A4E05"/>
    <w:rsid w:val="007E04B8"/>
    <w:rsid w:val="00804713"/>
    <w:rsid w:val="00820DEB"/>
    <w:rsid w:val="00825212"/>
    <w:rsid w:val="00854559"/>
    <w:rsid w:val="008553FE"/>
    <w:rsid w:val="00856195"/>
    <w:rsid w:val="00891185"/>
    <w:rsid w:val="008C39A9"/>
    <w:rsid w:val="008D6F33"/>
    <w:rsid w:val="008F7B31"/>
    <w:rsid w:val="0092097A"/>
    <w:rsid w:val="00932FDD"/>
    <w:rsid w:val="009644B2"/>
    <w:rsid w:val="009865E0"/>
    <w:rsid w:val="009F1F26"/>
    <w:rsid w:val="00A177E5"/>
    <w:rsid w:val="00A35771"/>
    <w:rsid w:val="00A37721"/>
    <w:rsid w:val="00A7478A"/>
    <w:rsid w:val="00A9346F"/>
    <w:rsid w:val="00AB7590"/>
    <w:rsid w:val="00AD0112"/>
    <w:rsid w:val="00AF6240"/>
    <w:rsid w:val="00B10420"/>
    <w:rsid w:val="00B2147B"/>
    <w:rsid w:val="00B21841"/>
    <w:rsid w:val="00B40D3F"/>
    <w:rsid w:val="00B425FC"/>
    <w:rsid w:val="00B604AE"/>
    <w:rsid w:val="00B904DD"/>
    <w:rsid w:val="00BA162F"/>
    <w:rsid w:val="00BB091B"/>
    <w:rsid w:val="00BF65C0"/>
    <w:rsid w:val="00C411A4"/>
    <w:rsid w:val="00C43810"/>
    <w:rsid w:val="00C726E5"/>
    <w:rsid w:val="00C756F8"/>
    <w:rsid w:val="00C75FBF"/>
    <w:rsid w:val="00C95530"/>
    <w:rsid w:val="00CA1867"/>
    <w:rsid w:val="00CB77BE"/>
    <w:rsid w:val="00CD2496"/>
    <w:rsid w:val="00D05497"/>
    <w:rsid w:val="00D07C65"/>
    <w:rsid w:val="00D34257"/>
    <w:rsid w:val="00D6554A"/>
    <w:rsid w:val="00D722AF"/>
    <w:rsid w:val="00D87160"/>
    <w:rsid w:val="00DB77A8"/>
    <w:rsid w:val="00DC498D"/>
    <w:rsid w:val="00DC5FA5"/>
    <w:rsid w:val="00DF4F70"/>
    <w:rsid w:val="00DF57C3"/>
    <w:rsid w:val="00E00E14"/>
    <w:rsid w:val="00E27358"/>
    <w:rsid w:val="00E34441"/>
    <w:rsid w:val="00E3542D"/>
    <w:rsid w:val="00E6200C"/>
    <w:rsid w:val="00EC075F"/>
    <w:rsid w:val="00ED52B3"/>
    <w:rsid w:val="00EE03B3"/>
    <w:rsid w:val="00F25E85"/>
    <w:rsid w:val="00F27F01"/>
    <w:rsid w:val="00F54310"/>
    <w:rsid w:val="00F560AD"/>
    <w:rsid w:val="00F6703D"/>
    <w:rsid w:val="00FD7530"/>
    <w:rsid w:val="00FF5A3D"/>
    <w:rsid w:val="0334789D"/>
    <w:rsid w:val="05216546"/>
    <w:rsid w:val="05DFA528"/>
    <w:rsid w:val="05E23D95"/>
    <w:rsid w:val="06A44D39"/>
    <w:rsid w:val="07892E51"/>
    <w:rsid w:val="086F098F"/>
    <w:rsid w:val="08C416C3"/>
    <w:rsid w:val="0A5B6057"/>
    <w:rsid w:val="0B420FC5"/>
    <w:rsid w:val="0D584ACF"/>
    <w:rsid w:val="0DBE78CB"/>
    <w:rsid w:val="0DDE4B4B"/>
    <w:rsid w:val="0DF02F5A"/>
    <w:rsid w:val="0E0F1632"/>
    <w:rsid w:val="0F173C75"/>
    <w:rsid w:val="0FF5C125"/>
    <w:rsid w:val="10FA216C"/>
    <w:rsid w:val="117F91B7"/>
    <w:rsid w:val="12732AD4"/>
    <w:rsid w:val="12830EE3"/>
    <w:rsid w:val="139FC811"/>
    <w:rsid w:val="142107BE"/>
    <w:rsid w:val="16AD8A47"/>
    <w:rsid w:val="16EA49EA"/>
    <w:rsid w:val="18115FA7"/>
    <w:rsid w:val="18BF3C55"/>
    <w:rsid w:val="18D716A1"/>
    <w:rsid w:val="19A60971"/>
    <w:rsid w:val="1A400DC5"/>
    <w:rsid w:val="1B2D851F"/>
    <w:rsid w:val="1BF96221"/>
    <w:rsid w:val="1D9E652E"/>
    <w:rsid w:val="1DBB4139"/>
    <w:rsid w:val="1DFFDB1A"/>
    <w:rsid w:val="1FB5190D"/>
    <w:rsid w:val="1FB76702"/>
    <w:rsid w:val="1FBF2D7F"/>
    <w:rsid w:val="1FDB4575"/>
    <w:rsid w:val="1FFBFC12"/>
    <w:rsid w:val="1FFFFE80"/>
    <w:rsid w:val="213056EF"/>
    <w:rsid w:val="2277C3EC"/>
    <w:rsid w:val="23533917"/>
    <w:rsid w:val="26C2328E"/>
    <w:rsid w:val="277AF5A3"/>
    <w:rsid w:val="27FF1F12"/>
    <w:rsid w:val="2B3F011B"/>
    <w:rsid w:val="2CA46F92"/>
    <w:rsid w:val="2CB52F4D"/>
    <w:rsid w:val="2CCF2344"/>
    <w:rsid w:val="2D51D972"/>
    <w:rsid w:val="2D658599"/>
    <w:rsid w:val="2DEDCFD4"/>
    <w:rsid w:val="2DFF71C7"/>
    <w:rsid w:val="2DFFFC0F"/>
    <w:rsid w:val="2E6064AA"/>
    <w:rsid w:val="2E894691"/>
    <w:rsid w:val="2F77E79B"/>
    <w:rsid w:val="2F7F5C24"/>
    <w:rsid w:val="2FBB85C1"/>
    <w:rsid w:val="2FBD534F"/>
    <w:rsid w:val="2FEEA6BC"/>
    <w:rsid w:val="33615BDC"/>
    <w:rsid w:val="33AB14B1"/>
    <w:rsid w:val="347B4A7C"/>
    <w:rsid w:val="35433E1B"/>
    <w:rsid w:val="36BAFC59"/>
    <w:rsid w:val="36FD4EE4"/>
    <w:rsid w:val="38353194"/>
    <w:rsid w:val="38D376BE"/>
    <w:rsid w:val="39EF9282"/>
    <w:rsid w:val="3AF78FBB"/>
    <w:rsid w:val="3B6E57E7"/>
    <w:rsid w:val="3BCF1F2E"/>
    <w:rsid w:val="3BD64430"/>
    <w:rsid w:val="3BFE9622"/>
    <w:rsid w:val="3CD72A6B"/>
    <w:rsid w:val="3D661F34"/>
    <w:rsid w:val="3DB9CAE0"/>
    <w:rsid w:val="3DCF682F"/>
    <w:rsid w:val="3DF3BE02"/>
    <w:rsid w:val="3E7F20FF"/>
    <w:rsid w:val="3E87139B"/>
    <w:rsid w:val="3EDF0053"/>
    <w:rsid w:val="3EE1DE81"/>
    <w:rsid w:val="3EFFB00D"/>
    <w:rsid w:val="3F361D7F"/>
    <w:rsid w:val="3F93CC1E"/>
    <w:rsid w:val="3F996412"/>
    <w:rsid w:val="3FDF4532"/>
    <w:rsid w:val="3FEE10AA"/>
    <w:rsid w:val="3FF3509E"/>
    <w:rsid w:val="3FFE74BF"/>
    <w:rsid w:val="41DF2AEE"/>
    <w:rsid w:val="42CC235C"/>
    <w:rsid w:val="4473751E"/>
    <w:rsid w:val="4497145E"/>
    <w:rsid w:val="45C83899"/>
    <w:rsid w:val="45DB35CC"/>
    <w:rsid w:val="46C91677"/>
    <w:rsid w:val="471FE619"/>
    <w:rsid w:val="47EDA40C"/>
    <w:rsid w:val="4B337A07"/>
    <w:rsid w:val="4BF47196"/>
    <w:rsid w:val="4C2C2DD4"/>
    <w:rsid w:val="4CAA1C3E"/>
    <w:rsid w:val="4CE23492"/>
    <w:rsid w:val="4D3F2067"/>
    <w:rsid w:val="4D9A3D6D"/>
    <w:rsid w:val="4DF7827A"/>
    <w:rsid w:val="4E897B44"/>
    <w:rsid w:val="4EE5726A"/>
    <w:rsid w:val="4EECC7B2"/>
    <w:rsid w:val="4F660951"/>
    <w:rsid w:val="4F6FA2E1"/>
    <w:rsid w:val="4FA7451F"/>
    <w:rsid w:val="4FAF40A5"/>
    <w:rsid w:val="4FFDADD2"/>
    <w:rsid w:val="51AFC3A9"/>
    <w:rsid w:val="51FED7AB"/>
    <w:rsid w:val="5311364C"/>
    <w:rsid w:val="53BE9A04"/>
    <w:rsid w:val="55CE0A58"/>
    <w:rsid w:val="55FFFB6A"/>
    <w:rsid w:val="56813D1C"/>
    <w:rsid w:val="57D7BE80"/>
    <w:rsid w:val="582901C7"/>
    <w:rsid w:val="587A6C75"/>
    <w:rsid w:val="5893BB95"/>
    <w:rsid w:val="59E4AFF0"/>
    <w:rsid w:val="5A236E98"/>
    <w:rsid w:val="5A7BC541"/>
    <w:rsid w:val="5A8B33BB"/>
    <w:rsid w:val="5A9D3918"/>
    <w:rsid w:val="5BBF5316"/>
    <w:rsid w:val="5BD462C2"/>
    <w:rsid w:val="5BF1A0B8"/>
    <w:rsid w:val="5C7FF261"/>
    <w:rsid w:val="5CAF9752"/>
    <w:rsid w:val="5D8FC306"/>
    <w:rsid w:val="5DBD868D"/>
    <w:rsid w:val="5DDB4177"/>
    <w:rsid w:val="5E3B7778"/>
    <w:rsid w:val="5EFA7CCD"/>
    <w:rsid w:val="5F1C5E5F"/>
    <w:rsid w:val="5F376309"/>
    <w:rsid w:val="5F3C1E61"/>
    <w:rsid w:val="5F5F9E22"/>
    <w:rsid w:val="5FB6CC3D"/>
    <w:rsid w:val="5FF3BDF5"/>
    <w:rsid w:val="5FF53FB7"/>
    <w:rsid w:val="5FF793CB"/>
    <w:rsid w:val="5FFC1DA8"/>
    <w:rsid w:val="5FFF2863"/>
    <w:rsid w:val="5FFF29E8"/>
    <w:rsid w:val="6042538B"/>
    <w:rsid w:val="616B1851"/>
    <w:rsid w:val="61A67F2A"/>
    <w:rsid w:val="62904538"/>
    <w:rsid w:val="62922511"/>
    <w:rsid w:val="63071A4D"/>
    <w:rsid w:val="63E3668D"/>
    <w:rsid w:val="63EFF030"/>
    <w:rsid w:val="63FFE7D9"/>
    <w:rsid w:val="65FD261F"/>
    <w:rsid w:val="67F6DFF7"/>
    <w:rsid w:val="67F7D675"/>
    <w:rsid w:val="67FFBA12"/>
    <w:rsid w:val="69F0323B"/>
    <w:rsid w:val="6C13481A"/>
    <w:rsid w:val="6C661592"/>
    <w:rsid w:val="6CC7C01A"/>
    <w:rsid w:val="6CDD170A"/>
    <w:rsid w:val="6D5AD09A"/>
    <w:rsid w:val="6D771830"/>
    <w:rsid w:val="6E7F2826"/>
    <w:rsid w:val="6EBF011C"/>
    <w:rsid w:val="6EDFEC68"/>
    <w:rsid w:val="6EEAABC1"/>
    <w:rsid w:val="6EFFF24E"/>
    <w:rsid w:val="6F5F7D01"/>
    <w:rsid w:val="6F6D92C1"/>
    <w:rsid w:val="6FA3DBA6"/>
    <w:rsid w:val="6FBB27F8"/>
    <w:rsid w:val="6FD607DD"/>
    <w:rsid w:val="6FF688FE"/>
    <w:rsid w:val="6FFEFB7A"/>
    <w:rsid w:val="6FFF438D"/>
    <w:rsid w:val="6FFF7B7C"/>
    <w:rsid w:val="6FFFD803"/>
    <w:rsid w:val="71378084"/>
    <w:rsid w:val="71D945B4"/>
    <w:rsid w:val="74FEFEFA"/>
    <w:rsid w:val="757DE146"/>
    <w:rsid w:val="75BDF784"/>
    <w:rsid w:val="75E11C8A"/>
    <w:rsid w:val="75FB8377"/>
    <w:rsid w:val="75FF9A52"/>
    <w:rsid w:val="76671B0F"/>
    <w:rsid w:val="767E49BE"/>
    <w:rsid w:val="76EB569F"/>
    <w:rsid w:val="773F1880"/>
    <w:rsid w:val="774CE328"/>
    <w:rsid w:val="776341B6"/>
    <w:rsid w:val="7777DF26"/>
    <w:rsid w:val="77781576"/>
    <w:rsid w:val="77BC0139"/>
    <w:rsid w:val="77BDFAC2"/>
    <w:rsid w:val="77BF4CA7"/>
    <w:rsid w:val="77BF6698"/>
    <w:rsid w:val="77DE9898"/>
    <w:rsid w:val="77DFF6FF"/>
    <w:rsid w:val="77FBC9B9"/>
    <w:rsid w:val="77FE9F81"/>
    <w:rsid w:val="77FEF04D"/>
    <w:rsid w:val="77FF2232"/>
    <w:rsid w:val="77FFB10E"/>
    <w:rsid w:val="77FFCE5F"/>
    <w:rsid w:val="787F48EB"/>
    <w:rsid w:val="793E8BE4"/>
    <w:rsid w:val="795F10FA"/>
    <w:rsid w:val="795F2293"/>
    <w:rsid w:val="796790CF"/>
    <w:rsid w:val="796AC446"/>
    <w:rsid w:val="79BE30DF"/>
    <w:rsid w:val="79DA4F85"/>
    <w:rsid w:val="79FA0400"/>
    <w:rsid w:val="79FBC5F4"/>
    <w:rsid w:val="79FC8049"/>
    <w:rsid w:val="79FF988B"/>
    <w:rsid w:val="7A2F307F"/>
    <w:rsid w:val="7A5574E4"/>
    <w:rsid w:val="7AD262C9"/>
    <w:rsid w:val="7ADE870F"/>
    <w:rsid w:val="7AFBA3A7"/>
    <w:rsid w:val="7AFFAAB5"/>
    <w:rsid w:val="7B284B90"/>
    <w:rsid w:val="7B375162"/>
    <w:rsid w:val="7B7D3F40"/>
    <w:rsid w:val="7B7F1E88"/>
    <w:rsid w:val="7B7F906B"/>
    <w:rsid w:val="7BBA2DD2"/>
    <w:rsid w:val="7BD58D55"/>
    <w:rsid w:val="7BEDC271"/>
    <w:rsid w:val="7BEF800E"/>
    <w:rsid w:val="7BEF9923"/>
    <w:rsid w:val="7BEF9976"/>
    <w:rsid w:val="7BFD7593"/>
    <w:rsid w:val="7BFE466D"/>
    <w:rsid w:val="7C090D60"/>
    <w:rsid w:val="7C52743D"/>
    <w:rsid w:val="7CF79BF5"/>
    <w:rsid w:val="7CFA996E"/>
    <w:rsid w:val="7CFBE008"/>
    <w:rsid w:val="7D2DEE4D"/>
    <w:rsid w:val="7D5FBE89"/>
    <w:rsid w:val="7D773C01"/>
    <w:rsid w:val="7D7776E0"/>
    <w:rsid w:val="7D7FF04C"/>
    <w:rsid w:val="7D9A833B"/>
    <w:rsid w:val="7DA7A830"/>
    <w:rsid w:val="7DBBD135"/>
    <w:rsid w:val="7DC3D6E9"/>
    <w:rsid w:val="7DD706C6"/>
    <w:rsid w:val="7DDB34A9"/>
    <w:rsid w:val="7DEE08B9"/>
    <w:rsid w:val="7DF4407D"/>
    <w:rsid w:val="7DF7D8CD"/>
    <w:rsid w:val="7DFB9273"/>
    <w:rsid w:val="7DFCAE2B"/>
    <w:rsid w:val="7DFF039A"/>
    <w:rsid w:val="7E7D24D4"/>
    <w:rsid w:val="7E7E80F5"/>
    <w:rsid w:val="7E7FAA27"/>
    <w:rsid w:val="7EF42CFA"/>
    <w:rsid w:val="7EF7C30C"/>
    <w:rsid w:val="7EFB28F8"/>
    <w:rsid w:val="7EFDE267"/>
    <w:rsid w:val="7F2FFA26"/>
    <w:rsid w:val="7F36D75D"/>
    <w:rsid w:val="7F37C1D6"/>
    <w:rsid w:val="7F530342"/>
    <w:rsid w:val="7F6B6E5A"/>
    <w:rsid w:val="7F6B6EC6"/>
    <w:rsid w:val="7F6EEC20"/>
    <w:rsid w:val="7F6F5284"/>
    <w:rsid w:val="7F7B3D82"/>
    <w:rsid w:val="7F7D58EC"/>
    <w:rsid w:val="7F7F2250"/>
    <w:rsid w:val="7FA9DF13"/>
    <w:rsid w:val="7FB29AD0"/>
    <w:rsid w:val="7FB62D49"/>
    <w:rsid w:val="7FBAD83F"/>
    <w:rsid w:val="7FBBC89B"/>
    <w:rsid w:val="7FC799A8"/>
    <w:rsid w:val="7FCE17B4"/>
    <w:rsid w:val="7FD39B64"/>
    <w:rsid w:val="7FD70242"/>
    <w:rsid w:val="7FDC5D55"/>
    <w:rsid w:val="7FDCC9C2"/>
    <w:rsid w:val="7FDEA8E0"/>
    <w:rsid w:val="7FDF52AB"/>
    <w:rsid w:val="7FDF5FA0"/>
    <w:rsid w:val="7FDF9228"/>
    <w:rsid w:val="7FF44F4A"/>
    <w:rsid w:val="7FF51F26"/>
    <w:rsid w:val="7FFA4E0B"/>
    <w:rsid w:val="7FFB7A96"/>
    <w:rsid w:val="7FFCB526"/>
    <w:rsid w:val="7FFDBF18"/>
    <w:rsid w:val="7FFF259D"/>
    <w:rsid w:val="7FFF25C4"/>
    <w:rsid w:val="7FFFADB7"/>
    <w:rsid w:val="7FFFEE0C"/>
    <w:rsid w:val="839FDD23"/>
    <w:rsid w:val="86D38704"/>
    <w:rsid w:val="8ADF4B5D"/>
    <w:rsid w:val="8EEF8443"/>
    <w:rsid w:val="8F7ACD03"/>
    <w:rsid w:val="95FFEBDF"/>
    <w:rsid w:val="978FB388"/>
    <w:rsid w:val="9B6F8253"/>
    <w:rsid w:val="9BDF3AB5"/>
    <w:rsid w:val="9BFA28FD"/>
    <w:rsid w:val="9D4B5CFF"/>
    <w:rsid w:val="9D5FF55D"/>
    <w:rsid w:val="9DBF48F4"/>
    <w:rsid w:val="9EDFE7BA"/>
    <w:rsid w:val="9F3E9DB0"/>
    <w:rsid w:val="9FF7C7AC"/>
    <w:rsid w:val="9FFAC2D9"/>
    <w:rsid w:val="A77E0AA7"/>
    <w:rsid w:val="A7B62A36"/>
    <w:rsid w:val="A7EBE485"/>
    <w:rsid w:val="ABFDD753"/>
    <w:rsid w:val="ADA78EAD"/>
    <w:rsid w:val="ADDD177C"/>
    <w:rsid w:val="ADFFDD04"/>
    <w:rsid w:val="AF7EC475"/>
    <w:rsid w:val="AFF6F41E"/>
    <w:rsid w:val="AFFF2CC0"/>
    <w:rsid w:val="B27A69BB"/>
    <w:rsid w:val="B3D5E60F"/>
    <w:rsid w:val="B3E389A2"/>
    <w:rsid w:val="B66F02EF"/>
    <w:rsid w:val="B756DFE2"/>
    <w:rsid w:val="B7D3BE94"/>
    <w:rsid w:val="B7F9842F"/>
    <w:rsid w:val="B7FFB148"/>
    <w:rsid w:val="B8FFA43F"/>
    <w:rsid w:val="BB6E9FC1"/>
    <w:rsid w:val="BB6F0959"/>
    <w:rsid w:val="BBFE17AD"/>
    <w:rsid w:val="BCFD1EF4"/>
    <w:rsid w:val="BD6E348A"/>
    <w:rsid w:val="BDFE10C1"/>
    <w:rsid w:val="BDFEFA05"/>
    <w:rsid w:val="BDFF79C7"/>
    <w:rsid w:val="BEEF068C"/>
    <w:rsid w:val="BEEF1450"/>
    <w:rsid w:val="BF5E68F4"/>
    <w:rsid w:val="BFBF9059"/>
    <w:rsid w:val="BFCD5F07"/>
    <w:rsid w:val="BFDFE0A3"/>
    <w:rsid w:val="BFECD1B5"/>
    <w:rsid w:val="BFEDC71E"/>
    <w:rsid w:val="BFEEB414"/>
    <w:rsid w:val="BFFB5ACD"/>
    <w:rsid w:val="BFFF6BA9"/>
    <w:rsid w:val="C7AFC264"/>
    <w:rsid w:val="CBAC3033"/>
    <w:rsid w:val="CED776BB"/>
    <w:rsid w:val="CEFD5FC0"/>
    <w:rsid w:val="CF7BFFAB"/>
    <w:rsid w:val="CFB9D5DD"/>
    <w:rsid w:val="CFD69BF7"/>
    <w:rsid w:val="CFEF2B1C"/>
    <w:rsid w:val="CFFF8A5A"/>
    <w:rsid w:val="D4C3E1CA"/>
    <w:rsid w:val="D4DD3482"/>
    <w:rsid w:val="D68FA41C"/>
    <w:rsid w:val="D7BF7BE0"/>
    <w:rsid w:val="D7F9D61C"/>
    <w:rsid w:val="D7FE4A7A"/>
    <w:rsid w:val="D9BD6A83"/>
    <w:rsid w:val="DADD36C6"/>
    <w:rsid w:val="DBBF3DD0"/>
    <w:rsid w:val="DCFE1218"/>
    <w:rsid w:val="DDBDDC56"/>
    <w:rsid w:val="DDEE6E6E"/>
    <w:rsid w:val="DDF728FE"/>
    <w:rsid w:val="DDF79AEE"/>
    <w:rsid w:val="DEFF0F50"/>
    <w:rsid w:val="DEFF935B"/>
    <w:rsid w:val="DF57987A"/>
    <w:rsid w:val="DF6C4677"/>
    <w:rsid w:val="DF7F7828"/>
    <w:rsid w:val="DFBF91E3"/>
    <w:rsid w:val="DFC08619"/>
    <w:rsid w:val="DFDE276B"/>
    <w:rsid w:val="DFF7E9E8"/>
    <w:rsid w:val="DFFA9AF8"/>
    <w:rsid w:val="DFFF88BA"/>
    <w:rsid w:val="DFFFF6C4"/>
    <w:rsid w:val="E2356E9F"/>
    <w:rsid w:val="E5FFA45E"/>
    <w:rsid w:val="E6E7AF7F"/>
    <w:rsid w:val="E6FD564B"/>
    <w:rsid w:val="E6FFEB57"/>
    <w:rsid w:val="E765E0DB"/>
    <w:rsid w:val="E7FF2036"/>
    <w:rsid w:val="E7FFFBC5"/>
    <w:rsid w:val="E85D1765"/>
    <w:rsid w:val="E9F71EFB"/>
    <w:rsid w:val="EBCA800F"/>
    <w:rsid w:val="EBF526B5"/>
    <w:rsid w:val="ED4EB54C"/>
    <w:rsid w:val="EDAF8B08"/>
    <w:rsid w:val="EE1F2669"/>
    <w:rsid w:val="EE6D9926"/>
    <w:rsid w:val="EECE8510"/>
    <w:rsid w:val="EEEFF67B"/>
    <w:rsid w:val="EEF21135"/>
    <w:rsid w:val="EEFF6EEA"/>
    <w:rsid w:val="EF5BE8ED"/>
    <w:rsid w:val="EF68EE9B"/>
    <w:rsid w:val="EFABACD2"/>
    <w:rsid w:val="EFB707C1"/>
    <w:rsid w:val="EFB92B6A"/>
    <w:rsid w:val="EFCF7C8F"/>
    <w:rsid w:val="EFF7197D"/>
    <w:rsid w:val="EFFF58F7"/>
    <w:rsid w:val="F16FC144"/>
    <w:rsid w:val="F2E67E38"/>
    <w:rsid w:val="F2FFA00D"/>
    <w:rsid w:val="F34FE361"/>
    <w:rsid w:val="F3E6D427"/>
    <w:rsid w:val="F3EE60FB"/>
    <w:rsid w:val="F4FBBC2B"/>
    <w:rsid w:val="F4FFB7A7"/>
    <w:rsid w:val="F5778362"/>
    <w:rsid w:val="F5831669"/>
    <w:rsid w:val="F5EBC7B2"/>
    <w:rsid w:val="F63E19B8"/>
    <w:rsid w:val="F6D90DF8"/>
    <w:rsid w:val="F6E66C27"/>
    <w:rsid w:val="F6EB6B46"/>
    <w:rsid w:val="F73BD14A"/>
    <w:rsid w:val="F765532C"/>
    <w:rsid w:val="F76FE02C"/>
    <w:rsid w:val="F77DDB4C"/>
    <w:rsid w:val="F7F33519"/>
    <w:rsid w:val="F7F7F925"/>
    <w:rsid w:val="F7FFF8D2"/>
    <w:rsid w:val="F7FFFD08"/>
    <w:rsid w:val="F8BF3860"/>
    <w:rsid w:val="F93FBA7B"/>
    <w:rsid w:val="F9FF6200"/>
    <w:rsid w:val="FA5D3CFF"/>
    <w:rsid w:val="FA7C8369"/>
    <w:rsid w:val="FAAE1A60"/>
    <w:rsid w:val="FAFDDB73"/>
    <w:rsid w:val="FAFF8522"/>
    <w:rsid w:val="FB4EF9F5"/>
    <w:rsid w:val="FB5A231C"/>
    <w:rsid w:val="FB6929E7"/>
    <w:rsid w:val="FB6E9D03"/>
    <w:rsid w:val="FBB3A0DC"/>
    <w:rsid w:val="FBF64E98"/>
    <w:rsid w:val="FBFD3222"/>
    <w:rsid w:val="FBFD5A68"/>
    <w:rsid w:val="FBFF091E"/>
    <w:rsid w:val="FBFF16B9"/>
    <w:rsid w:val="FBFFBCD2"/>
    <w:rsid w:val="FCBFDDB5"/>
    <w:rsid w:val="FCDD5081"/>
    <w:rsid w:val="FCFF7FBE"/>
    <w:rsid w:val="FD6FD856"/>
    <w:rsid w:val="FDCF869B"/>
    <w:rsid w:val="FDE65755"/>
    <w:rsid w:val="FDE7084A"/>
    <w:rsid w:val="FDED80A0"/>
    <w:rsid w:val="FDF8A102"/>
    <w:rsid w:val="FE7352FB"/>
    <w:rsid w:val="FE7AA04E"/>
    <w:rsid w:val="FEADB5C7"/>
    <w:rsid w:val="FEB92E5D"/>
    <w:rsid w:val="FEBDFF31"/>
    <w:rsid w:val="FECFE71F"/>
    <w:rsid w:val="FEDA1AB9"/>
    <w:rsid w:val="FEDB09F3"/>
    <w:rsid w:val="FEF228F6"/>
    <w:rsid w:val="FEF792A8"/>
    <w:rsid w:val="FEFEAFDF"/>
    <w:rsid w:val="FEFF2A9A"/>
    <w:rsid w:val="FF6EA835"/>
    <w:rsid w:val="FF71ABEA"/>
    <w:rsid w:val="FF7645E4"/>
    <w:rsid w:val="FF76A77F"/>
    <w:rsid w:val="FF770259"/>
    <w:rsid w:val="FF7B87DB"/>
    <w:rsid w:val="FF7D3AF0"/>
    <w:rsid w:val="FF7F6A22"/>
    <w:rsid w:val="FF8566C3"/>
    <w:rsid w:val="FF955200"/>
    <w:rsid w:val="FF987A3C"/>
    <w:rsid w:val="FF995500"/>
    <w:rsid w:val="FFA34B0C"/>
    <w:rsid w:val="FFA7778F"/>
    <w:rsid w:val="FFAD26FC"/>
    <w:rsid w:val="FFBE7776"/>
    <w:rsid w:val="FFBF5589"/>
    <w:rsid w:val="FFC429AF"/>
    <w:rsid w:val="FFCC5A11"/>
    <w:rsid w:val="FFD99DAF"/>
    <w:rsid w:val="FFDD4265"/>
    <w:rsid w:val="FFE9AB70"/>
    <w:rsid w:val="FFEBA6A9"/>
    <w:rsid w:val="FFEF50C5"/>
    <w:rsid w:val="FFF001D7"/>
    <w:rsid w:val="FFF52810"/>
    <w:rsid w:val="FFF60259"/>
    <w:rsid w:val="FFF71E8A"/>
    <w:rsid w:val="FFF9351D"/>
    <w:rsid w:val="FFFB0CCA"/>
    <w:rsid w:val="FFFB9129"/>
    <w:rsid w:val="FFFEF540"/>
    <w:rsid w:val="FFFF0094"/>
    <w:rsid w:val="FFFFB66C"/>
    <w:rsid w:val="FFFFC12F"/>
    <w:rsid w:val="FFFFE73B"/>
    <w:rsid w:val="FFFFF9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方正仿宋_GBK" w:cs="Times New Roman"/>
      <w:kern w:val="2"/>
      <w:sz w:val="32"/>
      <w:szCs w:val="21"/>
      <w:lang w:val="en-US" w:eastAsia="zh-CN" w:bidi="ar-SA"/>
    </w:rPr>
  </w:style>
  <w:style w:type="paragraph" w:styleId="4">
    <w:name w:val="heading 2"/>
    <w:basedOn w:val="1"/>
    <w:next w:val="1"/>
    <w:semiHidden/>
    <w:unhideWhenUsed/>
    <w:qFormat/>
    <w:uiPriority w:val="0"/>
    <w:pPr>
      <w:keepNext/>
      <w:keepLines/>
      <w:numPr>
        <w:ilvl w:val="1"/>
        <w:numId w:val="1"/>
      </w:numPr>
      <w:ind w:firstLine="643"/>
      <w:jc w:val="left"/>
      <w:outlineLvl w:val="1"/>
    </w:pPr>
    <w:rPr>
      <w:bCs/>
      <w:kern w:val="0"/>
      <w:szCs w:val="32"/>
    </w:rPr>
  </w:style>
  <w:style w:type="paragraph" w:styleId="5">
    <w:name w:val="heading 4"/>
    <w:basedOn w:val="1"/>
    <w:next w:val="1"/>
    <w:qFormat/>
    <w:uiPriority w:val="0"/>
    <w:pPr>
      <w:keepNext/>
      <w:keepLines/>
      <w:numPr>
        <w:ilvl w:val="3"/>
        <w:numId w:val="2"/>
      </w:numPr>
      <w:ind w:firstLineChars="0"/>
      <w:outlineLvl w:val="3"/>
    </w:pPr>
    <w:rPr>
      <w:bCs/>
      <w:kern w:val="0"/>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40" w:line="276" w:lineRule="auto"/>
    </w:pPr>
  </w:style>
  <w:style w:type="paragraph" w:styleId="3">
    <w:name w:val="Body Text First Indent"/>
    <w:basedOn w:val="2"/>
    <w:unhideWhenUsed/>
    <w:qFormat/>
    <w:uiPriority w:val="99"/>
    <w:pPr>
      <w:ind w:firstLine="420" w:firstLineChars="100"/>
    </w:pPr>
  </w:style>
  <w:style w:type="paragraph" w:styleId="6">
    <w:name w:val="Document Map"/>
    <w:basedOn w:val="1"/>
    <w:link w:val="36"/>
    <w:qFormat/>
    <w:uiPriority w:val="0"/>
    <w:rPr>
      <w:rFonts w:ascii="宋体" w:eastAsia="宋体"/>
      <w:sz w:val="18"/>
      <w:szCs w:val="18"/>
    </w:rPr>
  </w:style>
  <w:style w:type="paragraph" w:styleId="7">
    <w:name w:val="annotation text"/>
    <w:basedOn w:val="1"/>
    <w:link w:val="38"/>
    <w:qFormat/>
    <w:uiPriority w:val="0"/>
    <w:pPr>
      <w:jc w:val="left"/>
    </w:pPr>
  </w:style>
  <w:style w:type="paragraph" w:styleId="8">
    <w:name w:val="Body Text Indent"/>
    <w:basedOn w:val="1"/>
    <w:next w:val="9"/>
    <w:qFormat/>
    <w:uiPriority w:val="0"/>
    <w:pPr>
      <w:spacing w:after="120"/>
      <w:ind w:left="420" w:leftChars="200"/>
    </w:pPr>
    <w:rPr>
      <w:rFonts w:eastAsia="长城仿宋"/>
    </w:rPr>
  </w:style>
  <w:style w:type="paragraph" w:styleId="9">
    <w:name w:val="envelope return"/>
    <w:basedOn w:val="1"/>
    <w:qFormat/>
    <w:uiPriority w:val="0"/>
    <w:pPr>
      <w:snapToGrid w:val="0"/>
    </w:pPr>
    <w:rPr>
      <w:rFonts w:ascii="Arial" w:hAnsi="Arial"/>
    </w:rPr>
  </w:style>
  <w:style w:type="paragraph" w:styleId="10">
    <w:name w:val="toc 3"/>
    <w:basedOn w:val="1"/>
    <w:next w:val="1"/>
    <w:unhideWhenUsed/>
    <w:qFormat/>
    <w:uiPriority w:val="39"/>
    <w:pPr>
      <w:tabs>
        <w:tab w:val="right" w:leader="dot" w:pos="9060"/>
      </w:tabs>
      <w:ind w:firstLine="560"/>
    </w:pPr>
  </w:style>
  <w:style w:type="paragraph" w:styleId="11">
    <w:name w:val="Balloon Text"/>
    <w:basedOn w:val="1"/>
    <w:link w:val="33"/>
    <w:qFormat/>
    <w:uiPriority w:val="0"/>
    <w:pPr>
      <w:spacing w:line="240" w:lineRule="auto"/>
    </w:pPr>
    <w:rPr>
      <w:sz w:val="18"/>
      <w:szCs w:val="18"/>
    </w:rPr>
  </w:style>
  <w:style w:type="paragraph" w:styleId="12">
    <w:name w:val="footer"/>
    <w:basedOn w:val="1"/>
    <w:link w:val="25"/>
    <w:qFormat/>
    <w:uiPriority w:val="0"/>
    <w:pPr>
      <w:tabs>
        <w:tab w:val="center" w:pos="4153"/>
        <w:tab w:val="right" w:pos="8306"/>
      </w:tabs>
      <w:snapToGrid w:val="0"/>
      <w:spacing w:line="240" w:lineRule="atLeast"/>
      <w:jc w:val="left"/>
    </w:pPr>
    <w:rPr>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5">
    <w:name w:val="annotation subject"/>
    <w:basedOn w:val="7"/>
    <w:next w:val="7"/>
    <w:link w:val="39"/>
    <w:qFormat/>
    <w:uiPriority w:val="0"/>
    <w:rPr>
      <w:b/>
      <w:bCs/>
    </w:rPr>
  </w:style>
  <w:style w:type="paragraph" w:styleId="16">
    <w:name w:val="Body Text First Indent 2"/>
    <w:basedOn w:val="8"/>
    <w:qFormat/>
    <w:uiPriority w:val="0"/>
    <w:pPr>
      <w:tabs>
        <w:tab w:val="left" w:pos="0"/>
      </w:tabs>
      <w:adjustRightInd w:val="0"/>
      <w:spacing w:after="0" w:line="480" w:lineRule="atLeast"/>
      <w:ind w:left="0" w:leftChars="0" w:right="63" w:firstLine="629"/>
      <w:jc w:val="left"/>
      <w:textAlignment w:val="baseline"/>
    </w:pPr>
    <w:rPr>
      <w:rFonts w:ascii="宋体"/>
      <w:sz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报告正文"/>
    <w:basedOn w:val="1"/>
    <w:qFormat/>
    <w:uiPriority w:val="0"/>
    <w:pPr>
      <w:spacing w:line="240" w:lineRule="auto"/>
      <w:ind w:firstLine="560"/>
    </w:pPr>
    <w:rPr>
      <w:rFonts w:ascii="宋体" w:hAnsi="宋体" w:eastAsia="宋体"/>
      <w:sz w:val="28"/>
      <w:szCs w:val="28"/>
    </w:rPr>
  </w:style>
  <w:style w:type="paragraph" w:styleId="22">
    <w:name w:val="List Paragraph"/>
    <w:basedOn w:val="1"/>
    <w:qFormat/>
    <w:uiPriority w:val="1"/>
    <w:pPr>
      <w:ind w:left="1297" w:hanging="601"/>
    </w:pPr>
  </w:style>
  <w:style w:type="paragraph" w:customStyle="1" w:styleId="23">
    <w:name w:val="Q"/>
    <w:basedOn w:val="1"/>
    <w:link w:val="26"/>
    <w:qFormat/>
    <w:uiPriority w:val="0"/>
    <w:pPr>
      <w:spacing w:line="520" w:lineRule="exact"/>
      <w:ind w:firstLine="200"/>
    </w:pPr>
    <w:rPr>
      <w:rFonts w:cs="宋体"/>
      <w:b/>
      <w:bCs/>
      <w:spacing w:val="10"/>
      <w:sz w:val="28"/>
      <w:szCs w:val="28"/>
    </w:rPr>
  </w:style>
  <w:style w:type="character" w:customStyle="1" w:styleId="24">
    <w:name w:val="页眉 字符"/>
    <w:basedOn w:val="19"/>
    <w:link w:val="13"/>
    <w:qFormat/>
    <w:uiPriority w:val="0"/>
    <w:rPr>
      <w:rFonts w:ascii="Times New Roman" w:hAnsi="Times New Roman" w:eastAsia="方正仿宋_GBK" w:cs="Times New Roman"/>
      <w:kern w:val="2"/>
      <w:sz w:val="18"/>
      <w:szCs w:val="18"/>
    </w:rPr>
  </w:style>
  <w:style w:type="character" w:customStyle="1" w:styleId="25">
    <w:name w:val="页脚 字符"/>
    <w:basedOn w:val="19"/>
    <w:link w:val="12"/>
    <w:qFormat/>
    <w:uiPriority w:val="0"/>
    <w:rPr>
      <w:rFonts w:ascii="Times New Roman" w:hAnsi="Times New Roman" w:eastAsia="方正仿宋_GBK" w:cs="Times New Roman"/>
      <w:kern w:val="2"/>
      <w:sz w:val="18"/>
      <w:szCs w:val="18"/>
    </w:rPr>
  </w:style>
  <w:style w:type="character" w:customStyle="1" w:styleId="26">
    <w:name w:val="Q Char"/>
    <w:link w:val="23"/>
    <w:qFormat/>
    <w:uiPriority w:val="0"/>
    <w:rPr>
      <w:rFonts w:ascii="Times New Roman" w:hAnsi="Times New Roman" w:eastAsia="方正仿宋_GBK" w:cs="宋体"/>
      <w:b/>
      <w:bCs/>
      <w:spacing w:val="10"/>
      <w:kern w:val="2"/>
      <w:sz w:val="28"/>
      <w:szCs w:val="28"/>
    </w:rPr>
  </w:style>
  <w:style w:type="character" w:customStyle="1" w:styleId="27">
    <w:name w:val="font61"/>
    <w:basedOn w:val="19"/>
    <w:qFormat/>
    <w:uiPriority w:val="0"/>
    <w:rPr>
      <w:rFonts w:hint="eastAsia" w:ascii="宋体" w:hAnsi="宋体" w:eastAsia="宋体" w:cs="宋体"/>
      <w:b/>
      <w:color w:val="000000"/>
      <w:sz w:val="28"/>
      <w:szCs w:val="28"/>
      <w:u w:val="none"/>
    </w:rPr>
  </w:style>
  <w:style w:type="character" w:customStyle="1" w:styleId="28">
    <w:name w:val="font81"/>
    <w:basedOn w:val="19"/>
    <w:qFormat/>
    <w:uiPriority w:val="0"/>
    <w:rPr>
      <w:rFonts w:hint="eastAsia" w:ascii="宋体" w:hAnsi="宋体" w:eastAsia="宋体" w:cs="宋体"/>
      <w:b/>
      <w:color w:val="000000"/>
      <w:sz w:val="28"/>
      <w:szCs w:val="28"/>
      <w:u w:val="none"/>
    </w:rPr>
  </w:style>
  <w:style w:type="character" w:customStyle="1" w:styleId="29">
    <w:name w:val="font71"/>
    <w:basedOn w:val="19"/>
    <w:qFormat/>
    <w:uiPriority w:val="0"/>
    <w:rPr>
      <w:rFonts w:hint="eastAsia" w:ascii="宋体" w:hAnsi="宋体" w:eastAsia="宋体" w:cs="宋体"/>
      <w:b/>
      <w:color w:val="000000"/>
      <w:sz w:val="28"/>
      <w:szCs w:val="28"/>
      <w:u w:val="none"/>
    </w:rPr>
  </w:style>
  <w:style w:type="character" w:customStyle="1" w:styleId="30">
    <w:name w:val="font01"/>
    <w:basedOn w:val="19"/>
    <w:qFormat/>
    <w:uiPriority w:val="0"/>
    <w:rPr>
      <w:rFonts w:hint="eastAsia" w:ascii="宋体" w:hAnsi="宋体" w:eastAsia="宋体" w:cs="宋体"/>
      <w:b/>
      <w:color w:val="000000"/>
      <w:sz w:val="28"/>
      <w:szCs w:val="28"/>
      <w:u w:val="none"/>
    </w:rPr>
  </w:style>
  <w:style w:type="character" w:customStyle="1" w:styleId="31">
    <w:name w:val="font41"/>
    <w:basedOn w:val="19"/>
    <w:qFormat/>
    <w:uiPriority w:val="0"/>
    <w:rPr>
      <w:rFonts w:hint="eastAsia" w:ascii="宋体" w:hAnsi="宋体" w:eastAsia="宋体" w:cs="宋体"/>
      <w:b/>
      <w:color w:val="000000"/>
      <w:sz w:val="28"/>
      <w:szCs w:val="28"/>
      <w:u w:val="none"/>
    </w:rPr>
  </w:style>
  <w:style w:type="character" w:customStyle="1" w:styleId="32">
    <w:name w:val="font31"/>
    <w:basedOn w:val="19"/>
    <w:qFormat/>
    <w:uiPriority w:val="0"/>
    <w:rPr>
      <w:rFonts w:hint="eastAsia" w:ascii="宋体" w:hAnsi="宋体" w:eastAsia="宋体" w:cs="宋体"/>
      <w:b/>
      <w:color w:val="000000"/>
      <w:sz w:val="28"/>
      <w:szCs w:val="28"/>
      <w:u w:val="none"/>
    </w:rPr>
  </w:style>
  <w:style w:type="character" w:customStyle="1" w:styleId="33">
    <w:name w:val="批注框文本 字符"/>
    <w:basedOn w:val="19"/>
    <w:link w:val="11"/>
    <w:qFormat/>
    <w:uiPriority w:val="0"/>
    <w:rPr>
      <w:rFonts w:eastAsia="方正仿宋_GBK"/>
      <w:kern w:val="2"/>
      <w:sz w:val="18"/>
      <w:szCs w:val="18"/>
    </w:rPr>
  </w:style>
  <w:style w:type="paragraph" w:customStyle="1" w:styleId="34">
    <w:name w:val="四级标题"/>
    <w:basedOn w:val="1"/>
    <w:qFormat/>
    <w:uiPriority w:val="0"/>
    <w:pPr>
      <w:outlineLvl w:val="3"/>
    </w:pPr>
    <w:rPr>
      <w:kern w:val="0"/>
    </w:rPr>
  </w:style>
  <w:style w:type="paragraph" w:customStyle="1" w:styleId="35">
    <w:name w:val="三级标题"/>
    <w:basedOn w:val="1"/>
    <w:qFormat/>
    <w:uiPriority w:val="0"/>
    <w:pPr>
      <w:outlineLvl w:val="2"/>
    </w:pPr>
  </w:style>
  <w:style w:type="character" w:customStyle="1" w:styleId="36">
    <w:name w:val="文档结构图 字符"/>
    <w:basedOn w:val="19"/>
    <w:link w:val="6"/>
    <w:qFormat/>
    <w:uiPriority w:val="0"/>
    <w:rPr>
      <w:rFonts w:ascii="宋体"/>
      <w:kern w:val="2"/>
      <w:sz w:val="18"/>
      <w:szCs w:val="18"/>
    </w:rPr>
  </w:style>
  <w:style w:type="paragraph" w:customStyle="1" w:styleId="37">
    <w:name w:val="修订1"/>
    <w:hidden/>
    <w:unhideWhenUsed/>
    <w:qFormat/>
    <w:uiPriority w:val="99"/>
    <w:rPr>
      <w:rFonts w:ascii="Times New Roman" w:hAnsi="Times New Roman" w:eastAsia="方正仿宋_GBK" w:cs="Times New Roman"/>
      <w:kern w:val="2"/>
      <w:sz w:val="32"/>
      <w:szCs w:val="21"/>
      <w:lang w:val="en-US" w:eastAsia="zh-CN" w:bidi="ar-SA"/>
    </w:rPr>
  </w:style>
  <w:style w:type="character" w:customStyle="1" w:styleId="38">
    <w:name w:val="批注文字 字符"/>
    <w:basedOn w:val="19"/>
    <w:link w:val="7"/>
    <w:qFormat/>
    <w:uiPriority w:val="0"/>
    <w:rPr>
      <w:rFonts w:eastAsia="方正仿宋_GBK"/>
      <w:kern w:val="2"/>
      <w:sz w:val="32"/>
      <w:szCs w:val="21"/>
    </w:rPr>
  </w:style>
  <w:style w:type="character" w:customStyle="1" w:styleId="39">
    <w:name w:val="批注主题 字符"/>
    <w:basedOn w:val="38"/>
    <w:link w:val="15"/>
    <w:qFormat/>
    <w:uiPriority w:val="0"/>
    <w:rPr>
      <w:rFonts w:eastAsia="方正仿宋_GBK"/>
      <w:b/>
      <w:bCs/>
      <w:kern w:val="2"/>
      <w:sz w:val="32"/>
      <w:szCs w:val="21"/>
    </w:rPr>
  </w:style>
  <w:style w:type="paragraph" w:customStyle="1" w:styleId="40">
    <w:name w:val="Revision"/>
    <w:hidden/>
    <w:unhideWhenUsed/>
    <w:qFormat/>
    <w:uiPriority w:val="99"/>
    <w:rPr>
      <w:rFonts w:ascii="Times New Roman" w:hAnsi="Times New Roman" w:eastAsia="方正仿宋_GBK" w:cs="Times New Roman"/>
      <w:kern w:val="2"/>
      <w:sz w:val="32"/>
      <w:szCs w:val="21"/>
      <w:lang w:val="en-US" w:eastAsia="zh-CN" w:bidi="ar-SA"/>
    </w:rPr>
  </w:style>
  <w:style w:type="character" w:customStyle="1" w:styleId="41">
    <w:name w:val="font11"/>
    <w:basedOn w:val="19"/>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5205</Words>
  <Characters>5917</Characters>
  <Lines>85</Lines>
  <Paragraphs>24</Paragraphs>
  <TotalTime>181</TotalTime>
  <ScaleCrop>false</ScaleCrop>
  <LinksUpToDate>false</LinksUpToDate>
  <CharactersWithSpaces>5917</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2025-03-11T05:32:00Z</dcterms:created>
  <dc:creator>陈义</dc:creator>
  <cp:lastModifiedBy>杨惠</cp:lastModifiedBy>
  <cp:lastPrinted>2025-07-16T11:28:00Z</cp:lastPrinted>
  <dcterms:modified xsi:type="dcterms:W3CDTF">2025-07-22T14:36:43Z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79507D48F5B7C2567B317F68B1D07861_43</vt:lpwstr>
  </property>
  <property fmtid="{D5CDD505-2E9C-101B-9397-08002B2CF9AE}" pid="4" name="KSOTemplateDocerSaveRecord">
    <vt:lpwstr>eyJoZGlkIjoiYjNkMDVhNDVhODk5MGVlZjI3NTVhNWNkZTFlOTAzNTciLCJ1c2VySWQiOiI1MjgxNDc5NDcifQ==</vt:lpwstr>
  </property>
</Properties>
</file>