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重庆工业职业技术学院南</w:t>
      </w:r>
      <w:bookmarkStart w:id="1" w:name="_GoBack"/>
      <w:bookmarkEnd w:id="1"/>
      <w:r>
        <w:rPr>
          <w:rFonts w:hint="eastAsia" w:eastAsia="方正小标宋_GBK" w:cs="方正小标宋_GBK"/>
          <w:b w:val="0"/>
          <w:color w:val="auto"/>
          <w:sz w:val="44"/>
          <w:szCs w:val="44"/>
          <w:lang w:eastAsia="zh-CN"/>
        </w:rPr>
        <w:t>川校区建设项目（一期）</w:t>
      </w:r>
      <w:r>
        <w:rPr>
          <w:rFonts w:hint="eastAsia" w:ascii="Times New Roman" w:hAnsi="Times New Roman" w:eastAsia="方正小标宋_GBK" w:cs="方正小标宋_GBK"/>
          <w:b w:val="0"/>
          <w:color w:val="auto"/>
          <w:sz w:val="44"/>
          <w:szCs w:val="44"/>
          <w:lang w:eastAsia="zh-CN"/>
        </w:rPr>
        <w:t>水土保持方案</w:t>
      </w: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重庆工业职业技术学院</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重庆工业职业技术学院南川校区建设项目（一</w:t>
      </w:r>
      <w:r>
        <w:rPr>
          <w:rFonts w:hint="eastAsia" w:ascii="Times New Roman" w:hAnsi="Times New Roman" w:eastAsia="方正仿宋_GBK" w:cs="Times New Roman"/>
          <w:color w:val="auto"/>
          <w:spacing w:val="-20"/>
          <w:sz w:val="32"/>
          <w:szCs w:val="32"/>
          <w:lang w:eastAsia="zh-CN"/>
        </w:rPr>
        <w:t>期）水土保持方案</w:t>
      </w:r>
      <w:r>
        <w:rPr>
          <w:rFonts w:hint="default" w:ascii="Times New Roman" w:hAnsi="Times New Roman" w:eastAsia="方正仿宋_GBK" w:cs="Times New Roman"/>
          <w:color w:val="auto"/>
          <w:spacing w:val="-20"/>
          <w:sz w:val="32"/>
          <w:szCs w:val="32"/>
          <w:lang w:eastAsia="zh-CN"/>
        </w:rPr>
        <w:t>审批申请（项目代码：</w:t>
      </w:r>
      <w:r>
        <w:rPr>
          <w:rFonts w:hint="eastAsia" w:ascii="Times New Roman" w:hAnsi="Times New Roman" w:eastAsia="方正仿宋_GBK" w:cs="Times New Roman"/>
          <w:color w:val="auto"/>
          <w:spacing w:val="-20"/>
          <w:sz w:val="32"/>
          <w:szCs w:val="32"/>
          <w:lang w:val="en-US" w:eastAsia="zh-CN"/>
        </w:rPr>
        <w:t>2307-500119-04-01-957731</w:t>
      </w:r>
      <w:r>
        <w:rPr>
          <w:rFonts w:hint="default" w:ascii="Times New Roman" w:hAnsi="Times New Roman" w:eastAsia="方正仿宋_GBK" w:cs="Times New Roman"/>
          <w:color w:val="auto"/>
          <w:spacing w:val="-20"/>
          <w:sz w:val="32"/>
          <w:szCs w:val="32"/>
          <w:lang w:eastAsia="zh-CN"/>
        </w:rPr>
        <w:t>）</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重庆工业职业技术学院南川校区建设项目（一期）水土保持方案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color w:val="auto"/>
          <w:sz w:val="32"/>
          <w:szCs w:val="32"/>
          <w:lang w:val="en-US" w:eastAsia="zh-CN"/>
        </w:rPr>
        <w:t>36.45</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（五）同意水土流失防治目标。其中：水土流失治理度97%，土壤流失控制比1.0，渣土防护率94%，林草植被恢复率97%，林草覆盖率27%</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3493.88万元，其中：主体已列3365.12万元，方案新增128.76万元（其中：工程措施4.06万元，植物措施0.54万元，监测措施21.62万元，施工临时措施48.93万元，独立费用46.32万元，基本预备费7.29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2238" w:leftChars="228" w:right="0" w:hanging="1600" w:hangingChars="5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重庆工业职业技术学院南川校区建设项目（一期）</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2236" w:leftChars="570"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重庆工业职业技术学院南川校区建设项目（一期）</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4</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14</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重庆工业职业技术学院南川校区建设项目</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（一期）</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53"/>
        <w:gridCol w:w="318"/>
        <w:gridCol w:w="445"/>
        <w:gridCol w:w="258"/>
        <w:gridCol w:w="142"/>
        <w:gridCol w:w="214"/>
        <w:gridCol w:w="258"/>
        <w:gridCol w:w="556"/>
        <w:gridCol w:w="107"/>
        <w:gridCol w:w="781"/>
        <w:gridCol w:w="406"/>
        <w:gridCol w:w="343"/>
        <w:gridCol w:w="1047"/>
        <w:gridCol w:w="631"/>
        <w:gridCol w:w="168"/>
        <w:gridCol w:w="467"/>
        <w:gridCol w:w="648"/>
        <w:gridCol w:w="1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9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项目名称</w:t>
            </w:r>
          </w:p>
        </w:tc>
        <w:tc>
          <w:tcPr>
            <w:tcW w:w="2074" w:type="pct"/>
            <w:gridSpan w:val="11"/>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重庆工业职业技术学院南川校区建设项目</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（一期）</w:t>
            </w:r>
          </w:p>
        </w:tc>
        <w:tc>
          <w:tcPr>
            <w:tcW w:w="90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流域管理机构</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涉及省</w:t>
            </w:r>
          </w:p>
        </w:tc>
        <w:tc>
          <w:tcPr>
            <w:tcW w:w="553"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w:t>
            </w:r>
          </w:p>
        </w:tc>
        <w:tc>
          <w:tcPr>
            <w:tcW w:w="1335" w:type="pct"/>
            <w:gridSpan w:val="7"/>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涉及地市或个数</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03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涉及县或个数</w:t>
            </w:r>
          </w:p>
        </w:tc>
        <w:tc>
          <w:tcPr>
            <w:tcW w:w="628" w:type="pc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南川区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项目</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规模</w:t>
            </w:r>
          </w:p>
        </w:tc>
        <w:tc>
          <w:tcPr>
            <w:tcW w:w="1888" w:type="pct"/>
            <w:gridSpan w:val="10"/>
            <w:vAlign w:val="center"/>
          </w:tcPr>
          <w:p>
            <w:pPr>
              <w:keepNext w:val="0"/>
              <w:keepLines w:val="0"/>
              <w:suppressLineNumbers w:val="0"/>
              <w:adjustRightInd w:val="0"/>
              <w:snapToGrid w:val="0"/>
              <w:spacing w:before="0" w:beforeAutospacing="0" w:after="0" w:afterAutospacing="0" w:line="200" w:lineRule="atLeast"/>
              <w:ind w:left="0" w:right="0"/>
              <w:jc w:val="center"/>
              <w:textAlignment w:val="baseline"/>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建设</w:t>
            </w:r>
            <w:r>
              <w:rPr>
                <w:rFonts w:ascii="Times New Roman" w:hAnsi="Times New Roman" w:eastAsia="仿宋_GB2312" w:cs="Times New Roman"/>
                <w:sz w:val="18"/>
                <w:szCs w:val="18"/>
              </w:rPr>
              <w:t>1#~15#主要功能建筑及配套建筑，</w:t>
            </w:r>
            <w:r>
              <w:rPr>
                <w:rFonts w:hint="eastAsia" w:ascii="Times New Roman" w:hAnsi="Times New Roman" w:eastAsia="仿宋_GB2312" w:cs="Times New Roman"/>
                <w:sz w:val="18"/>
                <w:szCs w:val="18"/>
              </w:rPr>
              <w:t>总建筑面积159894.30m</w:t>
            </w:r>
            <w:r>
              <w:rPr>
                <w:rFonts w:hint="eastAsia"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其中地上建筑面积</w:t>
            </w:r>
            <w:r>
              <w:rPr>
                <w:rFonts w:hint="eastAsia" w:ascii="Times New Roman" w:hAnsi="Times New Roman" w:eastAsia="仿宋_GB2312" w:cs="Times New Roman"/>
                <w:sz w:val="18"/>
                <w:szCs w:val="18"/>
              </w:rPr>
              <w:t>153506.03</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，地下建筑面积</w:t>
            </w:r>
            <w:r>
              <w:rPr>
                <w:rFonts w:hint="eastAsia" w:ascii="Times New Roman" w:hAnsi="Times New Roman" w:eastAsia="仿宋_GB2312" w:cs="Times New Roman"/>
                <w:sz w:val="18"/>
                <w:szCs w:val="18"/>
              </w:rPr>
              <w:t>6388.27</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总投资</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（万元）</w:t>
            </w:r>
          </w:p>
        </w:tc>
        <w:tc>
          <w:tcPr>
            <w:tcW w:w="43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textAlignment w:val="baseline"/>
              <w:rPr>
                <w:rFonts w:ascii="Times New Roman" w:hAnsi="Times New Roman" w:eastAsia="仿宋_GB2312" w:cs="Times New Roman"/>
                <w:sz w:val="18"/>
                <w:szCs w:val="18"/>
              </w:rPr>
            </w:pPr>
            <w:r>
              <w:rPr>
                <w:rFonts w:ascii="Times New Roman" w:hAnsi="Times New Roman" w:eastAsia="仿宋_GB2312" w:cs="Times New Roman"/>
                <w:sz w:val="18"/>
                <w:szCs w:val="18"/>
              </w:rPr>
              <w:t>108860</w:t>
            </w:r>
          </w:p>
        </w:tc>
        <w:tc>
          <w:tcPr>
            <w:tcW w:w="60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土建投资</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（万元）</w:t>
            </w:r>
          </w:p>
        </w:tc>
        <w:tc>
          <w:tcPr>
            <w:tcW w:w="628" w:type="pc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89215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动工时间</w:t>
            </w:r>
          </w:p>
        </w:tc>
        <w:tc>
          <w:tcPr>
            <w:tcW w:w="746"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2024年10月</w:t>
            </w:r>
          </w:p>
        </w:tc>
        <w:tc>
          <w:tcPr>
            <w:tcW w:w="922"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完工时间</w:t>
            </w:r>
          </w:p>
        </w:tc>
        <w:tc>
          <w:tcPr>
            <w:tcW w:w="1315"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2025年8月</w:t>
            </w:r>
          </w:p>
        </w:tc>
        <w:tc>
          <w:tcPr>
            <w:tcW w:w="6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设计水平年</w:t>
            </w:r>
          </w:p>
        </w:tc>
        <w:tc>
          <w:tcPr>
            <w:tcW w:w="628" w:type="pc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2025年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工程占地（hm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47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36.4</w:t>
            </w:r>
            <w:r>
              <w:rPr>
                <w:rFonts w:hint="eastAsia" w:ascii="Times New Roman" w:hAnsi="Times New Roman" w:eastAsia="仿宋_GB2312" w:cs="Times New Roman"/>
                <w:sz w:val="18"/>
                <w:szCs w:val="18"/>
                <w:lang w:val="en-US" w:eastAsia="zh-CN"/>
              </w:rPr>
              <w:t>5</w:t>
            </w:r>
          </w:p>
        </w:tc>
        <w:tc>
          <w:tcPr>
            <w:tcW w:w="1002"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永久占地（hm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36.17</w:t>
            </w:r>
          </w:p>
        </w:tc>
        <w:tc>
          <w:tcPr>
            <w:tcW w:w="103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临时占地（hm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628" w:type="pct"/>
            <w:vAlign w:val="center"/>
          </w:tcPr>
          <w:p>
            <w:pPr>
              <w:keepNext w:val="0"/>
              <w:keepLines w:val="0"/>
              <w:suppressLineNumbers w:val="0"/>
              <w:adjustRightInd w:val="0"/>
              <w:snapToGrid w:val="0"/>
              <w:spacing w:before="0" w:beforeAutospacing="0" w:after="0" w:afterAutospacing="0" w:line="200" w:lineRule="atLeast"/>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0.2</w:t>
            </w:r>
            <w:r>
              <w:rPr>
                <w:rFonts w:hint="eastAsia" w:ascii="Times New Roman" w:hAnsi="Times New Roman" w:eastAsia="仿宋_GB2312" w:cs="Times New Roman"/>
                <w:sz w:val="18"/>
                <w:szCs w:val="18"/>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Merge w:val="restar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土石方量（万m</w:t>
            </w:r>
            <w:r>
              <w:rPr>
                <w:rFonts w:ascii="Times New Roman" w:hAnsi="Times New Roman" w:eastAsia="仿宋_GB2312" w:cs="Times New Roman"/>
                <w:sz w:val="18"/>
                <w:szCs w:val="18"/>
                <w:vertAlign w:val="superscript"/>
              </w:rPr>
              <w:t>3</w:t>
            </w:r>
            <w:r>
              <w:rPr>
                <w:rFonts w:ascii="Times New Roman" w:hAnsi="Times New Roman" w:eastAsia="仿宋_GB2312" w:cs="Times New Roman"/>
                <w:sz w:val="18"/>
                <w:szCs w:val="18"/>
              </w:rPr>
              <w:t>）</w:t>
            </w:r>
          </w:p>
        </w:tc>
        <w:tc>
          <w:tcPr>
            <w:tcW w:w="774"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挖方</w:t>
            </w:r>
          </w:p>
        </w:tc>
        <w:tc>
          <w:tcPr>
            <w:tcW w:w="701"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填方</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借方（外购）</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74"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7.70</w:t>
            </w:r>
          </w:p>
        </w:tc>
        <w:tc>
          <w:tcPr>
            <w:tcW w:w="701"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7.70</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重点防治区名称</w:t>
            </w:r>
          </w:p>
        </w:tc>
        <w:tc>
          <w:tcPr>
            <w:tcW w:w="3893" w:type="pct"/>
            <w:gridSpan w:val="1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乌江赤水河上中游国家级水土流失重点治理区、重庆市水土流失重点治理区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地貌类型</w:t>
            </w:r>
          </w:p>
        </w:tc>
        <w:tc>
          <w:tcPr>
            <w:tcW w:w="1716" w:type="pct"/>
            <w:gridSpan w:val="9"/>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低山岩溶地貌</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水土保持区划</w:t>
            </w:r>
          </w:p>
        </w:tc>
        <w:tc>
          <w:tcPr>
            <w:tcW w:w="1665"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6"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土壤侵蚀类型</w:t>
            </w:r>
          </w:p>
        </w:tc>
        <w:tc>
          <w:tcPr>
            <w:tcW w:w="1716" w:type="pct"/>
            <w:gridSpan w:val="9"/>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水力侵蚀</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土壤侵蚀强度</w:t>
            </w:r>
          </w:p>
        </w:tc>
        <w:tc>
          <w:tcPr>
            <w:tcW w:w="1665"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轻度侵蚀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4" w:type="pct"/>
            <w:gridSpan w:val="6"/>
            <w:vAlign w:val="center"/>
          </w:tcPr>
          <w:p>
            <w:pPr>
              <w:keepNext w:val="0"/>
              <w:keepLines w:val="0"/>
              <w:suppressLineNumbers w:val="0"/>
              <w:adjustRightInd w:val="0"/>
              <w:snapToGrid w:val="0"/>
              <w:spacing w:before="0" w:beforeAutospacing="0" w:after="0" w:afterAutospacing="0" w:line="200" w:lineRule="atLeast"/>
              <w:ind w:left="-160" w:leftChars="-57" w:right="-143" w:rightChars="-51"/>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防治责任范围面积（hm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55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36.4</w:t>
            </w:r>
            <w:r>
              <w:rPr>
                <w:rFonts w:hint="eastAsia" w:ascii="Times New Roman" w:hAnsi="Times New Roman" w:eastAsia="仿宋_GB2312" w:cs="Times New Roman"/>
                <w:sz w:val="18"/>
                <w:szCs w:val="18"/>
                <w:lang w:val="en-US" w:eastAsia="zh-CN"/>
              </w:rPr>
              <w:t>5</w:t>
            </w:r>
          </w:p>
        </w:tc>
        <w:tc>
          <w:tcPr>
            <w:tcW w:w="1796" w:type="pct"/>
            <w:gridSpan w:val="6"/>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容许土壤流失量[t/（km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·a）]</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4" w:type="pct"/>
            <w:gridSpan w:val="6"/>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土壤流失预测总</w:t>
            </w:r>
            <w:r>
              <w:rPr>
                <w:rFonts w:ascii="Times New Roman" w:hAnsi="Times New Roman" w:eastAsia="仿宋_GB2312" w:cs="Times New Roman"/>
                <w:spacing w:val="-20"/>
                <w:sz w:val="18"/>
                <w:szCs w:val="18"/>
              </w:rPr>
              <w:t>量</w:t>
            </w:r>
            <w:r>
              <w:rPr>
                <w:rFonts w:ascii="Times New Roman" w:hAnsi="Times New Roman" w:eastAsia="仿宋_GB2312" w:cs="Times New Roman"/>
                <w:sz w:val="18"/>
                <w:szCs w:val="18"/>
              </w:rPr>
              <w:t>（t）</w:t>
            </w:r>
          </w:p>
        </w:tc>
        <w:tc>
          <w:tcPr>
            <w:tcW w:w="55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1457</w:t>
            </w:r>
          </w:p>
        </w:tc>
        <w:tc>
          <w:tcPr>
            <w:tcW w:w="1796" w:type="pct"/>
            <w:gridSpan w:val="6"/>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新增土壤流失量（t）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758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2" w:type="pct"/>
            <w:gridSpan w:val="1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水土流失防治标准执行等级</w:t>
            </w:r>
          </w:p>
        </w:tc>
        <w:tc>
          <w:tcPr>
            <w:tcW w:w="2418" w:type="pct"/>
            <w:gridSpan w:val="7"/>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西南紫色土区建设类一级标准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Merge w:val="restar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防治</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指标</w:t>
            </w:r>
          </w:p>
        </w:tc>
        <w:tc>
          <w:tcPr>
            <w:tcW w:w="124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水土流失治理度（%）</w:t>
            </w:r>
          </w:p>
        </w:tc>
        <w:tc>
          <w:tcPr>
            <w:tcW w:w="64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97</w:t>
            </w:r>
          </w:p>
        </w:tc>
        <w:tc>
          <w:tcPr>
            <w:tcW w:w="1439"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土壤流失控制比</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124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渣土防护率（%）</w:t>
            </w:r>
          </w:p>
        </w:tc>
        <w:tc>
          <w:tcPr>
            <w:tcW w:w="64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94</w:t>
            </w:r>
          </w:p>
        </w:tc>
        <w:tc>
          <w:tcPr>
            <w:tcW w:w="1439"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表土保护率（%）</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pct"/>
            <w:gridSpan w:val="2"/>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124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林草植被恢复率（%）</w:t>
            </w:r>
          </w:p>
        </w:tc>
        <w:tc>
          <w:tcPr>
            <w:tcW w:w="64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97</w:t>
            </w:r>
          </w:p>
        </w:tc>
        <w:tc>
          <w:tcPr>
            <w:tcW w:w="1439"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林草覆盖率（%）</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restart"/>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防治</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措施及工程量</w:t>
            </w: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防治分区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工程措施</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植物措施</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西部工程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b/>
                <w:bCs/>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主体设计：截水沟</w:t>
            </w:r>
            <w:r>
              <w:rPr>
                <w:rFonts w:hint="eastAsia" w:ascii="Times New Roman" w:hAnsi="Times New Roman" w:eastAsia="仿宋_GB2312" w:cs="Times New Roman"/>
                <w:sz w:val="18"/>
                <w:szCs w:val="18"/>
              </w:rPr>
              <w:t>800</w:t>
            </w:r>
            <w:r>
              <w:rPr>
                <w:rFonts w:ascii="Times New Roman" w:hAnsi="Times New Roman" w:eastAsia="仿宋_GB2312" w:cs="Times New Roman"/>
                <w:sz w:val="18"/>
                <w:szCs w:val="18"/>
              </w:rPr>
              <w:t>m，</w:t>
            </w:r>
            <w:r>
              <w:rPr>
                <w:rFonts w:hint="eastAsia" w:ascii="Times New Roman" w:hAnsi="Times New Roman" w:eastAsia="仿宋_GB2312" w:cs="Times New Roman"/>
                <w:sz w:val="18"/>
                <w:szCs w:val="18"/>
              </w:rPr>
              <w:t>排水沟7604m，挡水块460m，</w:t>
            </w:r>
            <w:r>
              <w:rPr>
                <w:rFonts w:ascii="Times New Roman" w:hAnsi="Times New Roman" w:eastAsia="仿宋_GB2312" w:cs="Times New Roman"/>
                <w:sz w:val="18"/>
                <w:szCs w:val="18"/>
              </w:rPr>
              <w:t>透水铺装</w:t>
            </w:r>
            <w:r>
              <w:rPr>
                <w:rFonts w:hint="eastAsia" w:ascii="Times New Roman" w:hAnsi="Times New Roman" w:eastAsia="仿宋_GB2312" w:cs="Times New Roman"/>
                <w:sz w:val="18"/>
                <w:szCs w:val="18"/>
              </w:rPr>
              <w:t>43924</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透水盲管410m，</w:t>
            </w:r>
            <w:r>
              <w:rPr>
                <w:rFonts w:ascii="Times New Roman" w:hAnsi="Times New Roman" w:eastAsia="仿宋_GB2312" w:cs="Times New Roman"/>
                <w:sz w:val="18"/>
                <w:szCs w:val="18"/>
              </w:rPr>
              <w:t>雨水管网</w:t>
            </w:r>
            <w:r>
              <w:rPr>
                <w:rFonts w:hint="eastAsia" w:ascii="Times New Roman" w:hAnsi="Times New Roman" w:eastAsia="仿宋_GB2312" w:cs="Times New Roman"/>
                <w:sz w:val="18"/>
                <w:szCs w:val="18"/>
              </w:rPr>
              <w:t>3838</w:t>
            </w:r>
            <w:r>
              <w:rPr>
                <w:rFonts w:ascii="Times New Roman" w:hAnsi="Times New Roman" w:eastAsia="仿宋_GB2312" w:cs="Times New Roman"/>
                <w:sz w:val="18"/>
                <w:szCs w:val="18"/>
              </w:rPr>
              <w:t>m</w:t>
            </w:r>
            <w:r>
              <w:rPr>
                <w:rFonts w:hint="eastAsia" w:ascii="Times New Roman" w:hAnsi="Times New Roman" w:eastAsia="仿宋_GB2312" w:cs="Times New Roman"/>
                <w:sz w:val="18"/>
                <w:szCs w:val="18"/>
              </w:rPr>
              <w:t>，雨水收集池1</w:t>
            </w:r>
            <w:r>
              <w:rPr>
                <w:rFonts w:hint="eastAsia" w:ascii="Times New Roman" w:hAnsi="Times New Roman" w:eastAsia="仿宋_GB2312" w:cs="Times New Roman"/>
                <w:sz w:val="18"/>
                <w:szCs w:val="18"/>
                <w:lang w:val="en-US" w:eastAsia="zh-CN"/>
              </w:rPr>
              <w:t>座</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方案新增：土地整治0.</w:t>
            </w:r>
            <w:r>
              <w:rPr>
                <w:rFonts w:hint="eastAsia" w:ascii="Times New Roman" w:hAnsi="Times New Roman" w:eastAsia="仿宋_GB2312" w:cs="Times New Roman"/>
                <w:sz w:val="18"/>
                <w:szCs w:val="18"/>
              </w:rPr>
              <w:t>70</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bookmarkStart w:id="0" w:name="OLE_LINK26"/>
            <w:r>
              <w:rPr>
                <w:rFonts w:hint="eastAsia" w:ascii="Times New Roman" w:hAnsi="Times New Roman" w:eastAsia="仿宋_GB2312" w:cs="Times New Roman"/>
                <w:sz w:val="18"/>
                <w:szCs w:val="18"/>
              </w:rPr>
              <w:t>地面绿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6.36h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，屋顶绿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0.49h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，喷播植草0.98hm</w:t>
            </w:r>
            <w:r>
              <w:rPr>
                <w:rFonts w:hint="eastAsia"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bookmarkEnd w:id="0"/>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方案新增：撒播种草皮</w:t>
            </w:r>
            <w:r>
              <w:rPr>
                <w:rFonts w:hint="eastAsia" w:ascii="Times New Roman" w:hAnsi="Times New Roman" w:eastAsia="仿宋_GB2312" w:cs="Times New Roman"/>
                <w:sz w:val="18"/>
                <w:szCs w:val="18"/>
              </w:rPr>
              <w:t>0.66</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主体设计：临时排水沟12</w:t>
            </w:r>
            <w:r>
              <w:rPr>
                <w:rFonts w:hint="eastAsia" w:ascii="Times New Roman" w:hAnsi="Times New Roman" w:eastAsia="仿宋_GB2312" w:cs="Times New Roman"/>
                <w:sz w:val="18"/>
                <w:szCs w:val="18"/>
              </w:rPr>
              <w:t>45</w:t>
            </w:r>
            <w:r>
              <w:rPr>
                <w:rFonts w:ascii="Times New Roman" w:hAnsi="Times New Roman" w:eastAsia="仿宋_GB2312" w:cs="Times New Roman"/>
                <w:sz w:val="18"/>
                <w:szCs w:val="18"/>
              </w:rPr>
              <w:t>m，临时沉沙池</w:t>
            </w: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座，临时洗车池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座，密目网覆盖</w:t>
            </w:r>
            <w:r>
              <w:rPr>
                <w:rFonts w:hint="eastAsia" w:ascii="Times New Roman" w:hAnsi="Times New Roman" w:eastAsia="仿宋_GB2312" w:cs="Times New Roman"/>
                <w:sz w:val="18"/>
                <w:szCs w:val="18"/>
              </w:rPr>
              <w:t>4.56</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方案新增：临时排水沟</w:t>
            </w:r>
            <w:r>
              <w:rPr>
                <w:rFonts w:hint="eastAsia" w:ascii="Times New Roman" w:hAnsi="Times New Roman" w:eastAsia="仿宋_GB2312" w:cs="Times New Roman"/>
                <w:sz w:val="18"/>
                <w:szCs w:val="18"/>
              </w:rPr>
              <w:t>520</w:t>
            </w:r>
            <w:r>
              <w:rPr>
                <w:rFonts w:ascii="Times New Roman" w:hAnsi="Times New Roman" w:eastAsia="仿宋_GB2312" w:cs="Times New Roman"/>
                <w:sz w:val="18"/>
                <w:szCs w:val="18"/>
              </w:rPr>
              <w:t>m，临时沉沙池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座，彩条布覆盖</w:t>
            </w:r>
            <w:r>
              <w:rPr>
                <w:rFonts w:hint="eastAsia" w:ascii="Times New Roman" w:hAnsi="Times New Roman" w:eastAsia="仿宋_GB2312" w:cs="Times New Roman"/>
                <w:sz w:val="18"/>
                <w:szCs w:val="18"/>
              </w:rPr>
              <w:t>0.65</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中部工程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排水沟905m，</w:t>
            </w:r>
            <w:r>
              <w:rPr>
                <w:rFonts w:ascii="Times New Roman" w:hAnsi="Times New Roman" w:eastAsia="仿宋_GB2312" w:cs="Times New Roman"/>
                <w:sz w:val="18"/>
                <w:szCs w:val="18"/>
              </w:rPr>
              <w:t>透水铺装</w:t>
            </w:r>
            <w:r>
              <w:rPr>
                <w:rFonts w:hint="eastAsia" w:ascii="Times New Roman" w:hAnsi="Times New Roman" w:eastAsia="仿宋_GB2312" w:cs="Times New Roman"/>
                <w:sz w:val="18"/>
                <w:szCs w:val="18"/>
              </w:rPr>
              <w:t>13288</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透水盲管180m，</w:t>
            </w:r>
            <w:r>
              <w:rPr>
                <w:rFonts w:ascii="Times New Roman" w:hAnsi="Times New Roman" w:eastAsia="仿宋_GB2312" w:cs="Times New Roman"/>
                <w:sz w:val="18"/>
                <w:szCs w:val="18"/>
              </w:rPr>
              <w:t>雨水管网</w:t>
            </w:r>
            <w:r>
              <w:rPr>
                <w:rFonts w:hint="eastAsia" w:ascii="Times New Roman" w:hAnsi="Times New Roman" w:eastAsia="仿宋_GB2312" w:cs="Times New Roman"/>
                <w:sz w:val="18"/>
                <w:szCs w:val="18"/>
              </w:rPr>
              <w:t>574</w:t>
            </w:r>
            <w:r>
              <w:rPr>
                <w:rFonts w:ascii="Times New Roman" w:hAnsi="Times New Roman" w:eastAsia="仿宋_GB2312" w:cs="Times New Roman"/>
                <w:sz w:val="18"/>
                <w:szCs w:val="18"/>
              </w:rPr>
              <w:t>m。</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方案新增：土地整治0.</w:t>
            </w:r>
            <w:r>
              <w:rPr>
                <w:rFonts w:hint="eastAsia" w:ascii="Times New Roman" w:hAnsi="Times New Roman" w:eastAsia="仿宋_GB2312" w:cs="Times New Roman"/>
                <w:sz w:val="18"/>
                <w:szCs w:val="18"/>
              </w:rPr>
              <w:t>43</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地面绿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0.94h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方案新增：撒播种草皮</w:t>
            </w:r>
            <w:r>
              <w:rPr>
                <w:rFonts w:hint="eastAsia" w:ascii="Times New Roman" w:hAnsi="Times New Roman" w:eastAsia="仿宋_GB2312" w:cs="Times New Roman"/>
                <w:sz w:val="18"/>
                <w:szCs w:val="18"/>
              </w:rPr>
              <w:t>0.43</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主体设计：临时沉沙池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座，临时洗车池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座，密目网覆盖</w:t>
            </w:r>
            <w:r>
              <w:rPr>
                <w:rFonts w:hint="eastAsia" w:ascii="Times New Roman" w:hAnsi="Times New Roman" w:eastAsia="仿宋_GB2312" w:cs="Times New Roman"/>
                <w:sz w:val="18"/>
                <w:szCs w:val="18"/>
              </w:rPr>
              <w:t>1.32</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方案新增：临时排水沟</w:t>
            </w:r>
            <w:r>
              <w:rPr>
                <w:rFonts w:hint="eastAsia" w:ascii="Times New Roman" w:hAnsi="Times New Roman" w:eastAsia="仿宋_GB2312" w:cs="Times New Roman"/>
                <w:sz w:val="18"/>
                <w:szCs w:val="18"/>
              </w:rPr>
              <w:t>440</w:t>
            </w:r>
            <w:r>
              <w:rPr>
                <w:rFonts w:ascii="Times New Roman" w:hAnsi="Times New Roman" w:eastAsia="仿宋_GB2312" w:cs="Times New Roman"/>
                <w:sz w:val="18"/>
                <w:szCs w:val="18"/>
              </w:rPr>
              <w:t>m，临时沉沙池</w:t>
            </w: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东部工程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排水沟1191m，</w:t>
            </w:r>
            <w:r>
              <w:rPr>
                <w:rFonts w:ascii="Times New Roman" w:hAnsi="Times New Roman" w:eastAsia="仿宋_GB2312" w:cs="Times New Roman"/>
                <w:sz w:val="18"/>
                <w:szCs w:val="18"/>
              </w:rPr>
              <w:t>透水铺装</w:t>
            </w:r>
            <w:r>
              <w:rPr>
                <w:rFonts w:hint="eastAsia" w:ascii="Times New Roman" w:hAnsi="Times New Roman" w:eastAsia="仿宋_GB2312" w:cs="Times New Roman"/>
                <w:sz w:val="18"/>
                <w:szCs w:val="18"/>
              </w:rPr>
              <w:t>5214</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透水盲管130m，</w:t>
            </w:r>
            <w:r>
              <w:rPr>
                <w:rFonts w:ascii="Times New Roman" w:hAnsi="Times New Roman" w:eastAsia="仿宋_GB2312" w:cs="Times New Roman"/>
                <w:sz w:val="18"/>
                <w:szCs w:val="18"/>
              </w:rPr>
              <w:t>雨水管网</w:t>
            </w:r>
            <w:r>
              <w:rPr>
                <w:rFonts w:hint="eastAsia" w:ascii="Times New Roman" w:hAnsi="Times New Roman" w:eastAsia="仿宋_GB2312" w:cs="Times New Roman"/>
                <w:sz w:val="18"/>
                <w:szCs w:val="18"/>
              </w:rPr>
              <w:t>679</w:t>
            </w:r>
            <w:r>
              <w:rPr>
                <w:rFonts w:ascii="Times New Roman" w:hAnsi="Times New Roman" w:eastAsia="仿宋_GB2312" w:cs="Times New Roman"/>
                <w:sz w:val="18"/>
                <w:szCs w:val="18"/>
              </w:rPr>
              <w:t>m。</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地面绿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0.91h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，屋顶绿</w:t>
            </w:r>
            <w:r>
              <w:rPr>
                <w:rFonts w:ascii="Times New Roman" w:hAnsi="Times New Roman" w:eastAsia="仿宋_GB2312" w:cs="Times New Roman"/>
                <w:sz w:val="18"/>
                <w:szCs w:val="18"/>
              </w:rPr>
              <w:t>化</w:t>
            </w:r>
            <w:r>
              <w:rPr>
                <w:rFonts w:hint="eastAsia" w:ascii="Times New Roman" w:hAnsi="Times New Roman" w:eastAsia="仿宋_GB2312" w:cs="Times New Roman"/>
                <w:sz w:val="18"/>
                <w:szCs w:val="18"/>
              </w:rPr>
              <w:t>0.06h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主体设计：密目网覆盖</w:t>
            </w:r>
            <w:r>
              <w:rPr>
                <w:rFonts w:hint="eastAsia" w:ascii="Times New Roman" w:hAnsi="Times New Roman" w:eastAsia="仿宋_GB2312" w:cs="Times New Roman"/>
                <w:sz w:val="18"/>
                <w:szCs w:val="18"/>
              </w:rPr>
              <w:t>0.78</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方案新增：临时排水沟</w:t>
            </w:r>
            <w:r>
              <w:rPr>
                <w:rFonts w:hint="eastAsia" w:ascii="Times New Roman" w:hAnsi="Times New Roman" w:eastAsia="仿宋_GB2312" w:cs="Times New Roman"/>
                <w:sz w:val="18"/>
                <w:szCs w:val="18"/>
              </w:rPr>
              <w:t>580</w:t>
            </w:r>
            <w:r>
              <w:rPr>
                <w:rFonts w:ascii="Times New Roman" w:hAnsi="Times New Roman" w:eastAsia="仿宋_GB2312" w:cs="Times New Roman"/>
                <w:sz w:val="18"/>
                <w:szCs w:val="18"/>
              </w:rPr>
              <w:t>m，临时沉沙池</w:t>
            </w: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桥梁工程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方案新增：土地整治</w:t>
            </w:r>
            <w:r>
              <w:rPr>
                <w:rFonts w:hint="eastAsia" w:ascii="Times New Roman" w:hAnsi="Times New Roman" w:eastAsia="仿宋_GB2312" w:cs="Times New Roman"/>
                <w:sz w:val="18"/>
                <w:szCs w:val="18"/>
              </w:rPr>
              <w:t>0.02</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336" w:rightChars="-12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w:t>
            </w:r>
            <w:r>
              <w:rPr>
                <w:rFonts w:hint="eastAsia" w:ascii="Times New Roman" w:hAnsi="Times New Roman" w:eastAsia="仿宋_GB2312" w:cs="Times New Roman"/>
                <w:sz w:val="18"/>
                <w:szCs w:val="18"/>
              </w:rPr>
              <w:t>地面</w:t>
            </w:r>
            <w:r>
              <w:rPr>
                <w:rFonts w:ascii="Times New Roman" w:hAnsi="Times New Roman" w:eastAsia="仿宋_GB2312" w:cs="Times New Roman"/>
                <w:sz w:val="18"/>
                <w:szCs w:val="18"/>
              </w:rPr>
              <w:t>绿化</w:t>
            </w:r>
            <w:r>
              <w:rPr>
                <w:rFonts w:hint="eastAsia" w:ascii="Times New Roman" w:hAnsi="Times New Roman" w:eastAsia="仿宋_GB2312" w:cs="Times New Roman"/>
                <w:sz w:val="18"/>
                <w:szCs w:val="18"/>
              </w:rPr>
              <w:t>0.23h</w:t>
            </w:r>
            <w:r>
              <w:rPr>
                <w:rFonts w:ascii="Times New Roman" w:hAnsi="Times New Roman" w:eastAsia="仿宋_GB2312" w:cs="Times New Roman"/>
                <w:sz w:val="18"/>
                <w:szCs w:val="18"/>
              </w:rPr>
              <w:t>m</w:t>
            </w:r>
            <w:r>
              <w:rPr>
                <w:rFonts w:ascii="Times New Roman" w:hAnsi="Times New Roman" w:eastAsia="仿宋_GB2312" w:cs="Times New Roman"/>
                <w:sz w:val="18"/>
                <w:szCs w:val="18"/>
                <w:vertAlign w:val="superscript"/>
              </w:rPr>
              <w:t>2</w:t>
            </w:r>
            <w:r>
              <w:rPr>
                <w:rFonts w:hint="eastAsia"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336" w:rightChars="-12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方案新增：撒播种草皮</w:t>
            </w:r>
            <w:r>
              <w:rPr>
                <w:rFonts w:hint="eastAsia" w:ascii="Times New Roman" w:hAnsi="Times New Roman" w:eastAsia="仿宋_GB2312" w:cs="Times New Roman"/>
                <w:sz w:val="18"/>
                <w:szCs w:val="18"/>
              </w:rPr>
              <w:t>0.01</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主体设计：密目网覆盖</w:t>
            </w:r>
            <w:r>
              <w:rPr>
                <w:rFonts w:hint="eastAsia" w:ascii="Times New Roman" w:hAnsi="Times New Roman" w:eastAsia="仿宋_GB2312" w:cs="Times New Roman"/>
                <w:sz w:val="18"/>
                <w:szCs w:val="18"/>
              </w:rPr>
              <w:t>0.35</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方案新增：彩条布覆盖</w:t>
            </w:r>
            <w:r>
              <w:rPr>
                <w:rFonts w:hint="eastAsia" w:ascii="Times New Roman" w:hAnsi="Times New Roman" w:eastAsia="仿宋_GB2312" w:cs="Times New Roman"/>
                <w:sz w:val="18"/>
                <w:szCs w:val="18"/>
              </w:rPr>
              <w:t>0.18</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340" w:type="pct"/>
            <w:vMerge w:val="continue"/>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p>
        </w:tc>
        <w:tc>
          <w:tcPr>
            <w:tcW w:w="767"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保留工程</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防治区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336" w:rightChars="-120"/>
              <w:rPr>
                <w:rFonts w:ascii="Times New Roman" w:hAnsi="Times New Roman" w:eastAsia="仿宋_GB2312" w:cs="Times New Roman"/>
                <w:sz w:val="18"/>
                <w:szCs w:val="18"/>
              </w:rPr>
            </w:pPr>
            <w:r>
              <w:rPr>
                <w:rFonts w:ascii="Times New Roman" w:hAnsi="Times New Roman" w:eastAsia="仿宋_GB2312" w:cs="Times New Roman"/>
                <w:sz w:val="18"/>
                <w:szCs w:val="18"/>
              </w:rPr>
              <w:t>方案新增：撒播种草皮</w:t>
            </w:r>
            <w:r>
              <w:rPr>
                <w:rFonts w:hint="eastAsia" w:ascii="Times New Roman" w:hAnsi="Times New Roman" w:eastAsia="仿宋_GB2312" w:cs="Times New Roman"/>
                <w:sz w:val="18"/>
                <w:szCs w:val="18"/>
              </w:rPr>
              <w:t>1.13</w:t>
            </w:r>
            <w:r>
              <w:rPr>
                <w:rFonts w:ascii="Times New Roman" w:hAnsi="Times New Roman" w:eastAsia="仿宋_GB2312" w:cs="Times New Roman"/>
                <w:sz w:val="18"/>
                <w:szCs w:val="18"/>
              </w:rPr>
              <w:t>hm</w:t>
            </w:r>
            <w:r>
              <w:rPr>
                <w:rFonts w:ascii="Times New Roman" w:hAnsi="Times New Roman" w:eastAsia="仿宋_GB2312" w:cs="Times New Roman"/>
                <w:sz w:val="18"/>
                <w:szCs w:val="18"/>
                <w:vertAlign w:val="superscript"/>
              </w:rPr>
              <w:t>2</w:t>
            </w:r>
            <w:r>
              <w:rPr>
                <w:rFonts w:ascii="Times New Roman" w:hAnsi="Times New Roman" w:eastAsia="仿宋_GB2312" w:cs="Times New Roman"/>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134" w:leftChars="-48"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投资（万元）</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134" w:leftChars="-48"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2117.48</w:t>
            </w:r>
            <w:r>
              <w:rPr>
                <w:rFonts w:ascii="Times New Roman" w:hAnsi="Times New Roman" w:eastAsia="仿宋_GB2312" w:cs="Times New Roman"/>
                <w:color w:val="auto"/>
                <w:sz w:val="18"/>
                <w:szCs w:val="18"/>
              </w:rPr>
              <w:t>（主体已列</w:t>
            </w:r>
            <w:r>
              <w:rPr>
                <w:rFonts w:hint="eastAsia" w:ascii="Times New Roman" w:hAnsi="Times New Roman" w:eastAsia="仿宋_GB2312" w:cs="Times New Roman"/>
                <w:color w:val="auto"/>
                <w:sz w:val="18"/>
                <w:szCs w:val="18"/>
              </w:rPr>
              <w:t>2113.42</w:t>
            </w:r>
            <w:r>
              <w:rPr>
                <w:rFonts w:ascii="Times New Roman" w:hAnsi="Times New Roman" w:eastAsia="仿宋_GB2312" w:cs="Times New Roman"/>
                <w:color w:val="auto"/>
                <w:sz w:val="18"/>
                <w:szCs w:val="18"/>
              </w:rPr>
              <w:t>，方案新</w:t>
            </w:r>
            <w:r>
              <w:rPr>
                <w:rFonts w:hint="eastAsia" w:ascii="Times New Roman" w:hAnsi="Times New Roman" w:eastAsia="仿宋_GB2312" w:cs="Times New Roman"/>
                <w:color w:val="auto"/>
                <w:sz w:val="18"/>
                <w:szCs w:val="18"/>
              </w:rPr>
              <w:t>增</w:t>
            </w:r>
            <w:r>
              <w:rPr>
                <w:rFonts w:hint="eastAsia" w:ascii="Times New Roman" w:hAnsi="Times New Roman" w:eastAsia="仿宋_GB2312" w:cs="Times New Roman"/>
                <w:color w:val="auto"/>
                <w:sz w:val="18"/>
                <w:szCs w:val="18"/>
                <w:lang w:val="en-US" w:eastAsia="zh-CN"/>
              </w:rPr>
              <w:t>4.06</w:t>
            </w:r>
            <w:r>
              <w:rPr>
                <w:rFonts w:ascii="Times New Roman" w:hAnsi="Times New Roman" w:eastAsia="仿宋_GB2312" w:cs="Times New Roman"/>
                <w:color w:val="auto"/>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1</w:t>
            </w:r>
            <w:r>
              <w:rPr>
                <w:rFonts w:hint="eastAsia" w:ascii="Times New Roman" w:hAnsi="Times New Roman" w:eastAsia="仿宋_GB2312" w:cs="Times New Roman"/>
                <w:color w:val="auto"/>
                <w:sz w:val="18"/>
                <w:szCs w:val="18"/>
                <w:lang w:val="en-US" w:eastAsia="zh-CN"/>
              </w:rPr>
              <w:t>212.36</w:t>
            </w:r>
            <w:r>
              <w:rPr>
                <w:rFonts w:ascii="Times New Roman" w:hAnsi="Times New Roman" w:eastAsia="仿宋_GB2312" w:cs="Times New Roman"/>
                <w:color w:val="auto"/>
                <w:sz w:val="18"/>
                <w:szCs w:val="18"/>
              </w:rPr>
              <w:t>（主体已列</w:t>
            </w:r>
            <w:r>
              <w:rPr>
                <w:rFonts w:hint="eastAsia" w:ascii="Times New Roman" w:hAnsi="Times New Roman" w:eastAsia="仿宋_GB2312" w:cs="Times New Roman"/>
                <w:color w:val="auto"/>
                <w:sz w:val="18"/>
                <w:szCs w:val="18"/>
              </w:rPr>
              <w:t>1</w:t>
            </w:r>
            <w:r>
              <w:rPr>
                <w:rFonts w:hint="eastAsia" w:ascii="Times New Roman" w:hAnsi="Times New Roman" w:eastAsia="仿宋_GB2312" w:cs="Times New Roman"/>
                <w:color w:val="auto"/>
                <w:sz w:val="18"/>
                <w:szCs w:val="18"/>
                <w:lang w:val="en-US" w:eastAsia="zh-CN"/>
              </w:rPr>
              <w:t>211.82</w:t>
            </w:r>
            <w:r>
              <w:rPr>
                <w:rFonts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0.54</w:t>
            </w:r>
            <w:r>
              <w:rPr>
                <w:rFonts w:ascii="Times New Roman" w:hAnsi="Times New Roman" w:eastAsia="仿宋_GB2312" w:cs="Times New Roman"/>
                <w:color w:val="auto"/>
                <w:sz w:val="18"/>
                <w:szCs w:val="18"/>
              </w:rPr>
              <w:t>）</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336" w:rightChars="-12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88.81</w:t>
            </w:r>
            <w:r>
              <w:rPr>
                <w:rFonts w:ascii="Times New Roman" w:hAnsi="Times New Roman" w:eastAsia="仿宋_GB2312" w:cs="Times New Roman"/>
                <w:color w:val="auto"/>
                <w:sz w:val="18"/>
                <w:szCs w:val="18"/>
              </w:rPr>
              <w:t>（主体已列</w:t>
            </w:r>
            <w:r>
              <w:rPr>
                <w:rFonts w:hint="eastAsia" w:ascii="Times New Roman" w:hAnsi="Times New Roman" w:eastAsia="仿宋_GB2312" w:cs="Times New Roman"/>
                <w:color w:val="auto"/>
                <w:sz w:val="18"/>
                <w:szCs w:val="18"/>
              </w:rPr>
              <w:t>39.88</w:t>
            </w:r>
            <w:r>
              <w:rPr>
                <w:rFonts w:ascii="Times New Roman" w:hAnsi="Times New Roman" w:eastAsia="仿宋_GB2312" w:cs="Times New Roman"/>
                <w:color w:val="auto"/>
                <w:sz w:val="18"/>
                <w:szCs w:val="18"/>
              </w:rPr>
              <w:t>，</w:t>
            </w:r>
          </w:p>
          <w:p>
            <w:pPr>
              <w:keepNext w:val="0"/>
              <w:keepLines w:val="0"/>
              <w:suppressLineNumbers w:val="0"/>
              <w:adjustRightInd w:val="0"/>
              <w:snapToGrid w:val="0"/>
              <w:spacing w:before="0" w:beforeAutospacing="0" w:after="0" w:afterAutospacing="0" w:line="200" w:lineRule="atLeast"/>
              <w:ind w:left="0" w:right="-336" w:rightChars="-12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48.93</w:t>
            </w:r>
            <w:r>
              <w:rPr>
                <w:rFonts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水土保持总投资</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（万元）</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3</w:t>
            </w:r>
            <w:r>
              <w:rPr>
                <w:rFonts w:hint="eastAsia" w:ascii="Times New Roman" w:hAnsi="Times New Roman" w:eastAsia="仿宋_GB2312" w:cs="Times New Roman"/>
                <w:color w:val="auto"/>
                <w:sz w:val="18"/>
                <w:szCs w:val="18"/>
                <w:lang w:val="en-US" w:eastAsia="zh-CN"/>
              </w:rPr>
              <w:t>493.88</w:t>
            </w:r>
            <w:r>
              <w:rPr>
                <w:rFonts w:ascii="Times New Roman" w:hAnsi="Times New Roman" w:eastAsia="仿宋_GB2312" w:cs="Times New Roman"/>
                <w:color w:val="auto"/>
                <w:sz w:val="18"/>
                <w:szCs w:val="18"/>
              </w:rPr>
              <w:t>（主体已列</w:t>
            </w:r>
            <w:r>
              <w:rPr>
                <w:rFonts w:hint="eastAsia" w:ascii="Times New Roman" w:hAnsi="Times New Roman" w:eastAsia="仿宋_GB2312" w:cs="Times New Roman"/>
                <w:color w:val="auto"/>
                <w:sz w:val="18"/>
                <w:szCs w:val="18"/>
              </w:rPr>
              <w:t>3</w:t>
            </w:r>
            <w:r>
              <w:rPr>
                <w:rFonts w:hint="eastAsia" w:ascii="Times New Roman" w:hAnsi="Times New Roman" w:eastAsia="仿宋_GB2312" w:cs="Times New Roman"/>
                <w:color w:val="auto"/>
                <w:sz w:val="18"/>
                <w:szCs w:val="18"/>
                <w:lang w:val="en-US" w:eastAsia="zh-CN"/>
              </w:rPr>
              <w:t>365.12</w:t>
            </w:r>
            <w:r>
              <w:rPr>
                <w:rFonts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128.76</w:t>
            </w:r>
            <w:r>
              <w:rPr>
                <w:rFonts w:ascii="Times New Roman" w:hAnsi="Times New Roman" w:eastAsia="仿宋_GB2312" w:cs="Times New Roman"/>
                <w:color w:val="auto"/>
                <w:sz w:val="18"/>
                <w:szCs w:val="18"/>
              </w:rPr>
              <w:t>）</w:t>
            </w:r>
          </w:p>
        </w:tc>
        <w:tc>
          <w:tcPr>
            <w:tcW w:w="1439" w:type="pct"/>
            <w:gridSpan w:val="5"/>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独立费用（万元)</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46.32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监理费（万元）</w:t>
            </w:r>
          </w:p>
        </w:tc>
        <w:tc>
          <w:tcPr>
            <w:tcW w:w="47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1.50</w:t>
            </w:r>
          </w:p>
        </w:tc>
        <w:tc>
          <w:tcPr>
            <w:tcW w:w="1002"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监测费（万元）</w:t>
            </w:r>
          </w:p>
        </w:tc>
        <w:tc>
          <w:tcPr>
            <w:tcW w:w="753"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21.62</w:t>
            </w:r>
          </w:p>
        </w:tc>
        <w:tc>
          <w:tcPr>
            <w:tcW w:w="686"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补偿费</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rPr>
              <w:t>万</w:t>
            </w:r>
            <w:r>
              <w:rPr>
                <w:rFonts w:ascii="Times New Roman" w:hAnsi="Times New Roman" w:eastAsia="仿宋_GB2312" w:cs="Times New Roman"/>
                <w:color w:val="auto"/>
                <w:sz w:val="18"/>
                <w:szCs w:val="18"/>
              </w:rPr>
              <w:t>元）</w:t>
            </w:r>
          </w:p>
        </w:tc>
        <w:tc>
          <w:tcPr>
            <w:tcW w:w="979" w:type="pct"/>
            <w:gridSpan w:val="2"/>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0.00（免征）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方案编制单位</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中云智德（重庆）环境技术有限公司</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建设单位</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重庆工业职业技术学院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法定代表人</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黄希</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法定代表人</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周传德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地址</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重庆市渝北区仙桃街道数据谷中路105号10层2-1室</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地址</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重庆市渝北区桃源大道</w:t>
            </w:r>
          </w:p>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1000号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401120</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邮编</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FF0000"/>
                <w:sz w:val="18"/>
                <w:szCs w:val="18"/>
              </w:rPr>
            </w:pPr>
            <w:r>
              <w:rPr>
                <w:rFonts w:ascii="Times New Roman" w:hAnsi="Times New Roman" w:eastAsia="仿宋_GB2312" w:cs="Times New Roman"/>
                <w:sz w:val="18"/>
                <w:szCs w:val="18"/>
              </w:rPr>
              <w:t>401120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联系人及电话</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黄希/13</w:t>
            </w:r>
            <w:r>
              <w:rPr>
                <w:rFonts w:hint="eastAsia" w:eastAsia="仿宋_GB2312" w:cs="Times New Roman"/>
                <w:sz w:val="18"/>
                <w:szCs w:val="18"/>
                <w:lang w:val="en-US" w:eastAsia="zh-CN"/>
              </w:rPr>
              <w:t>***</w:t>
            </w:r>
            <w:r>
              <w:rPr>
                <w:rFonts w:ascii="Times New Roman" w:hAnsi="Times New Roman" w:eastAsia="仿宋_GB2312" w:cs="Times New Roman"/>
                <w:sz w:val="18"/>
                <w:szCs w:val="18"/>
              </w:rPr>
              <w:t>66</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联系人及电话</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color w:val="FF0000"/>
                <w:sz w:val="18"/>
                <w:szCs w:val="18"/>
              </w:rPr>
            </w:pPr>
            <w:r>
              <w:rPr>
                <w:rFonts w:ascii="Times New Roman" w:hAnsi="Times New Roman" w:eastAsia="仿宋_GB2312" w:cs="Times New Roman"/>
                <w:sz w:val="18"/>
                <w:szCs w:val="18"/>
              </w:rPr>
              <w:t>余雨润/19</w:t>
            </w:r>
            <w:r>
              <w:rPr>
                <w:rFonts w:hint="eastAsia" w:eastAsia="仿宋_GB2312" w:cs="Times New Roman"/>
                <w:sz w:val="18"/>
                <w:szCs w:val="18"/>
                <w:lang w:val="en-US" w:eastAsia="zh-CN"/>
              </w:rPr>
              <w:t>***</w:t>
            </w:r>
            <w:r>
              <w:rPr>
                <w:rFonts w:ascii="Times New Roman" w:hAnsi="Times New Roman" w:eastAsia="仿宋_GB2312" w:cs="Times New Roman"/>
                <w:sz w:val="18"/>
                <w:szCs w:val="18"/>
              </w:rPr>
              <w:t>276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电子信箱</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电子信箱</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hint="eastAsia" w:ascii="Times New Roman" w:hAnsi="Times New Roman" w:eastAsia="仿宋_GB2312" w:cs="Times New Roman"/>
                <w:sz w:val="18"/>
                <w:szCs w:val="18"/>
                <w:lang w:eastAsia="zh-CN"/>
              </w:rPr>
            </w:pPr>
            <w:r>
              <w:rPr>
                <w:rFonts w:hint="eastAsia" w:eastAsia="仿宋_GB2312" w:cs="Times New Roman"/>
                <w:sz w:val="18"/>
                <w:szCs w:val="18"/>
                <w:lang w:eastAsia="zh-CN"/>
              </w:rPr>
              <w:t>统一社会信用代码</w:t>
            </w:r>
          </w:p>
        </w:tc>
        <w:tc>
          <w:tcPr>
            <w:tcW w:w="1475" w:type="pct"/>
            <w:gridSpan w:val="8"/>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91500112MA60999T66</w:t>
            </w:r>
          </w:p>
        </w:tc>
        <w:tc>
          <w:tcPr>
            <w:tcW w:w="1095" w:type="pct"/>
            <w:gridSpan w:val="3"/>
            <w:vAlign w:val="center"/>
          </w:tcPr>
          <w:p>
            <w:pPr>
              <w:keepNext w:val="0"/>
              <w:keepLines w:val="0"/>
              <w:suppressLineNumbers w:val="0"/>
              <w:adjustRightInd w:val="0"/>
              <w:snapToGrid w:val="0"/>
              <w:spacing w:before="0" w:beforeAutospacing="0" w:after="0" w:afterAutospacing="0" w:line="200" w:lineRule="atLeast"/>
              <w:ind w:left="0" w:right="0"/>
              <w:jc w:val="center"/>
              <w:rPr>
                <w:rFonts w:hint="eastAsia" w:ascii="Times New Roman" w:hAnsi="Times New Roman" w:eastAsia="仿宋_GB2312" w:cs="Times New Roman"/>
                <w:sz w:val="18"/>
                <w:szCs w:val="18"/>
                <w:lang w:eastAsia="zh-CN"/>
              </w:rPr>
            </w:pPr>
            <w:r>
              <w:rPr>
                <w:rFonts w:hint="eastAsia" w:eastAsia="仿宋_GB2312" w:cs="Times New Roman"/>
                <w:sz w:val="18"/>
                <w:szCs w:val="18"/>
                <w:lang w:eastAsia="zh-CN"/>
              </w:rPr>
              <w:t>统一社会信用代码</w:t>
            </w:r>
          </w:p>
        </w:tc>
        <w:tc>
          <w:tcPr>
            <w:tcW w:w="1323" w:type="pct"/>
            <w:gridSpan w:val="4"/>
            <w:vAlign w:val="center"/>
          </w:tcPr>
          <w:p>
            <w:pPr>
              <w:keepNext w:val="0"/>
              <w:keepLines w:val="0"/>
              <w:suppressLineNumbers w:val="0"/>
              <w:adjustRightInd w:val="0"/>
              <w:snapToGrid w:val="0"/>
              <w:spacing w:before="0" w:beforeAutospacing="0" w:after="0" w:afterAutospacing="0" w:line="200" w:lineRule="atLeast"/>
              <w:ind w:left="0" w:right="0"/>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12500000450382026T</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重庆工业职业技术学院南川校区建设项目（一期）</w:t>
      </w: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3月11日，重庆市水利局组织召开了《重庆工业职业技术学院南川校区建设项目（一期）水土保持方案报告书》（以下简称《水保方案》）专家评审会。南川区水利局、重庆工业职业技术学院（项目法人）、中云智德（重庆）环境技术有限公司（报告编制单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重庆市设计院有限公司（主体设计</w:t>
      </w:r>
      <w:r>
        <w:rPr>
          <w:rFonts w:hint="eastAsia" w:ascii="Times New Roman" w:hAnsi="Times New Roman" w:eastAsia="方正仿宋_GBK" w:cs="Times New Roman"/>
          <w:color w:val="auto"/>
          <w:sz w:val="32"/>
          <w:szCs w:val="32"/>
          <w:lang w:eastAsia="zh-CN"/>
        </w:rPr>
        <w:t>单位</w:t>
      </w:r>
      <w:r>
        <w:rPr>
          <w:rFonts w:hint="eastAsia" w:ascii="Times New Roman" w:hAnsi="Times New Roman" w:eastAsia="方正仿宋_GBK" w:cs="Times New Roman"/>
          <w:color w:val="auto"/>
          <w:sz w:val="32"/>
          <w:szCs w:val="32"/>
        </w:rPr>
        <w:t>）、的代表及特邀专家参加了会议。会议成立了专家组，专家组成员会前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2025年4月</w:t>
      </w: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（二）同意方案设计水平年为2025年。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（三）同意水土流失防治责任范围界定，水土流失防治责任范围面积为36.45hm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（五）同意水土流失防治目标。其中：水土流失治理度97%，土壤流失控制比1.0，渣土防护率94%，林草植被恢复率97%，林草覆盖率27%</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项目概况阐述基本清楚。重庆工业职业技术学院南川校区建设项目（一期）位于重庆市南川区西城街道。项目为新建建设类项目，建设内容为15栋主要功能建筑及</w:t>
      </w:r>
      <w:r>
        <w:rPr>
          <w:rFonts w:hint="eastAsia" w:ascii="Times New Roman" w:hAnsi="Times New Roman" w:eastAsia="方正仿宋_GBK" w:cs="Times New Roman"/>
          <w:color w:val="auto"/>
          <w:sz w:val="32"/>
          <w:szCs w:val="32"/>
          <w:lang w:eastAsia="zh-CN"/>
        </w:rPr>
        <w:t>附属</w:t>
      </w:r>
      <w:r>
        <w:rPr>
          <w:rFonts w:hint="eastAsia" w:ascii="Times New Roman" w:hAnsi="Times New Roman" w:eastAsia="方正仿宋_GBK" w:cs="Times New Roman"/>
          <w:color w:val="auto"/>
          <w:sz w:val="32"/>
          <w:szCs w:val="32"/>
        </w:rPr>
        <w:t>建筑，同时配套设计有桥梁工程、排水工程、绿化工程等内容。本项目周边交通便利，未设置对外施工便道，施工营地布置</w:t>
      </w:r>
      <w:r>
        <w:rPr>
          <w:rFonts w:hint="eastAsia" w:ascii="Times New Roman" w:hAnsi="Times New Roman" w:eastAsia="方正仿宋_GBK" w:cs="Times New Roman"/>
          <w:color w:val="auto"/>
          <w:sz w:val="32"/>
          <w:szCs w:val="32"/>
          <w:lang w:eastAsia="zh-CN"/>
        </w:rPr>
        <w:t>于永久占地</w:t>
      </w:r>
      <w:r>
        <w:rPr>
          <w:rFonts w:hint="eastAsia" w:ascii="Times New Roman" w:hAnsi="Times New Roman" w:eastAsia="方正仿宋_GBK" w:cs="Times New Roman"/>
          <w:color w:val="auto"/>
          <w:sz w:val="32"/>
          <w:szCs w:val="32"/>
        </w:rPr>
        <w:t>范围内。</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本项目占地面积36.45hm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永久占地面积36.17hm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，临时占地面积0.28hm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。项目总挖方7.70万m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，总填方7.70万m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，无借方，无弃方。</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本项目已于2024年10月开工，计划2025年8月完工，总工期11个月。项目建设总投资108860万元，其中土建投资89215万元。本项目不涉及拆迁（移民）安置与专项设施改（迁）建。</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基本同意对主体工程选址的水土保持评价。项目选址涉及国家级水土流失重点治理区和重庆市水土流失重点治理区，且无法避让，水土保持方案已执行水土流失防治最高标准（一级标准），符合法律法规要求。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（二）基本同意对项目建设方案与布局的水土保持评价。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（三）基本同意对主体工程设计中水土保持措施的界定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（二）基本同意项目建设扰动地表面积共计31.21hm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，不扰动区域5.24hm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；损毁植被面积共计0.41hm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（三）基本同意项目建设可能造成的土壤流失总量为1457t，新增土壤流失量758t。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划分为西部工程、中部工程、东部工程、桥梁工程、保留区共5个水土流失一级防治区。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西部工程防治区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前期施工中，主体已实施了临时洗车池、临时排水及沉沙措施，对临时堆土及裸露土质边坡实施了密目网覆盖。后续施工过程中，在挖方边坡坡顶布设截水沟；在场地内道路、绿地及建构筑物周边布设排水沟及雨水管网；在雨水花园内布设透水盲管；在西部区域桥头南侧设置雨水收集池；对运动场地南侧挖方边坡实施喷播植草</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在场内临时边坡坡脚设置临时排水沟及临时沉沙池；对场地内裸露土质边坡及临时堆土采取彩条布临时覆盖。施工后期，在建构筑物、道路周边区域及屋顶实施地面绿化、屋顶绿化；在道路、广场等区域实施透水铺装；对施工营地区域采取土地整治及撒播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中部工程防治区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前期施工中，主体已实施了临时洗车池及临时沉沙池，对临时堆土及裸露土质边坡实施了密目网覆盖。后续施工过程中，在场地内道路、绿地及建构筑物周边布设排水沟及雨水管网；在雨水花园内布设透水盲管；在临河侧土质边坡下方设置临时排水沟及临时沉沙池。施工后期，在建构筑物、道路周边区域实施地面绿化</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在道路、广场等区域实施透水铺装；对临时堆放材料占压区域采取土地整治及撒播种草。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东部工程防治区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前期施工中，主体对临时堆土及裸露土质边坡主体已实施了密目网覆盖。后续施工过程中，在道路、绿地及建构筑物周边布设排水沟及雨水管网；在雨水花园内布设透水盲管；在南侧临时土质边坡下方设置临时排水沟及临时沉沙池。施工后期，在建构筑物、道路周边区域及屋顶实施地面绿化、屋顶绿化；在道路、广场等区域实施透水铺装。</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桥梁工程防治区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前期施工中，主体</w:t>
      </w:r>
      <w:r>
        <w:rPr>
          <w:rFonts w:hint="eastAsia" w:ascii="Times New Roman" w:hAnsi="Times New Roman" w:eastAsia="方正仿宋_GBK" w:cs="Times New Roman"/>
          <w:bCs/>
          <w:color w:val="auto"/>
          <w:sz w:val="32"/>
          <w:szCs w:val="32"/>
          <w:lang w:eastAsia="zh-CN"/>
        </w:rPr>
        <w:t>已</w:t>
      </w:r>
      <w:r>
        <w:rPr>
          <w:rFonts w:hint="eastAsia" w:ascii="Times New Roman" w:hAnsi="Times New Roman" w:eastAsia="方正仿宋_GBK" w:cs="Times New Roman"/>
          <w:bCs/>
          <w:color w:val="auto"/>
          <w:sz w:val="32"/>
          <w:szCs w:val="32"/>
        </w:rPr>
        <w:t>对部分裸露地表采取了密目网覆盖。后续施工过程中，对东西两岸临河裸露土质边坡采取彩条布临时覆盖。施工后期，对东西两岸桥头实施地面绿化，并对桥梁施工临时占压区域实施土地整治及撒播种草。</w:t>
      </w:r>
    </w:p>
    <w:p>
      <w:pPr>
        <w:snapToGrid w:val="0"/>
        <w:spacing w:line="560" w:lineRule="exact"/>
        <w:ind w:firstLine="640" w:firstLineChars="200"/>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保留区</w:t>
      </w:r>
      <w:r>
        <w:rPr>
          <w:rFonts w:hint="eastAsia" w:ascii="Times New Roman" w:hAnsi="Times New Roman" w:eastAsia="方正仿宋_GBK" w:cs="Times New Roman"/>
          <w:bCs/>
          <w:color w:val="auto"/>
          <w:sz w:val="32"/>
          <w:szCs w:val="32"/>
          <w:lang w:eastAsia="zh-CN"/>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施工后期，对保留区内原有水土流失区域采取撒播种草，使原有水土流失得到治理。</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3493.88万元，其中：主体已列3365.12万元，方案新增128.76万元（其中：工程措施4.06万元，植物措施0.54万元，监测措施21.62万元，施工临时措施48.93万元，独立费用46.32万元，基本预备费7.29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项目法人应加强施工组织，优化施工工艺，减少土石方开挖填筑、地表扰动及植被破坏，严禁乱挖乱堆乱放，严格控制工程建设中的水土流失</w:t>
      </w:r>
      <w:r>
        <w:rPr>
          <w:rFonts w:hint="eastAsia" w:ascii="Times New Roman" w:hAnsi="Times New Roman" w:eastAsia="方正仿宋_GBK" w:cs="Times New Roman"/>
          <w:color w:val="auto"/>
          <w:sz w:val="32"/>
          <w:szCs w:val="32"/>
        </w:rPr>
        <w:t>。</w:t>
      </w:r>
    </w:p>
    <w:p>
      <w:pPr>
        <w:snapToGrid w:val="0"/>
        <w:spacing w:line="560"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重庆工业职业技术学院南川校区建设项目（一期）</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4420870</wp:posOffset>
            </wp:positionH>
            <wp:positionV relativeFrom="paragraph">
              <wp:posOffset>318770</wp:posOffset>
            </wp:positionV>
            <wp:extent cx="695325" cy="368300"/>
            <wp:effectExtent l="0" t="0" r="5715" b="12700"/>
            <wp:wrapTight wrapText="bothSides">
              <wp:wrapPolygon>
                <wp:start x="0" y="0"/>
                <wp:lineTo x="0" y="20557"/>
                <wp:lineTo x="21304" y="20557"/>
                <wp:lineTo x="21304" y="0"/>
                <wp:lineTo x="0" y="0"/>
              </wp:wrapPolygon>
            </wp:wrapTight>
            <wp:docPr id="2" name="图片 2" descr="陈晓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陈晓燕"/>
                    <pic:cNvPicPr>
                      <a:picLocks noChangeAspect="1"/>
                    </pic:cNvPicPr>
                  </pic:nvPicPr>
                  <pic:blipFill>
                    <a:blip r:embed="rId6"/>
                    <a:stretch>
                      <a:fillRect/>
                    </a:stretch>
                  </pic:blipFill>
                  <pic:spPr>
                    <a:xfrm>
                      <a:off x="0" y="0"/>
                      <a:ext cx="695325" cy="36830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重庆工业职业技术学院南川校区建设项目</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6"/>
          <w:szCs w:val="36"/>
        </w:rPr>
      </w:pPr>
      <w:r>
        <w:rPr>
          <w:rFonts w:hint="eastAsia" w:ascii="Times New Roman" w:hAnsi="Times New Roman" w:eastAsia="方正小标宋_GBK" w:cs="Times New Roman"/>
          <w:color w:val="auto"/>
          <w:spacing w:val="0"/>
          <w:w w:val="100"/>
          <w:sz w:val="36"/>
          <w:szCs w:val="36"/>
          <w:lang w:eastAsia="zh-CN"/>
        </w:rPr>
        <w:t>（一期）</w:t>
      </w:r>
      <w:r>
        <w:rPr>
          <w:rFonts w:ascii="Times New Roman" w:hAnsi="Times New Roman" w:eastAsia="方正小标宋_GBK" w:cs="Times New Roman"/>
          <w:color w:val="auto"/>
          <w:spacing w:val="0"/>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213" w:type="pct"/>
        <w:jc w:val="center"/>
        <w:tblLayout w:type="autofit"/>
        <w:tblCellMar>
          <w:top w:w="0" w:type="dxa"/>
          <w:left w:w="0" w:type="dxa"/>
          <w:bottom w:w="0" w:type="dxa"/>
          <w:right w:w="0" w:type="dxa"/>
        </w:tblCellMar>
      </w:tblPr>
      <w:tblGrid>
        <w:gridCol w:w="503"/>
        <w:gridCol w:w="3029"/>
        <w:gridCol w:w="1542"/>
        <w:gridCol w:w="1446"/>
        <w:gridCol w:w="1286"/>
        <w:gridCol w:w="1602"/>
      </w:tblGrid>
      <w:tr>
        <w:tblPrEx>
          <w:tblCellMar>
            <w:top w:w="0" w:type="dxa"/>
            <w:left w:w="0" w:type="dxa"/>
            <w:bottom w:w="0" w:type="dxa"/>
            <w:right w:w="0" w:type="dxa"/>
          </w:tblCellMar>
        </w:tblPrEx>
        <w:trPr>
          <w:tblHeader/>
          <w:jc w:val="center"/>
        </w:trPr>
        <w:tc>
          <w:tcPr>
            <w:tcW w:w="26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60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工程或费用名称</w:t>
            </w:r>
          </w:p>
        </w:tc>
        <w:tc>
          <w:tcPr>
            <w:tcW w:w="2270" w:type="pct"/>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审核投资</w:t>
            </w:r>
          </w:p>
        </w:tc>
        <w:tc>
          <w:tcPr>
            <w:tcW w:w="851" w:type="pct"/>
            <w:vMerge w:val="restart"/>
            <w:tcBorders>
              <w:top w:val="single" w:color="auto" w:sz="4" w:space="0"/>
              <w:left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备注</w:t>
            </w:r>
          </w:p>
        </w:tc>
      </w:tr>
      <w:tr>
        <w:tblPrEx>
          <w:tblCellMar>
            <w:top w:w="0" w:type="dxa"/>
            <w:left w:w="0" w:type="dxa"/>
            <w:bottom w:w="0" w:type="dxa"/>
            <w:right w:w="0" w:type="dxa"/>
          </w:tblCellMar>
        </w:tblPrEx>
        <w:trPr>
          <w:tblHeader/>
          <w:jc w:val="center"/>
        </w:trPr>
        <w:tc>
          <w:tcPr>
            <w:tcW w:w="26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c>
          <w:tcPr>
            <w:tcW w:w="160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方案</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新增</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主体</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已列</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51" w:type="pct"/>
            <w:vMerge w:val="continue"/>
            <w:tcBorders>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第一部分：工程措施</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4.06 </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2113.42</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2117.48</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西部工程防治区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2.47</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1541.38</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1543.85</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中部工程防治区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1.52</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372.08</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373.60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东部工程防治区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199.96</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199.96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桥梁工程防治区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0.07</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0.07</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第二部分：植物措施</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0.54</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1211.82</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1212.36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西部工程防治区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0.21</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942.99</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943.20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中部工程防治区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0.09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112.80</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112.89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东部工程防治区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128.43</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128.43</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桥梁工程防治区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27.60</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27.60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五</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保留区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0.24</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18"/>
                <w:szCs w:val="18"/>
                <w:lang w:bidi="ar"/>
              </w:rPr>
              <w:t>0.24</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第三部分：监测措施</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21.62</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21.62</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设备费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1.13</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1.13</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监测运行费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20.49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20.49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第四部分：施工临时措施</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48.93</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39.88</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88.81</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西部工程防治区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25.21</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29.17</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54.38</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中部工程防治区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18.29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5.97</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24.26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东部工程防治区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4.50</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3.27</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7.77</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桥梁工程防治区</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0.84</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1.47</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2.31</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五</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其他临时工程</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0.09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0.09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00" w:lineRule="atLeast"/>
              <w:ind w:left="0" w:right="0"/>
              <w:jc w:val="center"/>
              <w:textAlignment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第五部分：独立费用</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46.32</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46.32</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技术咨询费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42.86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42.86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水土保持方案编制费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12.00</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12.00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水土保持设施验收费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30.86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30.86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工程管理费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建设管理费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1.50</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rPr>
            </w:pPr>
            <w:r>
              <w:rPr>
                <w:rFonts w:hint="eastAsia" w:ascii="宋体" w:hAnsi="宋体" w:eastAsia="宋体" w:cs="宋体"/>
                <w:kern w:val="0"/>
                <w:sz w:val="20"/>
                <w:szCs w:val="20"/>
              </w:rPr>
              <w:t>工程建设监理费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1.96</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Ⅰ</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第一至五部分合计</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121.47</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3365.12</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3486.59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Ⅱ</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基本预备费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7.29</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7.29</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26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Ⅲ</w:t>
            </w:r>
          </w:p>
        </w:tc>
        <w:tc>
          <w:tcPr>
            <w:tcW w:w="160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水土保持补偿费</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0.00</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0.00</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r>
        <w:tblPrEx>
          <w:tblCellMar>
            <w:top w:w="0" w:type="dxa"/>
            <w:left w:w="0" w:type="dxa"/>
            <w:bottom w:w="0" w:type="dxa"/>
            <w:right w:w="0" w:type="dxa"/>
          </w:tblCellMar>
        </w:tblPrEx>
        <w:trPr>
          <w:trHeight w:val="323" w:hRule="exact"/>
          <w:jc w:val="center"/>
        </w:trPr>
        <w:tc>
          <w:tcPr>
            <w:tcW w:w="187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总投资（Ⅰ+Ⅱ+Ⅲ）</w:t>
            </w:r>
          </w:p>
        </w:tc>
        <w:tc>
          <w:tcPr>
            <w:tcW w:w="819"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128.76</w:t>
            </w:r>
          </w:p>
        </w:tc>
        <w:tc>
          <w:tcPr>
            <w:tcW w:w="76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3365.12</w:t>
            </w:r>
          </w:p>
        </w:tc>
        <w:tc>
          <w:tcPr>
            <w:tcW w:w="683"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3493.88</w:t>
            </w:r>
          </w:p>
        </w:tc>
        <w:tc>
          <w:tcPr>
            <w:tcW w:w="85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0"/>
                <w:szCs w:val="20"/>
              </w:rPr>
            </w:pPr>
          </w:p>
        </w:tc>
      </w:tr>
    </w:tbl>
    <w:p>
      <w:pPr>
        <w:pStyle w:val="4"/>
        <w:rPr>
          <w:rFonts w:hint="eastAsia"/>
          <w:color w:val="FF0000"/>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3E72928"/>
    <w:rsid w:val="14706153"/>
    <w:rsid w:val="1477ED4F"/>
    <w:rsid w:val="15D50686"/>
    <w:rsid w:val="172F1D3F"/>
    <w:rsid w:val="17AD1515"/>
    <w:rsid w:val="191F2D4F"/>
    <w:rsid w:val="197BE933"/>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A341411"/>
    <w:rsid w:val="2B1706DC"/>
    <w:rsid w:val="2B17EBFE"/>
    <w:rsid w:val="2CBE2431"/>
    <w:rsid w:val="2DD7175D"/>
    <w:rsid w:val="2ECB239C"/>
    <w:rsid w:val="2FEB4B9F"/>
    <w:rsid w:val="2FEB6799"/>
    <w:rsid w:val="30914434"/>
    <w:rsid w:val="31D921A4"/>
    <w:rsid w:val="32BF7018"/>
    <w:rsid w:val="33AFCDDC"/>
    <w:rsid w:val="34581908"/>
    <w:rsid w:val="35020712"/>
    <w:rsid w:val="35065A3A"/>
    <w:rsid w:val="3578B7E9"/>
    <w:rsid w:val="35D5328C"/>
    <w:rsid w:val="36F2F41E"/>
    <w:rsid w:val="370D16B3"/>
    <w:rsid w:val="37C51145"/>
    <w:rsid w:val="37D34713"/>
    <w:rsid w:val="37FFA73D"/>
    <w:rsid w:val="386510FC"/>
    <w:rsid w:val="39BA7744"/>
    <w:rsid w:val="3AB853C8"/>
    <w:rsid w:val="3B9F2014"/>
    <w:rsid w:val="3BA26649"/>
    <w:rsid w:val="3BEB2DD8"/>
    <w:rsid w:val="3BEFAF9D"/>
    <w:rsid w:val="3C9A35A3"/>
    <w:rsid w:val="3D7F5882"/>
    <w:rsid w:val="3DAD3B37"/>
    <w:rsid w:val="3DBB3E02"/>
    <w:rsid w:val="3DBF2728"/>
    <w:rsid w:val="3DD030B8"/>
    <w:rsid w:val="3DD7C212"/>
    <w:rsid w:val="3DDE5100"/>
    <w:rsid w:val="3DFBB525"/>
    <w:rsid w:val="3E63500C"/>
    <w:rsid w:val="3E81138A"/>
    <w:rsid w:val="3EE58A66"/>
    <w:rsid w:val="3EFE8C2A"/>
    <w:rsid w:val="3F2227FA"/>
    <w:rsid w:val="3F7F5A6A"/>
    <w:rsid w:val="3F7F6E9A"/>
    <w:rsid w:val="3FA43F19"/>
    <w:rsid w:val="3FBF6162"/>
    <w:rsid w:val="3FDF6E79"/>
    <w:rsid w:val="3FFB0F51"/>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DFBC7D6"/>
    <w:rsid w:val="4E7647D3"/>
    <w:rsid w:val="4E8C447A"/>
    <w:rsid w:val="4F502494"/>
    <w:rsid w:val="4FBEF9B5"/>
    <w:rsid w:val="4FC55E23"/>
    <w:rsid w:val="509A7964"/>
    <w:rsid w:val="52FBBD0A"/>
    <w:rsid w:val="53D72F5A"/>
    <w:rsid w:val="53FDACB5"/>
    <w:rsid w:val="54510FE5"/>
    <w:rsid w:val="55FFF0DB"/>
    <w:rsid w:val="56020BB4"/>
    <w:rsid w:val="571E02A3"/>
    <w:rsid w:val="57BEE577"/>
    <w:rsid w:val="57EB1FC0"/>
    <w:rsid w:val="57FD7E1B"/>
    <w:rsid w:val="584843AC"/>
    <w:rsid w:val="5A7E2231"/>
    <w:rsid w:val="5ABF87E8"/>
    <w:rsid w:val="5ADF6823"/>
    <w:rsid w:val="5B175D16"/>
    <w:rsid w:val="5B1A0782"/>
    <w:rsid w:val="5BEDCFFA"/>
    <w:rsid w:val="5BF75FB6"/>
    <w:rsid w:val="5C624A97"/>
    <w:rsid w:val="5DDA3951"/>
    <w:rsid w:val="5E5AF9EE"/>
    <w:rsid w:val="5F7DCD7F"/>
    <w:rsid w:val="5FA95F49"/>
    <w:rsid w:val="5FBF8763"/>
    <w:rsid w:val="5FD602F2"/>
    <w:rsid w:val="5FEF0E87"/>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FE9375"/>
    <w:rsid w:val="6F5A0D30"/>
    <w:rsid w:val="6F5A677D"/>
    <w:rsid w:val="6F798347"/>
    <w:rsid w:val="6F9F2C42"/>
    <w:rsid w:val="6FDB23B1"/>
    <w:rsid w:val="6FDF0059"/>
    <w:rsid w:val="6FE6DE43"/>
    <w:rsid w:val="6FFF2707"/>
    <w:rsid w:val="700A63FA"/>
    <w:rsid w:val="71180D83"/>
    <w:rsid w:val="71F95C1E"/>
    <w:rsid w:val="72836946"/>
    <w:rsid w:val="728B5B6F"/>
    <w:rsid w:val="72C3149E"/>
    <w:rsid w:val="73661CF5"/>
    <w:rsid w:val="73AC6CAF"/>
    <w:rsid w:val="73DC4B44"/>
    <w:rsid w:val="73EFE563"/>
    <w:rsid w:val="73F8977C"/>
    <w:rsid w:val="743E4BED"/>
    <w:rsid w:val="744A0831"/>
    <w:rsid w:val="746DE58C"/>
    <w:rsid w:val="75DFB322"/>
    <w:rsid w:val="75FF1D72"/>
    <w:rsid w:val="76862FBE"/>
    <w:rsid w:val="76AE5741"/>
    <w:rsid w:val="76AFD835"/>
    <w:rsid w:val="76F61301"/>
    <w:rsid w:val="77052688"/>
    <w:rsid w:val="774E327C"/>
    <w:rsid w:val="779656C4"/>
    <w:rsid w:val="779FFD24"/>
    <w:rsid w:val="77BE3158"/>
    <w:rsid w:val="77D116E6"/>
    <w:rsid w:val="77F6D61D"/>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CDF640F"/>
    <w:rsid w:val="7CFF4FA0"/>
    <w:rsid w:val="7D7563CA"/>
    <w:rsid w:val="7DAF588E"/>
    <w:rsid w:val="7DDFD50E"/>
    <w:rsid w:val="7DFB8B7B"/>
    <w:rsid w:val="7DFDC076"/>
    <w:rsid w:val="7DFF30FE"/>
    <w:rsid w:val="7E6FEE09"/>
    <w:rsid w:val="7E771EE7"/>
    <w:rsid w:val="7EBCA161"/>
    <w:rsid w:val="7EBF0104"/>
    <w:rsid w:val="7EE6928F"/>
    <w:rsid w:val="7EF7C809"/>
    <w:rsid w:val="7EF7EA39"/>
    <w:rsid w:val="7EFB34CC"/>
    <w:rsid w:val="7EFDE791"/>
    <w:rsid w:val="7F2F2086"/>
    <w:rsid w:val="7F3BAD2F"/>
    <w:rsid w:val="7F7583FE"/>
    <w:rsid w:val="7FBB89BF"/>
    <w:rsid w:val="7FBE84CD"/>
    <w:rsid w:val="7FBF3A79"/>
    <w:rsid w:val="7FBFA7FC"/>
    <w:rsid w:val="7FCDF859"/>
    <w:rsid w:val="7FDF2A49"/>
    <w:rsid w:val="7FE0DE0D"/>
    <w:rsid w:val="7FE71CBC"/>
    <w:rsid w:val="7FEB8333"/>
    <w:rsid w:val="7FEEDE92"/>
    <w:rsid w:val="7FEFABF9"/>
    <w:rsid w:val="7FF2B72A"/>
    <w:rsid w:val="7FF878E2"/>
    <w:rsid w:val="7FFAE9C3"/>
    <w:rsid w:val="7FFB35A7"/>
    <w:rsid w:val="7FFD7569"/>
    <w:rsid w:val="7FFD9F55"/>
    <w:rsid w:val="7FFF1B15"/>
    <w:rsid w:val="95D74240"/>
    <w:rsid w:val="97C778E7"/>
    <w:rsid w:val="9BDF6923"/>
    <w:rsid w:val="9D5E0256"/>
    <w:rsid w:val="9DFF8143"/>
    <w:rsid w:val="9EB5F665"/>
    <w:rsid w:val="9EDFA34A"/>
    <w:rsid w:val="9F7FDC93"/>
    <w:rsid w:val="9F8E2DAF"/>
    <w:rsid w:val="9FC5E453"/>
    <w:rsid w:val="A4A9E009"/>
    <w:rsid w:val="AB83EC8B"/>
    <w:rsid w:val="AEDCFD40"/>
    <w:rsid w:val="AF3FC071"/>
    <w:rsid w:val="B0FFBD46"/>
    <w:rsid w:val="B23BFF8E"/>
    <w:rsid w:val="B5C121B5"/>
    <w:rsid w:val="B5DE0672"/>
    <w:rsid w:val="B5EE9E49"/>
    <w:rsid w:val="B5F7B175"/>
    <w:rsid w:val="B77E9286"/>
    <w:rsid w:val="B7CEE3C4"/>
    <w:rsid w:val="B97F7191"/>
    <w:rsid w:val="BBFF5877"/>
    <w:rsid w:val="BBFF66F1"/>
    <w:rsid w:val="BCCF1D1D"/>
    <w:rsid w:val="BD7CAE0B"/>
    <w:rsid w:val="BDFBD4BA"/>
    <w:rsid w:val="BDFEA223"/>
    <w:rsid w:val="BDFF872F"/>
    <w:rsid w:val="BEBB3247"/>
    <w:rsid w:val="BEF9CC09"/>
    <w:rsid w:val="BF6E9522"/>
    <w:rsid w:val="BFD5F831"/>
    <w:rsid w:val="BFDF0CA2"/>
    <w:rsid w:val="BFF597B2"/>
    <w:rsid w:val="BFF7D093"/>
    <w:rsid w:val="BFFD2A76"/>
    <w:rsid w:val="BFFE1C57"/>
    <w:rsid w:val="BFFEF6E1"/>
    <w:rsid w:val="C71E8209"/>
    <w:rsid w:val="C9FF30A8"/>
    <w:rsid w:val="CB760CF4"/>
    <w:rsid w:val="CBEF4BC3"/>
    <w:rsid w:val="CFDEA72F"/>
    <w:rsid w:val="D34FB678"/>
    <w:rsid w:val="D3A73838"/>
    <w:rsid w:val="D3FF5DBF"/>
    <w:rsid w:val="D6F795FC"/>
    <w:rsid w:val="D6FD671B"/>
    <w:rsid w:val="D7D7DDCC"/>
    <w:rsid w:val="D8DCEDE1"/>
    <w:rsid w:val="DAFBCEB0"/>
    <w:rsid w:val="DB726C3A"/>
    <w:rsid w:val="DB7EC993"/>
    <w:rsid w:val="DBF76714"/>
    <w:rsid w:val="DDA208C1"/>
    <w:rsid w:val="DDE48CF9"/>
    <w:rsid w:val="DDFF3B74"/>
    <w:rsid w:val="DE76A371"/>
    <w:rsid w:val="DEF75473"/>
    <w:rsid w:val="DF6A0073"/>
    <w:rsid w:val="DF780174"/>
    <w:rsid w:val="DFCBC77F"/>
    <w:rsid w:val="DFD77326"/>
    <w:rsid w:val="DFDD30F9"/>
    <w:rsid w:val="DFF5A64B"/>
    <w:rsid w:val="DFFDF19D"/>
    <w:rsid w:val="DFFF810B"/>
    <w:rsid w:val="DFFFB97E"/>
    <w:rsid w:val="E3DFABFC"/>
    <w:rsid w:val="E7E2616F"/>
    <w:rsid w:val="E7FF481B"/>
    <w:rsid w:val="E97FB2C3"/>
    <w:rsid w:val="E9FE7779"/>
    <w:rsid w:val="EABFCD06"/>
    <w:rsid w:val="EAD5273E"/>
    <w:rsid w:val="EAD788B5"/>
    <w:rsid w:val="EAFB0206"/>
    <w:rsid w:val="EBF27717"/>
    <w:rsid w:val="EBFAE54A"/>
    <w:rsid w:val="ED7CB6BF"/>
    <w:rsid w:val="EE369E02"/>
    <w:rsid w:val="EEFF8FF0"/>
    <w:rsid w:val="EF5E0B98"/>
    <w:rsid w:val="EF779F32"/>
    <w:rsid w:val="EF9EF7A3"/>
    <w:rsid w:val="EFBBA1E8"/>
    <w:rsid w:val="EFEFCEF3"/>
    <w:rsid w:val="EFFD85C2"/>
    <w:rsid w:val="EFFE7920"/>
    <w:rsid w:val="EFFF2025"/>
    <w:rsid w:val="EFFF494D"/>
    <w:rsid w:val="F277D181"/>
    <w:rsid w:val="F3EDF549"/>
    <w:rsid w:val="F4C9127B"/>
    <w:rsid w:val="F4D581AD"/>
    <w:rsid w:val="F4E309F0"/>
    <w:rsid w:val="F5ED2ECC"/>
    <w:rsid w:val="F67188B8"/>
    <w:rsid w:val="F6FC2EBA"/>
    <w:rsid w:val="F6FD84FB"/>
    <w:rsid w:val="F71C4126"/>
    <w:rsid w:val="F72F39FB"/>
    <w:rsid w:val="F73DF6FB"/>
    <w:rsid w:val="F77BA6A3"/>
    <w:rsid w:val="F77F1B90"/>
    <w:rsid w:val="F7FF3781"/>
    <w:rsid w:val="F8AF765D"/>
    <w:rsid w:val="F9631D36"/>
    <w:rsid w:val="F9AFB6F0"/>
    <w:rsid w:val="F9F9C2D3"/>
    <w:rsid w:val="FA576F15"/>
    <w:rsid w:val="FA7BB5FD"/>
    <w:rsid w:val="FADC04E4"/>
    <w:rsid w:val="FAEFED88"/>
    <w:rsid w:val="FB6E0296"/>
    <w:rsid w:val="FB7FF2D1"/>
    <w:rsid w:val="FBAD5CE8"/>
    <w:rsid w:val="FBBD53BA"/>
    <w:rsid w:val="FBDF2122"/>
    <w:rsid w:val="FBEE1844"/>
    <w:rsid w:val="FBEF2C87"/>
    <w:rsid w:val="FBEFFE00"/>
    <w:rsid w:val="FBF3DB92"/>
    <w:rsid w:val="FBF76626"/>
    <w:rsid w:val="FBFDA068"/>
    <w:rsid w:val="FBFF379E"/>
    <w:rsid w:val="FCCBB202"/>
    <w:rsid w:val="FCDB6888"/>
    <w:rsid w:val="FD589B48"/>
    <w:rsid w:val="FD7F1053"/>
    <w:rsid w:val="FDB7B2E3"/>
    <w:rsid w:val="FDBFC382"/>
    <w:rsid w:val="FDBFFB3F"/>
    <w:rsid w:val="FDC86040"/>
    <w:rsid w:val="FDEDFE4B"/>
    <w:rsid w:val="FDEE69C7"/>
    <w:rsid w:val="FDF51AF1"/>
    <w:rsid w:val="FDF531D4"/>
    <w:rsid w:val="FDFECC3C"/>
    <w:rsid w:val="FDFF507C"/>
    <w:rsid w:val="FE692C48"/>
    <w:rsid w:val="FE7E1D15"/>
    <w:rsid w:val="FEB4630E"/>
    <w:rsid w:val="FEBE56F7"/>
    <w:rsid w:val="FEC7CF0B"/>
    <w:rsid w:val="FECC11A6"/>
    <w:rsid w:val="FF18DFEE"/>
    <w:rsid w:val="FF3F0F62"/>
    <w:rsid w:val="FF5EF1C1"/>
    <w:rsid w:val="FF7ACDEB"/>
    <w:rsid w:val="FF7DB9F7"/>
    <w:rsid w:val="FFBF5332"/>
    <w:rsid w:val="FFCF68DB"/>
    <w:rsid w:val="FFDB4941"/>
    <w:rsid w:val="FFDB89D3"/>
    <w:rsid w:val="FFEF0BE6"/>
    <w:rsid w:val="FFF743B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15</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2021-07-26T03:38:00Z</dcterms:created>
  <dc:creator>张艺馨</dc:creator>
  <cp:lastModifiedBy>Administrator</cp:lastModifiedBy>
  <cp:lastPrinted>2022-11-14T19:20:00Z</cp:lastPrinted>
  <dcterms:modified xsi:type="dcterms:W3CDTF">2025-07-24T10:51:33Z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