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三纵线柏树堡立交至北环立交段改造项目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重庆市城市建设发展有限公司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三纵线柏树堡立交至北环立交段改造项目水土保持方案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 xml:space="preserve"> 2019-500112-48-01-077173</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三纵线柏树堡立交至北环立交段改造项目水土保持方案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（三）同意水土流失防治责任范围界定，水土流失防治责任范围面积为43.32hm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（其中：渝北区23.83hm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，江北1.59hm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，两江新区17.9</w:t>
      </w:r>
      <w:r>
        <w:rPr>
          <w:rFonts w:hint="eastAsia"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（五）同意水土流失防治目标。其中：水土流失治理度97%，土壤流失控制比1.0，渣土防护率94%，表土保护率92%，林草植被恢复率97%，林草覆盖率24%</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水土保持方案工程静态总投资3828.1</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万元，其中：主体已列3319.97万元，方案新增508.1</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万元（其中：工程措施40.45万元，植物措施174.03万元，监测措施60.12万元，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临时措施74.07万元，独立费用73.51万元，基本预备费25.33万元，水土保持补偿费60.648万元）。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三纵线柏树堡立交至北环立交段改造项目</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三纵线柏树堡立交至北环立交段改造项目</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12</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44"/>
          <w:szCs w:val="44"/>
          <w:lang w:eastAsia="zh-CN"/>
        </w:rPr>
      </w:pPr>
      <w:r>
        <w:rPr>
          <w:rFonts w:hint="eastAsia" w:eastAsia="方正小标宋_GBK" w:cs="方正小标宋_GBK"/>
          <w:bCs/>
          <w:color w:val="auto"/>
          <w:spacing w:val="0"/>
          <w:w w:val="100"/>
          <w:sz w:val="44"/>
          <w:szCs w:val="44"/>
          <w:lang w:eastAsia="zh-CN"/>
        </w:rPr>
        <w:t>三纵线柏树堡立交至北环立交段改造项目</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44"/>
          <w:szCs w:val="44"/>
        </w:rPr>
      </w:pPr>
      <w:r>
        <w:rPr>
          <w:rFonts w:hint="eastAsia" w:ascii="Times New Roman" w:hAnsi="Times New Roman" w:eastAsia="方正小标宋_GBK" w:cs="方正小标宋_GBK"/>
          <w:bCs/>
          <w:color w:val="auto"/>
          <w:spacing w:val="0"/>
          <w:w w:val="100"/>
          <w:sz w:val="44"/>
          <w:szCs w:val="44"/>
        </w:rPr>
        <w:t>水土保持方案</w:t>
      </w:r>
      <w:r>
        <w:rPr>
          <w:rFonts w:hint="eastAsia" w:ascii="Times New Roman" w:hAnsi="Times New Roman" w:eastAsia="方正小标宋_GBK" w:cs="方正小标宋_GBK"/>
          <w:bCs/>
          <w:snapToGrid w:val="0"/>
          <w:color w:val="auto"/>
          <w:spacing w:val="0"/>
          <w:w w:val="100"/>
          <w:kern w:val="0"/>
          <w:sz w:val="44"/>
          <w:szCs w:val="44"/>
        </w:rPr>
        <w:t>特性表</w:t>
      </w:r>
    </w:p>
    <w:tbl>
      <w:tblPr>
        <w:tblStyle w:val="18"/>
        <w:tblpPr w:leftFromText="180" w:rightFromText="180" w:vertAnchor="text" w:horzAnchor="page" w:tblpXSpec="center" w:tblpY="299"/>
        <w:tblOverlap w:val="never"/>
        <w:tblW w:w="94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01"/>
        <w:gridCol w:w="482"/>
        <w:gridCol w:w="589"/>
        <w:gridCol w:w="364"/>
        <w:gridCol w:w="34"/>
        <w:gridCol w:w="72"/>
        <w:gridCol w:w="1164"/>
        <w:gridCol w:w="177"/>
        <w:gridCol w:w="260"/>
        <w:gridCol w:w="285"/>
        <w:gridCol w:w="919"/>
        <w:gridCol w:w="286"/>
        <w:gridCol w:w="308"/>
        <w:gridCol w:w="638"/>
        <w:gridCol w:w="156"/>
        <w:gridCol w:w="486"/>
        <w:gridCol w:w="455"/>
        <w:gridCol w:w="53"/>
        <w:gridCol w:w="1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项目名称</w:t>
            </w:r>
          </w:p>
        </w:tc>
        <w:tc>
          <w:tcPr>
            <w:tcW w:w="3427"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三纵线柏树堡立交至北环立交段改造项目</w:t>
            </w:r>
          </w:p>
        </w:tc>
        <w:tc>
          <w:tcPr>
            <w:tcW w:w="1513"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流域管</w:t>
            </w:r>
          </w:p>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理机构</w:t>
            </w:r>
          </w:p>
        </w:tc>
        <w:tc>
          <w:tcPr>
            <w:tcW w:w="2897"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涉及市</w:t>
            </w:r>
          </w:p>
        </w:tc>
        <w:tc>
          <w:tcPr>
            <w:tcW w:w="1469"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重庆市</w:t>
            </w:r>
          </w:p>
        </w:tc>
        <w:tc>
          <w:tcPr>
            <w:tcW w:w="1958"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涉及地市或个数</w:t>
            </w:r>
          </w:p>
        </w:tc>
        <w:tc>
          <w:tcPr>
            <w:tcW w:w="1513"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w:t>
            </w:r>
          </w:p>
        </w:tc>
        <w:tc>
          <w:tcPr>
            <w:tcW w:w="1735"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涉及县或个数</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渝北区、江北区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项目规模</w:t>
            </w:r>
          </w:p>
        </w:tc>
        <w:tc>
          <w:tcPr>
            <w:tcW w:w="3427"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本项目改建市政道路主线长为4.26km，道路等级为城市快速路，设计速度60km/h，双向六车道，标准路幅宽度56m。全线改造立交4座。</w:t>
            </w:r>
          </w:p>
        </w:tc>
        <w:tc>
          <w:tcPr>
            <w:tcW w:w="919" w:type="dxa"/>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总投资</w:t>
            </w:r>
          </w:p>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（万元）</w:t>
            </w:r>
          </w:p>
        </w:tc>
        <w:tc>
          <w:tcPr>
            <w:tcW w:w="1232"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ascii="Times New Roman" w:hAnsi="Times New Roman" w:eastAsia="仿宋" w:cs="Times New Roman"/>
                <w:kern w:val="2"/>
                <w:sz w:val="21"/>
                <w:szCs w:val="24"/>
                <w:lang w:val="en-US" w:eastAsia="zh-CN" w:bidi="ar-SA"/>
              </w:rPr>
              <w:t>169308</w:t>
            </w:r>
          </w:p>
        </w:tc>
        <w:tc>
          <w:tcPr>
            <w:tcW w:w="1097"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土建投资</w:t>
            </w:r>
          </w:p>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（万元）</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ascii="Times New Roman" w:hAnsi="Times New Roman" w:eastAsia="仿宋" w:cs="Times New Roman"/>
                <w:kern w:val="2"/>
                <w:sz w:val="21"/>
                <w:szCs w:val="21"/>
                <w:lang w:val="en-US" w:eastAsia="zh-CN" w:bidi="ar-SA"/>
              </w:rPr>
              <w:t>90553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动工时间</w:t>
            </w:r>
          </w:p>
        </w:tc>
        <w:tc>
          <w:tcPr>
            <w:tcW w:w="1541"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2023年11月</w:t>
            </w:r>
          </w:p>
        </w:tc>
        <w:tc>
          <w:tcPr>
            <w:tcW w:w="1164" w:type="dxa"/>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完工时间</w:t>
            </w:r>
          </w:p>
        </w:tc>
        <w:tc>
          <w:tcPr>
            <w:tcW w:w="1641"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2027年6月</w:t>
            </w:r>
          </w:p>
        </w:tc>
        <w:tc>
          <w:tcPr>
            <w:tcW w:w="2329"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设计水平年</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2027年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工程占地（hm</w:t>
            </w:r>
            <w:r>
              <w:rPr>
                <w:rFonts w:hint="eastAsia" w:ascii="Times New Roman" w:hAnsi="Times New Roman" w:eastAsia="仿宋" w:cs="Times New Roman"/>
                <w:kern w:val="2"/>
                <w:sz w:val="21"/>
                <w:szCs w:val="24"/>
                <w:vertAlign w:val="superscript"/>
                <w:lang w:val="en-US" w:eastAsia="zh-CN" w:bidi="ar-SA"/>
              </w:rPr>
              <w:t>2</w:t>
            </w:r>
            <w:r>
              <w:rPr>
                <w:rFonts w:hint="eastAsia" w:ascii="Times New Roman" w:hAnsi="Times New Roman" w:eastAsia="仿宋" w:cs="Times New Roman"/>
                <w:kern w:val="2"/>
                <w:sz w:val="21"/>
                <w:szCs w:val="24"/>
                <w:lang w:val="en-US" w:eastAsia="zh-CN" w:bidi="ar-SA"/>
              </w:rPr>
              <w:t>）</w:t>
            </w:r>
          </w:p>
        </w:tc>
        <w:tc>
          <w:tcPr>
            <w:tcW w:w="1541"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43.32</w:t>
            </w:r>
          </w:p>
        </w:tc>
        <w:tc>
          <w:tcPr>
            <w:tcW w:w="1601"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永久占地（hm</w:t>
            </w:r>
            <w:r>
              <w:rPr>
                <w:rFonts w:hint="eastAsia" w:ascii="Times New Roman" w:hAnsi="Times New Roman" w:eastAsia="仿宋" w:cs="Times New Roman"/>
                <w:kern w:val="2"/>
                <w:sz w:val="21"/>
                <w:szCs w:val="24"/>
                <w:vertAlign w:val="superscript"/>
                <w:lang w:val="en-US" w:eastAsia="zh-CN" w:bidi="ar-SA"/>
              </w:rPr>
              <w:t>2</w:t>
            </w:r>
            <w:r>
              <w:rPr>
                <w:rFonts w:hint="eastAsia" w:ascii="Times New Roman" w:hAnsi="Times New Roman" w:eastAsia="仿宋" w:cs="Times New Roman"/>
                <w:kern w:val="2"/>
                <w:sz w:val="21"/>
                <w:szCs w:val="24"/>
                <w:lang w:val="en-US" w:eastAsia="zh-CN" w:bidi="ar-SA"/>
              </w:rPr>
              <w:t>）</w:t>
            </w:r>
          </w:p>
        </w:tc>
        <w:tc>
          <w:tcPr>
            <w:tcW w:w="1204"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43.32</w:t>
            </w:r>
          </w:p>
        </w:tc>
        <w:tc>
          <w:tcPr>
            <w:tcW w:w="1874"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临时占地（hm</w:t>
            </w:r>
            <w:r>
              <w:rPr>
                <w:rFonts w:hint="eastAsia" w:ascii="Times New Roman" w:hAnsi="Times New Roman" w:eastAsia="仿宋" w:cs="Times New Roman"/>
                <w:kern w:val="2"/>
                <w:sz w:val="21"/>
                <w:szCs w:val="24"/>
                <w:vertAlign w:val="superscript"/>
                <w:lang w:val="en-US" w:eastAsia="zh-CN" w:bidi="ar-SA"/>
              </w:rPr>
              <w:t>2</w:t>
            </w:r>
            <w:r>
              <w:rPr>
                <w:rFonts w:hint="eastAsia" w:ascii="Times New Roman" w:hAnsi="Times New Roman" w:eastAsia="仿宋" w:cs="Times New Roman"/>
                <w:kern w:val="2"/>
                <w:sz w:val="21"/>
                <w:szCs w:val="24"/>
                <w:lang w:val="en-US" w:eastAsia="zh-CN" w:bidi="ar-SA"/>
              </w:rPr>
              <w:t>）</w:t>
            </w:r>
          </w:p>
        </w:tc>
        <w:tc>
          <w:tcPr>
            <w:tcW w:w="1617"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3139" w:type="dxa"/>
            <w:gridSpan w:val="7"/>
            <w:vMerge w:val="restart"/>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土石方量（万m</w:t>
            </w:r>
            <w:r>
              <w:rPr>
                <w:rFonts w:hint="eastAsia" w:ascii="Times New Roman" w:hAnsi="Times New Roman" w:eastAsia="仿宋" w:cs="Times New Roman"/>
                <w:kern w:val="2"/>
                <w:sz w:val="21"/>
                <w:szCs w:val="24"/>
                <w:vertAlign w:val="superscript"/>
                <w:lang w:val="en-US" w:eastAsia="zh-CN" w:bidi="ar-SA"/>
              </w:rPr>
              <w:t>3</w:t>
            </w:r>
            <w:r>
              <w:rPr>
                <w:rFonts w:hint="eastAsia" w:ascii="Times New Roman" w:hAnsi="Times New Roman" w:eastAsia="仿宋" w:cs="Times New Roman"/>
                <w:kern w:val="2"/>
                <w:sz w:val="21"/>
                <w:szCs w:val="24"/>
                <w:lang w:val="en-US" w:eastAsia="zh-CN" w:bidi="ar-SA"/>
              </w:rPr>
              <w:t>）</w:t>
            </w:r>
          </w:p>
        </w:tc>
        <w:tc>
          <w:tcPr>
            <w:tcW w:w="1601"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挖方</w:t>
            </w:r>
          </w:p>
        </w:tc>
        <w:tc>
          <w:tcPr>
            <w:tcW w:w="1204"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填方</w:t>
            </w:r>
          </w:p>
        </w:tc>
        <w:tc>
          <w:tcPr>
            <w:tcW w:w="1874"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借方</w:t>
            </w:r>
          </w:p>
        </w:tc>
        <w:tc>
          <w:tcPr>
            <w:tcW w:w="1617"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3139" w:type="dxa"/>
            <w:gridSpan w:val="7"/>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601"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15.31</w:t>
            </w:r>
          </w:p>
          <w:p>
            <w:pPr>
              <w:keepNext w:val="0"/>
              <w:keepLines w:val="0"/>
              <w:suppressLineNumbers w:val="0"/>
              <w:spacing w:before="0" w:beforeAutospacing="0" w:after="0" w:afterAutospacing="0" w:line="560" w:lineRule="exact"/>
              <w:ind w:left="0" w:right="0" w:firstLine="480" w:firstLineChars="200"/>
              <w:rPr>
                <w:rFonts w:hint="eastAsia" w:ascii="Times New Roman" w:hAnsi="Times New Roman" w:eastAsia="仿宋" w:cs="Times New Roman"/>
                <w:sz w:val="24"/>
                <w:szCs w:val="21"/>
              </w:rPr>
            </w:pPr>
            <w:r>
              <w:rPr>
                <w:rFonts w:hint="eastAsia" w:ascii="Times New Roman" w:hAnsi="Times New Roman" w:eastAsia="仿宋" w:cs="Times New Roman"/>
                <w:sz w:val="24"/>
                <w:szCs w:val="21"/>
              </w:rPr>
              <w:t>31.31</w:t>
            </w:r>
          </w:p>
        </w:tc>
        <w:tc>
          <w:tcPr>
            <w:tcW w:w="1204"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9.31</w:t>
            </w:r>
          </w:p>
        </w:tc>
        <w:tc>
          <w:tcPr>
            <w:tcW w:w="1874"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0</w:t>
            </w:r>
          </w:p>
        </w:tc>
        <w:tc>
          <w:tcPr>
            <w:tcW w:w="1617"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3139" w:type="dxa"/>
            <w:gridSpan w:val="7"/>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重点防治区名称</w:t>
            </w:r>
          </w:p>
        </w:tc>
        <w:tc>
          <w:tcPr>
            <w:tcW w:w="6296" w:type="dxa"/>
            <w:gridSpan w:val="1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主体工程防治区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2669"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地貌类型</w:t>
            </w:r>
          </w:p>
        </w:tc>
        <w:tc>
          <w:tcPr>
            <w:tcW w:w="1811"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丘陵地貌</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水土保持区划</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2669"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土壤侵蚀类型</w:t>
            </w:r>
          </w:p>
        </w:tc>
        <w:tc>
          <w:tcPr>
            <w:tcW w:w="1811"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水力侵蚀</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土壤侵蚀强度</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2669"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防治责任范围面积（hm</w:t>
            </w:r>
            <w:r>
              <w:rPr>
                <w:rFonts w:hint="eastAsia" w:ascii="Times New Roman" w:hAnsi="Times New Roman" w:eastAsia="仿宋" w:cs="Times New Roman"/>
                <w:kern w:val="2"/>
                <w:sz w:val="21"/>
                <w:szCs w:val="24"/>
                <w:vertAlign w:val="superscript"/>
                <w:lang w:val="en-US" w:eastAsia="zh-CN" w:bidi="ar-SA"/>
              </w:rPr>
              <w:t>2</w:t>
            </w:r>
            <w:r>
              <w:rPr>
                <w:rFonts w:hint="eastAsia" w:ascii="Times New Roman" w:hAnsi="Times New Roman" w:eastAsia="仿宋" w:cs="Times New Roman"/>
                <w:kern w:val="2"/>
                <w:sz w:val="21"/>
                <w:szCs w:val="24"/>
                <w:lang w:val="en-US" w:eastAsia="zh-CN" w:bidi="ar-SA"/>
              </w:rPr>
              <w:t>）</w:t>
            </w:r>
          </w:p>
        </w:tc>
        <w:tc>
          <w:tcPr>
            <w:tcW w:w="1811"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43.32</w:t>
            </w:r>
          </w:p>
        </w:tc>
        <w:tc>
          <w:tcPr>
            <w:tcW w:w="3793"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容许土壤流失量〔t/(km</w:t>
            </w:r>
            <w:r>
              <w:rPr>
                <w:rFonts w:hint="eastAsia" w:ascii="Times New Roman" w:hAnsi="Times New Roman" w:eastAsia="仿宋" w:cs="Times New Roman"/>
                <w:kern w:val="2"/>
                <w:sz w:val="21"/>
                <w:szCs w:val="24"/>
                <w:vertAlign w:val="superscript"/>
                <w:lang w:val="en-US" w:eastAsia="zh-CN" w:bidi="ar-SA"/>
              </w:rPr>
              <w:t>2</w:t>
            </w:r>
            <w:r>
              <w:rPr>
                <w:rFonts w:hint="eastAsia" w:ascii="Times New Roman" w:hAnsi="Times New Roman" w:eastAsia="仿宋" w:cs="Times New Roman"/>
                <w:kern w:val="2"/>
                <w:sz w:val="21"/>
                <w:szCs w:val="24"/>
                <w:lang w:val="en-US" w:eastAsia="zh-CN" w:bidi="ar-SA"/>
              </w:rPr>
              <w:t>·a）〕</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3033"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水土流失预测总量（t）</w:t>
            </w:r>
          </w:p>
        </w:tc>
        <w:tc>
          <w:tcPr>
            <w:tcW w:w="1447"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1374</w:t>
            </w:r>
          </w:p>
        </w:tc>
        <w:tc>
          <w:tcPr>
            <w:tcW w:w="3793"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新增水土流失量（t）</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1082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3033"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水土流失防治标准执行等级</w:t>
            </w:r>
          </w:p>
        </w:tc>
        <w:tc>
          <w:tcPr>
            <w:tcW w:w="6402" w:type="dxa"/>
            <w:gridSpan w:val="1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697" w:type="dxa"/>
            <w:vMerge w:val="restart"/>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防治指标</w:t>
            </w:r>
          </w:p>
        </w:tc>
        <w:tc>
          <w:tcPr>
            <w:tcW w:w="2336"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水土流失治理度（%）</w:t>
            </w:r>
          </w:p>
        </w:tc>
        <w:tc>
          <w:tcPr>
            <w:tcW w:w="1447"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97</w:t>
            </w:r>
          </w:p>
        </w:tc>
        <w:tc>
          <w:tcPr>
            <w:tcW w:w="3793"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土壤流失控制比</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2336"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渣土防护率（%）</w:t>
            </w:r>
          </w:p>
        </w:tc>
        <w:tc>
          <w:tcPr>
            <w:tcW w:w="1447"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94</w:t>
            </w:r>
          </w:p>
        </w:tc>
        <w:tc>
          <w:tcPr>
            <w:tcW w:w="3793"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表土保护率（%）</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2336"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林草植被恢复率（%）</w:t>
            </w:r>
          </w:p>
        </w:tc>
        <w:tc>
          <w:tcPr>
            <w:tcW w:w="1447"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97</w:t>
            </w:r>
          </w:p>
        </w:tc>
        <w:tc>
          <w:tcPr>
            <w:tcW w:w="3793" w:type="dxa"/>
            <w:gridSpan w:val="9"/>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林草覆盖率（%）</w:t>
            </w:r>
          </w:p>
        </w:tc>
        <w:tc>
          <w:tcPr>
            <w:tcW w:w="1162"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exact"/>
          <w:jc w:val="center"/>
        </w:trPr>
        <w:tc>
          <w:tcPr>
            <w:tcW w:w="697" w:type="dxa"/>
            <w:vMerge w:val="restart"/>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防治措施及工程量</w:t>
            </w: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分区</w:t>
            </w:r>
          </w:p>
        </w:tc>
        <w:tc>
          <w:tcPr>
            <w:tcW w:w="2660" w:type="dxa"/>
            <w:gridSpan w:val="7"/>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工程措施</w:t>
            </w:r>
          </w:p>
        </w:tc>
        <w:tc>
          <w:tcPr>
            <w:tcW w:w="2592"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植物措施</w:t>
            </w:r>
          </w:p>
        </w:tc>
        <w:tc>
          <w:tcPr>
            <w:tcW w:w="2103"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路基工程防治区</w:t>
            </w:r>
          </w:p>
        </w:tc>
        <w:tc>
          <w:tcPr>
            <w:tcW w:w="2660" w:type="dxa"/>
            <w:gridSpan w:val="7"/>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主体设计：路基排水边沟及盖板沟5186m；雨水管网5902m；人行道透水铺装15962m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方案新增：表土剥离7362</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w:t>
            </w:r>
          </w:p>
        </w:tc>
        <w:tc>
          <w:tcPr>
            <w:tcW w:w="2592" w:type="dxa"/>
            <w:gridSpan w:val="6"/>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主体设计：共布置行道树367株，</w:t>
            </w:r>
            <w:r>
              <w:rPr>
                <w:rFonts w:hint="eastAsia" w:ascii="Times New Roman" w:hAnsi="Times New Roman" w:eastAsia="仿宋" w:cs="Times New Roman"/>
                <w:b w:val="0"/>
                <w:bCs/>
                <w:kern w:val="2"/>
                <w:sz w:val="21"/>
                <w:szCs w:val="24"/>
                <w:lang w:val="zh-CN" w:eastAsia="zh-CN" w:bidi="ar-SA"/>
              </w:rPr>
              <w:t>中分带、侧分带及交通岛绿化</w:t>
            </w:r>
            <w:r>
              <w:rPr>
                <w:rFonts w:hint="eastAsia" w:ascii="Times New Roman" w:hAnsi="Times New Roman" w:eastAsia="仿宋" w:cs="Times New Roman"/>
                <w:b w:val="0"/>
                <w:bCs/>
                <w:kern w:val="2"/>
                <w:sz w:val="21"/>
                <w:szCs w:val="24"/>
                <w:lang w:val="en-US" w:eastAsia="zh-CN" w:bidi="ar-SA"/>
              </w:rPr>
              <w:t>10037m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，喷播植草护坡1530m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方案新增：无</w:t>
            </w:r>
          </w:p>
        </w:tc>
        <w:tc>
          <w:tcPr>
            <w:tcW w:w="2103" w:type="dxa"/>
            <w:gridSpan w:val="4"/>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方案新增：临时苫盖2200m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；临时拦挡长度120m；临时沉沙池2座。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立交工程防治区</w:t>
            </w:r>
          </w:p>
        </w:tc>
        <w:tc>
          <w:tcPr>
            <w:tcW w:w="2660" w:type="dxa"/>
            <w:gridSpan w:val="7"/>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主体设计：路基排水边沟及盖板沟4408m；雨水管网1996m；人行道透水铺装5256m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方案新增：表土剥离4836m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w:t>
            </w:r>
          </w:p>
        </w:tc>
        <w:tc>
          <w:tcPr>
            <w:tcW w:w="2592" w:type="dxa"/>
            <w:gridSpan w:val="6"/>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主体设计：行道树76株，紫薇220株，中分带、侧分带及交通岛绿化6634m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，喷播植草护坡1250m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、花格护坡4474m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，铺种草皮16667m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方案新增：撒草籽绿化5434m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；灌木绿化，共2886m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tc>
        <w:tc>
          <w:tcPr>
            <w:tcW w:w="2103" w:type="dxa"/>
            <w:gridSpan w:val="4"/>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方案新增：临时苫盖4000m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；临时拦挡600m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；临时沉沙池2座；临时截水沟800m。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施工生产生活防治区</w:t>
            </w:r>
          </w:p>
        </w:tc>
        <w:tc>
          <w:tcPr>
            <w:tcW w:w="2660" w:type="dxa"/>
            <w:gridSpan w:val="7"/>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w:t>
            </w:r>
            <w:r>
              <w:rPr>
                <w:rFonts w:hint="eastAsia" w:ascii="Times New Roman" w:hAnsi="Times New Roman" w:eastAsia="仿宋" w:cs="Times New Roman"/>
                <w:b w:val="0"/>
                <w:bCs/>
                <w:kern w:val="2"/>
                <w:sz w:val="21"/>
                <w:szCs w:val="21"/>
                <w:lang w:val="en-US" w:eastAsia="zh-CN" w:bidi="ar-SA"/>
              </w:rPr>
              <w:t>表土剥离540</w:t>
            </w:r>
            <w:r>
              <w:rPr>
                <w:rFonts w:hint="eastAsia" w:ascii="Times New Roman" w:hAnsi="Times New Roman" w:eastAsia="仿宋" w:cs="Times New Roman"/>
                <w:b w:val="0"/>
                <w:bCs/>
                <w:kern w:val="2"/>
                <w:sz w:val="21"/>
                <w:szCs w:val="24"/>
                <w:lang w:val="en-US" w:eastAsia="zh-CN" w:bidi="ar-SA"/>
              </w:rPr>
              <w:t>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；表土回覆190 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1"/>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w:t>
            </w:r>
            <w:r>
              <w:rPr>
                <w:rFonts w:hint="eastAsia" w:ascii="Times New Roman" w:hAnsi="Times New Roman" w:eastAsia="仿宋" w:cs="Times New Roman"/>
                <w:b w:val="0"/>
                <w:bCs/>
                <w:kern w:val="2"/>
                <w:sz w:val="21"/>
                <w:szCs w:val="21"/>
                <w:lang w:val="en-US" w:eastAsia="zh-CN" w:bidi="ar-SA"/>
              </w:rPr>
              <w:t>土地整治0.30h</w:t>
            </w:r>
            <w:r>
              <w:rPr>
                <w:rFonts w:hint="eastAsia" w:ascii="Times New Roman" w:hAnsi="Times New Roman" w:eastAsia="仿宋" w:cs="Times New Roman"/>
                <w:b w:val="0"/>
                <w:bCs/>
                <w:kern w:val="2"/>
                <w:sz w:val="21"/>
                <w:szCs w:val="24"/>
                <w:lang w:val="en-US" w:eastAsia="zh-CN" w:bidi="ar-SA"/>
              </w:rPr>
              <w:t>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；表土回覆350 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1"/>
                <w:lang w:val="en-US" w:eastAsia="zh-CN" w:bidi="ar-SA"/>
              </w:rPr>
              <w:t>。</w:t>
            </w:r>
          </w:p>
        </w:tc>
        <w:tc>
          <w:tcPr>
            <w:tcW w:w="2592" w:type="dxa"/>
            <w:gridSpan w:val="6"/>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主体设计：撒播草籽0.01hm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、草皮护坡0.05hm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w:t>
            </w:r>
            <w:r>
              <w:rPr>
                <w:rFonts w:hint="eastAsia" w:ascii="Times New Roman" w:hAnsi="Times New Roman" w:eastAsia="仿宋" w:cs="Times New Roman"/>
                <w:b w:val="0"/>
                <w:bCs/>
                <w:kern w:val="2"/>
                <w:sz w:val="21"/>
                <w:szCs w:val="21"/>
                <w:lang w:val="en-US" w:eastAsia="zh-CN" w:bidi="ar-SA"/>
              </w:rPr>
              <w:t>撒播草籽0.21h</w:t>
            </w:r>
            <w:r>
              <w:rPr>
                <w:rFonts w:hint="eastAsia" w:ascii="Times New Roman" w:hAnsi="Times New Roman" w:eastAsia="仿宋" w:cs="Times New Roman"/>
                <w:b w:val="0"/>
                <w:bCs/>
                <w:kern w:val="2"/>
                <w:sz w:val="21"/>
                <w:szCs w:val="24"/>
                <w:lang w:val="en-US" w:eastAsia="zh-CN" w:bidi="ar-SA"/>
              </w:rPr>
              <w:t>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；灌木绿化0.09hm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；乔木50棵</w:t>
            </w:r>
            <w:r>
              <w:rPr>
                <w:rFonts w:hint="eastAsia" w:ascii="Times New Roman" w:hAnsi="Times New Roman" w:eastAsia="仿宋" w:cs="Times New Roman"/>
                <w:b w:val="0"/>
                <w:bCs/>
                <w:kern w:val="2"/>
                <w:sz w:val="21"/>
                <w:szCs w:val="21"/>
                <w:lang w:val="en-US" w:eastAsia="zh-CN" w:bidi="ar-SA"/>
              </w:rPr>
              <w:t>。</w:t>
            </w:r>
          </w:p>
        </w:tc>
        <w:tc>
          <w:tcPr>
            <w:tcW w:w="2103" w:type="dxa"/>
            <w:gridSpan w:val="4"/>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w:t>
            </w:r>
            <w:r>
              <w:rPr>
                <w:rFonts w:hint="eastAsia" w:ascii="Times New Roman" w:hAnsi="Times New Roman" w:eastAsia="仿宋" w:cs="Times New Roman"/>
                <w:b w:val="0"/>
                <w:bCs/>
                <w:kern w:val="2"/>
                <w:sz w:val="21"/>
                <w:szCs w:val="21"/>
                <w:lang w:val="en-US" w:eastAsia="zh-CN" w:bidi="ar-SA"/>
              </w:rPr>
              <w:t>临时排水沟</w:t>
            </w:r>
            <w:r>
              <w:rPr>
                <w:rFonts w:ascii="Times New Roman" w:hAnsi="Times New Roman" w:eastAsia="仿宋" w:cs="Times New Roman"/>
                <w:b w:val="0"/>
                <w:bCs/>
                <w:kern w:val="2"/>
                <w:sz w:val="21"/>
                <w:szCs w:val="21"/>
                <w:lang w:val="en-US" w:eastAsia="zh-CN" w:bidi="ar-SA"/>
              </w:rPr>
              <w:t>206</w:t>
            </w:r>
            <w:r>
              <w:rPr>
                <w:rFonts w:hint="eastAsia" w:ascii="Times New Roman" w:hAnsi="Times New Roman" w:eastAsia="仿宋" w:cs="Times New Roman"/>
                <w:b w:val="0"/>
                <w:bCs/>
                <w:kern w:val="2"/>
                <w:sz w:val="21"/>
                <w:szCs w:val="21"/>
                <w:lang w:val="en-US" w:eastAsia="zh-CN" w:bidi="ar-SA"/>
              </w:rPr>
              <w:t>m</w:t>
            </w:r>
            <w:r>
              <w:rPr>
                <w:rFonts w:hint="eastAsia" w:ascii="Times New Roman" w:hAnsi="Times New Roman" w:eastAsia="仿宋" w:cs="Times New Roman"/>
                <w:b w:val="0"/>
                <w:bCs/>
                <w:kern w:val="2"/>
                <w:sz w:val="21"/>
                <w:szCs w:val="24"/>
                <w:lang w:val="en-US" w:eastAsia="zh-CN" w:bidi="ar-SA"/>
              </w:rPr>
              <w:t>。</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w:t>
            </w:r>
            <w:r>
              <w:rPr>
                <w:rFonts w:hint="eastAsia" w:ascii="Times New Roman" w:hAnsi="Times New Roman" w:eastAsia="仿宋" w:cs="Times New Roman"/>
                <w:b w:val="0"/>
                <w:bCs/>
                <w:kern w:val="2"/>
                <w:sz w:val="21"/>
                <w:szCs w:val="21"/>
                <w:lang w:val="en-US" w:eastAsia="zh-CN" w:bidi="ar-SA"/>
              </w:rPr>
              <w:t>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表土堆场防治区</w:t>
            </w:r>
          </w:p>
        </w:tc>
        <w:tc>
          <w:tcPr>
            <w:tcW w:w="2660" w:type="dxa"/>
            <w:gridSpan w:val="7"/>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方案新增：土地整治0.56hm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w:t>
            </w:r>
          </w:p>
        </w:tc>
        <w:tc>
          <w:tcPr>
            <w:tcW w:w="2592" w:type="dxa"/>
            <w:gridSpan w:val="6"/>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方案新增：撒播草籽0.39hm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；灌木绿化0.17hm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；乔木150棵。</w:t>
            </w:r>
          </w:p>
        </w:tc>
        <w:tc>
          <w:tcPr>
            <w:tcW w:w="2103" w:type="dxa"/>
            <w:gridSpan w:val="4"/>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方案新增：临时苫盖8400m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；临时拦挡360m。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7" w:type="dxa"/>
            <w:vMerge w:val="continue"/>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p>
        </w:tc>
        <w:tc>
          <w:tcPr>
            <w:tcW w:w="138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施工便道防治区</w:t>
            </w:r>
          </w:p>
        </w:tc>
        <w:tc>
          <w:tcPr>
            <w:tcW w:w="2660" w:type="dxa"/>
            <w:gridSpan w:val="7"/>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方案新增：表土剥离3330m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；土地整治2.22hm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；表土回覆5458m</w:t>
            </w:r>
            <w:r>
              <w:rPr>
                <w:rFonts w:hint="eastAsia" w:ascii="Times New Roman" w:hAnsi="Times New Roman" w:eastAsia="仿宋" w:cs="Times New Roman"/>
                <w:b w:val="0"/>
                <w:bCs/>
                <w:kern w:val="2"/>
                <w:sz w:val="21"/>
                <w:szCs w:val="24"/>
                <w:vertAlign w:val="superscript"/>
                <w:lang w:val="en-US" w:eastAsia="zh-CN" w:bidi="ar-SA"/>
              </w:rPr>
              <w:t>3</w:t>
            </w:r>
            <w:r>
              <w:rPr>
                <w:rFonts w:hint="eastAsia" w:ascii="Times New Roman" w:hAnsi="Times New Roman" w:eastAsia="仿宋" w:cs="Times New Roman"/>
                <w:b w:val="0"/>
                <w:bCs/>
                <w:kern w:val="2"/>
                <w:sz w:val="21"/>
                <w:szCs w:val="24"/>
                <w:lang w:val="en-US" w:eastAsia="zh-CN" w:bidi="ar-SA"/>
              </w:rPr>
              <w:t>。</w:t>
            </w:r>
          </w:p>
        </w:tc>
        <w:tc>
          <w:tcPr>
            <w:tcW w:w="2592" w:type="dxa"/>
            <w:gridSpan w:val="6"/>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方案新增：撒播草籽2hm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；灌木绿化0.22 hm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；乔木200棵。</w:t>
            </w:r>
          </w:p>
        </w:tc>
        <w:tc>
          <w:tcPr>
            <w:tcW w:w="2103" w:type="dxa"/>
            <w:gridSpan w:val="4"/>
            <w:tcBorders>
              <w:tl2br w:val="nil"/>
              <w:tr2bl w:val="nil"/>
            </w:tcBorders>
            <w:noWrap w:val="0"/>
            <w:vAlign w:val="top"/>
          </w:tcPr>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主体设计：无</w:t>
            </w:r>
          </w:p>
          <w:p>
            <w:pPr>
              <w:keepNext w:val="0"/>
              <w:keepLines w:val="0"/>
              <w:widowControl w:val="0"/>
              <w:suppressLineNumbers w:val="0"/>
              <w:snapToGrid w:val="0"/>
              <w:spacing w:before="0" w:beforeAutospacing="0" w:after="0" w:afterAutospacing="0" w:line="240" w:lineRule="auto"/>
              <w:ind w:left="0" w:right="0" w:firstLine="0" w:firstLineChars="0"/>
              <w:jc w:val="both"/>
              <w:rPr>
                <w:rFonts w:hint="eastAsia" w:ascii="Times New Roman" w:hAnsi="Times New Roman" w:eastAsia="仿宋" w:cs="Times New Roman"/>
                <w:b w:val="0"/>
                <w:bCs/>
                <w:kern w:val="2"/>
                <w:sz w:val="21"/>
                <w:szCs w:val="24"/>
                <w:lang w:val="en-US" w:eastAsia="zh-CN" w:bidi="ar-SA"/>
              </w:rPr>
            </w:pPr>
            <w:r>
              <w:rPr>
                <w:rFonts w:hint="eastAsia" w:ascii="Times New Roman" w:hAnsi="Times New Roman" w:eastAsia="仿宋" w:cs="Times New Roman"/>
                <w:b w:val="0"/>
                <w:bCs/>
                <w:kern w:val="2"/>
                <w:sz w:val="21"/>
                <w:szCs w:val="24"/>
                <w:lang w:val="en-US" w:eastAsia="zh-CN" w:bidi="ar-SA"/>
              </w:rPr>
              <w:t>方案新增：临时苫盖500m</w:t>
            </w:r>
            <w:r>
              <w:rPr>
                <w:rFonts w:hint="eastAsia" w:ascii="Times New Roman" w:hAnsi="Times New Roman" w:eastAsia="仿宋" w:cs="Times New Roman"/>
                <w:b w:val="0"/>
                <w:bCs/>
                <w:kern w:val="2"/>
                <w:sz w:val="21"/>
                <w:szCs w:val="24"/>
                <w:vertAlign w:val="superscript"/>
                <w:lang w:val="en-US" w:eastAsia="zh-CN" w:bidi="ar-SA"/>
              </w:rPr>
              <w:t>2</w:t>
            </w:r>
            <w:r>
              <w:rPr>
                <w:rFonts w:hint="eastAsia" w:ascii="Times New Roman" w:hAnsi="Times New Roman" w:eastAsia="仿宋" w:cs="Times New Roman"/>
                <w:b w:val="0"/>
                <w:bCs/>
                <w:kern w:val="2"/>
                <w:sz w:val="21"/>
                <w:szCs w:val="24"/>
                <w:lang w:val="en-US" w:eastAsia="zh-CN" w:bidi="ar-SA"/>
              </w:rPr>
              <w:t>；临时排水沟1990m；临时沉沙池2座。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080"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投资（万元）</w:t>
            </w:r>
          </w:p>
        </w:tc>
        <w:tc>
          <w:tcPr>
            <w:tcW w:w="2660" w:type="dxa"/>
            <w:gridSpan w:val="7"/>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2717.95（主体已列：2677.5，方案新增：40.45）</w:t>
            </w:r>
          </w:p>
        </w:tc>
        <w:tc>
          <w:tcPr>
            <w:tcW w:w="2592"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813.00（主体已列：638.97，方案新增：174.03）</w:t>
            </w:r>
          </w:p>
        </w:tc>
        <w:tc>
          <w:tcPr>
            <w:tcW w:w="2103"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77.57（主体已列：3.50，方案新增：74.07）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80"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水土保持总投资</w:t>
            </w:r>
          </w:p>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（万元）</w:t>
            </w:r>
          </w:p>
        </w:tc>
        <w:tc>
          <w:tcPr>
            <w:tcW w:w="2660" w:type="dxa"/>
            <w:gridSpan w:val="7"/>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3828.1</w:t>
            </w:r>
            <w:r>
              <w:rPr>
                <w:rFonts w:hint="eastAsia" w:eastAsia="仿宋" w:cs="Times New Roman"/>
                <w:kern w:val="2"/>
                <w:sz w:val="21"/>
                <w:szCs w:val="24"/>
                <w:lang w:val="en-US" w:eastAsia="zh-CN" w:bidi="ar-SA"/>
              </w:rPr>
              <w:t>3</w:t>
            </w:r>
            <w:r>
              <w:rPr>
                <w:rFonts w:hint="eastAsia" w:ascii="Times New Roman" w:hAnsi="Times New Roman" w:eastAsia="仿宋" w:cs="Times New Roman"/>
                <w:kern w:val="2"/>
                <w:sz w:val="21"/>
                <w:szCs w:val="24"/>
                <w:lang w:val="en-US" w:eastAsia="zh-CN" w:bidi="ar-SA"/>
              </w:rPr>
              <w:t>（主体已列：3319.97，方案新增：508.1</w:t>
            </w:r>
            <w:r>
              <w:rPr>
                <w:rFonts w:hint="eastAsia" w:eastAsia="仿宋" w:cs="Times New Roman"/>
                <w:kern w:val="2"/>
                <w:sz w:val="21"/>
                <w:szCs w:val="24"/>
                <w:lang w:val="en-US" w:eastAsia="zh-CN" w:bidi="ar-SA"/>
              </w:rPr>
              <w:t>6</w:t>
            </w:r>
            <w:r>
              <w:rPr>
                <w:rFonts w:hint="eastAsia" w:ascii="Times New Roman" w:hAnsi="Times New Roman" w:eastAsia="仿宋" w:cs="Times New Roman"/>
                <w:kern w:val="2"/>
                <w:sz w:val="21"/>
                <w:szCs w:val="24"/>
                <w:lang w:val="en-US" w:eastAsia="zh-CN" w:bidi="ar-SA"/>
              </w:rPr>
              <w:t>）</w:t>
            </w:r>
          </w:p>
        </w:tc>
        <w:tc>
          <w:tcPr>
            <w:tcW w:w="2592"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独立费用（万元）</w:t>
            </w:r>
          </w:p>
        </w:tc>
        <w:tc>
          <w:tcPr>
            <w:tcW w:w="2103" w:type="dxa"/>
            <w:gridSpan w:val="4"/>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73.51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2080"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监理费（万元）</w:t>
            </w:r>
          </w:p>
        </w:tc>
        <w:tc>
          <w:tcPr>
            <w:tcW w:w="953"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7.28</w:t>
            </w:r>
          </w:p>
        </w:tc>
        <w:tc>
          <w:tcPr>
            <w:tcW w:w="1707" w:type="dxa"/>
            <w:gridSpan w:val="5"/>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监测费（万元）</w:t>
            </w:r>
          </w:p>
        </w:tc>
        <w:tc>
          <w:tcPr>
            <w:tcW w:w="1490"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60.12</w:t>
            </w:r>
          </w:p>
        </w:tc>
        <w:tc>
          <w:tcPr>
            <w:tcW w:w="2096" w:type="dxa"/>
            <w:gridSpan w:val="6"/>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补偿费（</w:t>
            </w:r>
            <w:r>
              <w:rPr>
                <w:rFonts w:hint="eastAsia" w:eastAsia="仿宋" w:cs="Times New Roman"/>
                <w:kern w:val="2"/>
                <w:sz w:val="21"/>
                <w:szCs w:val="24"/>
                <w:lang w:val="en-US" w:eastAsia="zh-CN" w:bidi="ar-SA"/>
              </w:rPr>
              <w:t>万</w:t>
            </w:r>
            <w:r>
              <w:rPr>
                <w:rFonts w:hint="eastAsia" w:ascii="Times New Roman" w:hAnsi="Times New Roman" w:eastAsia="仿宋" w:cs="Times New Roman"/>
                <w:kern w:val="2"/>
                <w:sz w:val="21"/>
                <w:szCs w:val="24"/>
                <w:lang w:val="en-US" w:eastAsia="zh-CN" w:bidi="ar-SA"/>
              </w:rPr>
              <w:t>元）</w:t>
            </w:r>
          </w:p>
        </w:tc>
        <w:tc>
          <w:tcPr>
            <w:tcW w:w="1109" w:type="dxa"/>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60</w:t>
            </w:r>
            <w:r>
              <w:rPr>
                <w:rFonts w:hint="eastAsia" w:eastAsia="仿宋" w:cs="Times New Roman"/>
                <w:kern w:val="2"/>
                <w:sz w:val="21"/>
                <w:szCs w:val="24"/>
                <w:lang w:val="en-US" w:eastAsia="zh-CN" w:bidi="ar-SA"/>
              </w:rPr>
              <w:t>.</w:t>
            </w:r>
            <w:r>
              <w:rPr>
                <w:rFonts w:hint="eastAsia" w:ascii="Times New Roman" w:hAnsi="Times New Roman" w:eastAsia="仿宋" w:cs="Times New Roman"/>
                <w:kern w:val="2"/>
                <w:sz w:val="21"/>
                <w:szCs w:val="24"/>
                <w:lang w:val="en-US" w:eastAsia="zh-CN" w:bidi="ar-SA"/>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方案编制单位</w:t>
            </w:r>
          </w:p>
        </w:tc>
        <w:tc>
          <w:tcPr>
            <w:tcW w:w="2882" w:type="dxa"/>
            <w:gridSpan w:val="7"/>
            <w:tcBorders>
              <w:tl2br w:val="nil"/>
              <w:tr2bl w:val="nil"/>
            </w:tcBorders>
            <w:noWrap w:val="0"/>
            <w:vAlign w:val="center"/>
          </w:tcPr>
          <w:p>
            <w:pPr>
              <w:pStyle w:val="88"/>
              <w:keepNext w:val="0"/>
              <w:keepLines w:val="0"/>
              <w:widowControl/>
              <w:suppressLineNumbers w:val="0"/>
              <w:spacing w:before="0" w:beforeAutospacing="0" w:after="0" w:afterAutospacing="0"/>
              <w:ind w:left="0" w:right="0"/>
              <w:rPr>
                <w:rFonts w:hint="eastAsia" w:ascii="Times New Roman" w:hAnsi="Times New Roman" w:eastAsia="仿宋"/>
              </w:rPr>
            </w:pPr>
            <w:r>
              <w:rPr>
                <w:rFonts w:hint="eastAsia" w:ascii="Times New Roman" w:hAnsi="Times New Roman" w:eastAsia="仿宋" w:cs="Times New Roman"/>
              </w:rPr>
              <w:t>淮安市水利勘测设计研究院有限公司</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建设单位</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bookmarkStart w:id="0" w:name="_Hlk178331575"/>
            <w:r>
              <w:rPr>
                <w:rFonts w:hint="eastAsia" w:ascii="Times New Roman" w:hAnsi="Times New Roman" w:eastAsia="仿宋" w:cs="Times New Roman"/>
                <w:kern w:val="2"/>
                <w:sz w:val="21"/>
                <w:szCs w:val="24"/>
                <w:lang w:val="en-US" w:eastAsia="zh-CN" w:bidi="ar-SA"/>
              </w:rPr>
              <w:t>重庆市城市建设发展有限公司</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法定代表人</w:t>
            </w:r>
          </w:p>
        </w:tc>
        <w:tc>
          <w:tcPr>
            <w:tcW w:w="2882" w:type="dxa"/>
            <w:gridSpan w:val="7"/>
            <w:tcBorders>
              <w:tl2br w:val="nil"/>
              <w:tr2bl w:val="nil"/>
            </w:tcBorders>
            <w:noWrap w:val="0"/>
            <w:vAlign w:val="center"/>
          </w:tcPr>
          <w:p>
            <w:pPr>
              <w:pStyle w:val="88"/>
              <w:keepNext w:val="0"/>
              <w:keepLines w:val="0"/>
              <w:widowControl/>
              <w:suppressLineNumbers w:val="0"/>
              <w:spacing w:before="0" w:beforeAutospacing="0" w:after="0" w:afterAutospacing="0"/>
              <w:ind w:left="0" w:right="0"/>
              <w:rPr>
                <w:rFonts w:hint="eastAsia" w:ascii="Times New Roman" w:hAnsi="Times New Roman" w:eastAsia="仿宋"/>
              </w:rPr>
            </w:pPr>
            <w:r>
              <w:rPr>
                <w:rFonts w:hint="eastAsia" w:ascii="Times New Roman" w:hAnsi="Times New Roman" w:eastAsia="仿宋" w:cs="Times New Roman"/>
              </w:rPr>
              <w:t>吴昌新/0517-</w:t>
            </w:r>
            <w:r>
              <w:rPr>
                <w:rFonts w:hint="eastAsia" w:eastAsia="仿宋" w:cs="Times New Roman"/>
                <w:lang w:val="en-US" w:eastAsia="zh-CN"/>
              </w:rPr>
              <w:t>*******</w:t>
            </w:r>
            <w:r>
              <w:rPr>
                <w:rFonts w:hint="eastAsia" w:ascii="Times New Roman" w:hAnsi="Times New Roman" w:eastAsia="仿宋" w:cs="Times New Roman"/>
              </w:rPr>
              <w:t>4</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法定代表人</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李天富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地址</w:t>
            </w:r>
          </w:p>
        </w:tc>
        <w:tc>
          <w:tcPr>
            <w:tcW w:w="2882" w:type="dxa"/>
            <w:gridSpan w:val="7"/>
            <w:tcBorders>
              <w:tl2br w:val="nil"/>
              <w:tr2bl w:val="nil"/>
            </w:tcBorders>
            <w:noWrap w:val="0"/>
            <w:vAlign w:val="center"/>
          </w:tcPr>
          <w:p>
            <w:pPr>
              <w:pStyle w:val="88"/>
              <w:keepNext w:val="0"/>
              <w:keepLines w:val="0"/>
              <w:widowControl/>
              <w:suppressLineNumbers w:val="0"/>
              <w:spacing w:before="0" w:beforeAutospacing="0" w:after="0" w:afterAutospacing="0"/>
              <w:ind w:left="0" w:right="0"/>
              <w:rPr>
                <w:rFonts w:hint="eastAsia" w:ascii="Times New Roman" w:hAnsi="Times New Roman" w:eastAsia="仿宋"/>
              </w:rPr>
            </w:pPr>
            <w:r>
              <w:rPr>
                <w:rFonts w:hint="eastAsia" w:ascii="Times New Roman" w:hAnsi="Times New Roman" w:eastAsia="仿宋" w:cs="Times New Roman"/>
              </w:rPr>
              <w:t>淮安市清江浦区经济技术开发区深圳路9号</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地址</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重庆市渝中区长江一路61号37楼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邮编</w:t>
            </w:r>
          </w:p>
        </w:tc>
        <w:tc>
          <w:tcPr>
            <w:tcW w:w="2882" w:type="dxa"/>
            <w:gridSpan w:val="7"/>
            <w:tcBorders>
              <w:tl2br w:val="nil"/>
              <w:tr2bl w:val="nil"/>
            </w:tcBorders>
            <w:noWrap w:val="0"/>
            <w:vAlign w:val="center"/>
          </w:tcPr>
          <w:p>
            <w:pPr>
              <w:pStyle w:val="88"/>
              <w:keepNext w:val="0"/>
              <w:keepLines w:val="0"/>
              <w:widowControl/>
              <w:suppressLineNumbers w:val="0"/>
              <w:spacing w:before="0" w:beforeAutospacing="0" w:after="0" w:afterAutospacing="0"/>
              <w:ind w:left="0" w:right="0"/>
              <w:rPr>
                <w:rFonts w:hint="eastAsia" w:ascii="Times New Roman" w:hAnsi="Times New Roman" w:eastAsia="仿宋"/>
              </w:rPr>
            </w:pPr>
            <w:r>
              <w:rPr>
                <w:rFonts w:hint="eastAsia" w:ascii="Times New Roman" w:hAnsi="Times New Roman" w:eastAsia="仿宋" w:cs="Times New Roman"/>
              </w:rPr>
              <w:t>223001</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邮编</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联系人及电话</w:t>
            </w:r>
          </w:p>
        </w:tc>
        <w:tc>
          <w:tcPr>
            <w:tcW w:w="2882" w:type="dxa"/>
            <w:gridSpan w:val="7"/>
            <w:tcBorders>
              <w:tl2br w:val="nil"/>
              <w:tr2bl w:val="nil"/>
            </w:tcBorders>
            <w:noWrap w:val="0"/>
            <w:vAlign w:val="center"/>
          </w:tcPr>
          <w:p>
            <w:pPr>
              <w:pStyle w:val="88"/>
              <w:keepNext w:val="0"/>
              <w:keepLines w:val="0"/>
              <w:widowControl/>
              <w:suppressLineNumbers w:val="0"/>
              <w:spacing w:before="0" w:beforeAutospacing="0" w:after="0" w:afterAutospacing="0"/>
              <w:ind w:left="0" w:right="0"/>
              <w:rPr>
                <w:rFonts w:hint="eastAsia" w:ascii="Times New Roman" w:hAnsi="Times New Roman" w:eastAsia="仿宋"/>
              </w:rPr>
            </w:pPr>
            <w:r>
              <w:rPr>
                <w:rFonts w:hint="eastAsia" w:ascii="Times New Roman" w:hAnsi="Times New Roman" w:eastAsia="仿宋" w:cs="Times New Roman"/>
              </w:rPr>
              <w:t>秦夏华/15</w:t>
            </w:r>
            <w:r>
              <w:rPr>
                <w:rFonts w:hint="eastAsia" w:eastAsia="仿宋" w:cs="Times New Roman"/>
                <w:lang w:val="en-US" w:eastAsia="zh-CN"/>
              </w:rPr>
              <w:t>*******</w:t>
            </w:r>
            <w:r>
              <w:rPr>
                <w:rFonts w:hint="eastAsia" w:ascii="Times New Roman" w:hAnsi="Times New Roman" w:eastAsia="仿宋" w:cs="Times New Roman"/>
              </w:rPr>
              <w:t>10</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联系人及电话</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bookmarkStart w:id="1" w:name="_Hlk178331586"/>
            <w:r>
              <w:rPr>
                <w:rFonts w:hint="eastAsia" w:ascii="Times New Roman" w:hAnsi="Times New Roman" w:eastAsia="仿宋" w:cs="Times New Roman"/>
                <w:kern w:val="2"/>
                <w:sz w:val="21"/>
                <w:szCs w:val="24"/>
                <w:lang w:val="en-US" w:eastAsia="zh-CN" w:bidi="ar-SA"/>
              </w:rPr>
              <w:t>谭家麟/13</w:t>
            </w:r>
            <w:r>
              <w:rPr>
                <w:rFonts w:hint="eastAsia" w:eastAsia="仿宋" w:cs="Times New Roman"/>
                <w:kern w:val="2"/>
                <w:sz w:val="21"/>
                <w:szCs w:val="24"/>
                <w:lang w:val="en-US" w:eastAsia="zh-CN" w:bidi="ar-SA"/>
              </w:rPr>
              <w:t>*******</w:t>
            </w:r>
            <w:r>
              <w:rPr>
                <w:rFonts w:hint="eastAsia" w:ascii="Times New Roman" w:hAnsi="Times New Roman" w:eastAsia="仿宋" w:cs="Times New Roman"/>
                <w:kern w:val="2"/>
                <w:sz w:val="21"/>
                <w:szCs w:val="24"/>
                <w:lang w:val="en-US" w:eastAsia="zh-CN" w:bidi="ar-SA"/>
              </w:rPr>
              <w:t>97</w:t>
            </w:r>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598" w:type="dxa"/>
            <w:gridSpan w:val="2"/>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电子信箱</w:t>
            </w:r>
          </w:p>
        </w:tc>
        <w:tc>
          <w:tcPr>
            <w:tcW w:w="2882" w:type="dxa"/>
            <w:gridSpan w:val="7"/>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w:t>
            </w:r>
            <w:r>
              <w:rPr>
                <w:rFonts w:hint="eastAsia" w:eastAsia="仿宋" w:cs="Times New Roman"/>
                <w:kern w:val="2"/>
                <w:sz w:val="21"/>
                <w:szCs w:val="24"/>
                <w:lang w:val="en-US" w:eastAsia="zh-CN" w:bidi="ar-SA"/>
              </w:rPr>
              <w:t>*******</w:t>
            </w:r>
            <w:r>
              <w:rPr>
                <w:rFonts w:hint="eastAsia" w:ascii="Times New Roman" w:hAnsi="Times New Roman" w:eastAsia="仿宋" w:cs="Times New Roman"/>
                <w:kern w:val="2"/>
                <w:sz w:val="21"/>
                <w:szCs w:val="24"/>
                <w:lang w:val="en-US" w:eastAsia="zh-CN" w:bidi="ar-SA"/>
              </w:rPr>
              <w:t>0@qq.com</w:t>
            </w:r>
          </w:p>
        </w:tc>
        <w:tc>
          <w:tcPr>
            <w:tcW w:w="1464" w:type="dxa"/>
            <w:gridSpan w:val="3"/>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电子信箱</w:t>
            </w:r>
          </w:p>
        </w:tc>
        <w:tc>
          <w:tcPr>
            <w:tcW w:w="3491" w:type="dxa"/>
            <w:gridSpan w:val="8"/>
            <w:tcBorders>
              <w:tl2br w:val="nil"/>
              <w:tr2bl w:val="nil"/>
            </w:tcBorders>
            <w:noWrap w:val="0"/>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w:t>
            </w:r>
            <w:r>
              <w:rPr>
                <w:rFonts w:hint="eastAsia" w:eastAsia="仿宋" w:cs="Times New Roman"/>
                <w:kern w:val="2"/>
                <w:sz w:val="21"/>
                <w:szCs w:val="24"/>
                <w:lang w:val="en-US" w:eastAsia="zh-CN" w:bidi="ar-SA"/>
              </w:rPr>
              <w:t>*******</w:t>
            </w:r>
            <w:r>
              <w:rPr>
                <w:rFonts w:hint="eastAsia" w:ascii="Times New Roman" w:hAnsi="Times New Roman" w:eastAsia="仿宋" w:cs="Times New Roman"/>
                <w:kern w:val="2"/>
                <w:sz w:val="21"/>
                <w:szCs w:val="24"/>
                <w:lang w:val="en-US" w:eastAsia="zh-CN" w:bidi="ar-SA"/>
              </w:rPr>
              <w:t>6@qq.com</w:t>
            </w:r>
          </w:p>
        </w:tc>
      </w:tr>
    </w:tbl>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rPr>
          <w:rFonts w:ascii="Times New Roman" w:hAnsi="Times New Roman" w:eastAsia="方正黑体_GBK" w:cs="Times New Roman"/>
          <w:color w:val="FF0000"/>
          <w:sz w:val="32"/>
          <w:szCs w:val="32"/>
        </w:rPr>
      </w:pPr>
    </w:p>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三纵线柏树堡立交至北环立交段改造项目</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1月26日，重庆市水利局组织召开了《三纵线柏树堡立交至北环立交段改造项目水土保持方案报告书》（以下简称《水保方案》）专家评审会，渝北区水利局、两江新区城市管理局、江北区农业农村委、重庆市城市建设发展有限公司（以下简称项目法人）、淮安市水利勘测设计研究院有限公司（以下简称报告编制单位）、重庆市设计院有限公司（主体设计单位）的代表及特邀专家参加了会议。会议成立了专家组，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2024年9月27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（三）同意水土流失防治责任范围界定，水土流失防治责任范围面积为43.32hm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（其中：渝北区23.83hm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，江北</w:t>
      </w:r>
      <w:r>
        <w:rPr>
          <w:rFonts w:hint="eastAsia" w:ascii="Times New Roman" w:hAnsi="Times New Roman" w:eastAsia="方正仿宋_GBK" w:cs="Times New Roman"/>
          <w:color w:val="auto"/>
          <w:sz w:val="32"/>
          <w:szCs w:val="32"/>
          <w:lang w:eastAsia="zh-CN"/>
        </w:rPr>
        <w:t>区</w:t>
      </w:r>
      <w:r>
        <w:rPr>
          <w:rFonts w:hint="eastAsia" w:ascii="Times New Roman" w:hAnsi="Times New Roman" w:eastAsia="方正仿宋_GBK" w:cs="Times New Roman"/>
          <w:color w:val="auto"/>
          <w:sz w:val="32"/>
          <w:szCs w:val="32"/>
        </w:rPr>
        <w:t>1.59hm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，两江新区17.9</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（五）同意水土流失防治目标。其中：水土流失治理度97%，土壤流失控制比1.0，渣土防护率94%，表土保护率92%，林草植被恢复率97%，林草覆盖率24%</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三纵线柏树堡立交至北环立交段改造项目位于渝北区龙山街道柏树堡立交至两江新区天宫殿街道北环立交，为改扩建项目。道路等级为城市快速路，主线路线长4.26km，设计速度60km/h，双向六车道，标准路幅宽度56m；辅路采用城市次干路标准设计，双向四车道，设计时速40km/h。全线改造立交4座（柏树堡立交、龙山立交、余松路立交、北环立交），主要含双向六车道车行地通道1座，长132m；桥梁17座/3453.136m，其中</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新建匝道桥9座，拼宽桥8座；改造人行地通道1座；建设人行天桥5座。主要建设内容包括道路工程、桥梁及结构工程、排水工程、照明工程、交通工程及绿化景观工程等。建设工期为2023年3月开工，2027年6月竣工，总工期51个月。总投资169308万元，其中土建投资90553万元。</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本项目共划分为2个施工标段</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项目</w:t>
      </w:r>
      <w:r>
        <w:rPr>
          <w:rFonts w:hint="eastAsia" w:ascii="Times New Roman" w:hAnsi="Times New Roman" w:eastAsia="方正仿宋_GBK" w:cs="Times New Roman"/>
          <w:color w:val="auto"/>
          <w:sz w:val="32"/>
          <w:szCs w:val="32"/>
          <w:lang w:eastAsia="zh-CN"/>
        </w:rPr>
        <w:t>一标段于</w:t>
      </w:r>
      <w:r>
        <w:rPr>
          <w:rFonts w:hint="eastAsia" w:ascii="Times New Roman" w:hAnsi="Times New Roman" w:eastAsia="方正仿宋_GBK" w:cs="Times New Roman"/>
          <w:color w:val="auto"/>
          <w:sz w:val="32"/>
          <w:szCs w:val="32"/>
        </w:rPr>
        <w:t>2023年3月</w:t>
      </w:r>
      <w:r>
        <w:rPr>
          <w:rFonts w:hint="eastAsia" w:ascii="Times New Roman" w:hAnsi="Times New Roman" w:eastAsia="方正仿宋_GBK" w:cs="Times New Roman"/>
          <w:color w:val="auto"/>
          <w:sz w:val="32"/>
          <w:szCs w:val="32"/>
          <w:lang w:eastAsia="zh-CN"/>
        </w:rPr>
        <w:t>完成了施工生活区建设，实施了表土剥离，并采取了临时覆盖、草皮护坡绿化、撒播草籽、布设排水沟等水保措施</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rPr>
        <w:t>二标段</w:t>
      </w:r>
      <w:r>
        <w:rPr>
          <w:rFonts w:hint="eastAsia" w:ascii="Times New Roman" w:hAnsi="Times New Roman" w:eastAsia="方正仿宋_GBK" w:cs="Times New Roman"/>
          <w:color w:val="auto"/>
          <w:sz w:val="32"/>
          <w:szCs w:val="32"/>
          <w:lang w:eastAsia="zh-CN"/>
        </w:rPr>
        <w:t>暂未动工</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基本同意主体工程选址（线）的水土保持评价。项目选址（线）涉及三峡库区国家级水土流失重点治理区且无法避让，已执行水土流失防治最高标准（一级标准），符合法律法规要求。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（二）基本同意建设方案、工程占地、土石方平衡、施工方法的水土保持评价。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（三）基本同意对弃渣场设置的水土保持评价。项目选择了渝北区江北机场D6地块建筑垃圾消纳场作为弃渣场，并已签订协议</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该</w:t>
      </w:r>
      <w:r>
        <w:rPr>
          <w:rFonts w:hint="eastAsia" w:ascii="Times New Roman" w:hAnsi="Times New Roman" w:eastAsia="方正仿宋_GBK" w:cs="Times New Roman"/>
          <w:color w:val="auto"/>
          <w:sz w:val="32"/>
          <w:szCs w:val="32"/>
          <w:lang w:eastAsia="zh-CN"/>
        </w:rPr>
        <w:t>建设垃圾</w:t>
      </w:r>
      <w:r>
        <w:rPr>
          <w:rFonts w:hint="eastAsia" w:ascii="Times New Roman" w:hAnsi="Times New Roman" w:eastAsia="方正仿宋_GBK" w:cs="Times New Roman"/>
          <w:color w:val="auto"/>
          <w:sz w:val="32"/>
          <w:szCs w:val="32"/>
        </w:rPr>
        <w:t>消纳场取得了主管部门核准，剩余容量满足本项目弃渣需求。弃渣场选择基本符合水土保持法律法规及《生产建设项目水土保持技术标准》（GB50433-2018）的规定与要求。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（二）基本同意工程扰动地表面积为15.67hm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，损毁植被面积9.09hm²。</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（三）基本同意水土流失量预测方法及成果。工程建设可能造成的水土流失总量为1374t，其中，新增土壤流失量1082t。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基本同意项目水土流失防治分区划分为路基工程、立交工程、施工生产生活区、表土堆场和施工便道等5个一级防治区。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1.路基工程防治区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对工程施工区域进行表土剥离后运至表土堆场；雨季拓宽路基开挖前，在拓宽区域外缘设置临时拦挡，把雨水拦截在开挖区域外，排入周边排水系统。施工中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遇降雨天气</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，对施工产生的路基裸露边坡、地表及临时堆方等区域采用防雨布临时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盖；对松散材料、边坡下坡侧进行临时拦挡；路基形成后，先开挖好路基两侧的排水沟沟槽，当作临时排水沟，末端接临时沉沙池进行泥沙沉淀后，排入周边排水系统。施工后期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路基填筑压实后，施工人行道透水铺装等；完成永久排水管网及路边排水沟、盖板沟等；实施新建挖方及填方边坡绿化；对改造后的中分带及交通岛、人行道分隔带等实施绿化、行道树等措施。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2.立交工程防治区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对工程施工区域进行表土剥离后运至表土堆场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路基开挖前，在拓宽区域外缘设置临时拦挡，把雨水拦截在开挖区域外，排入周边排水系统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桥梁墩台开挖前，在坡面上游临时截水沟，把雨水拦截在开挖区域外，排入周边排水系统。施工中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遇降雨天气</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，对施工产生的路基裸露边坡、地表及临时堆方等区域采用防雨布临时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对松散材料、边坡下坡侧进行临时拦挡；路基形成后，先开挖好路基两侧的排水沟沟槽，当作临时排水沟，末端接临时沉沙池进行泥沙沉淀后，排入周边排水系统。对施工产生的桥梁墩台裸露边坡、地表及临时堆方等区域采用防雨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盖；在坡面下游侧设置拦挡，防止土体滚落；涉河墩台施工采用土袋围堰兼作临时拦挡。施工后期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填筑压实后，施工人行道透水铺装等；完成永久排水管网及路边排水沟、盖板沟等；实施新建挖方及填方边坡绿化；对改造后的中分带及交通岛、人行道分隔带、立交扰动区等实施土地整治，灌、草覆绿、行道树等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3.施工生产生活</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开挖场地前进行表土剥离；沿施工生活区场地用地范围线内侧设置临时排水沟，末端接临时沉沙池进行泥沙沉淀后，并顺接已成排水系统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在开挖平整生活区周边设植草措施防护。施工后期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进行土地整治，撒播草籽绿化。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4.表土堆场防治区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在表土堆场坡脚布设装土编织袋临时拦挡。表土堆放期间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遇到降雨采取防雨布临时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盖。表土回填利用后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按照各自所在区域要求进行土地整治，恢复植被。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开挖场地前进行表土剥离；在路旁设置临时排水沟，出口布设临时沉沙池。施工中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遇降雨天气，对施工产生的裸露边坡等区域采用防雨布临时</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盖。施工后期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进行土地整治，恢复植被。</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（二）经审核，水土保持方案工程静态总投资3828.1</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万元，其中：主体已列3319.97万元，方案新增508.1</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万元（其中：工程措施40.45万元，植物措施174.03万元，监测措施60.12万元，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临时措施74.07万元，独立费用73.51万元，基本预备费25.33万元，水土保持补偿费60.648万元）。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项目法人应加强施工组织，优化施工工艺，减少土石方开挖填筑、地表扰动及植被破坏，严禁土石方乱挖乱填乱放；统筹安排工期，尽早实施生态恢复措施。</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（二）路基工程填方路段施工前修建挡墙，做好“先挡后填（弃）”工作，防止溜渣。</w:t>
      </w:r>
    </w:p>
    <w:p>
      <w:pPr>
        <w:snapToGrid w:val="0"/>
        <w:spacing w:line="560" w:lineRule="exact"/>
        <w:ind w:firstLine="640" w:firstLineChars="200"/>
        <w:rPr>
          <w:rFonts w:hint="eastAsia" w:ascii="Times New Roman" w:hAnsi="Times New Roman" w:eastAsia="方正仿宋_GBK" w:cs="Times New Roman"/>
          <w:color w:val="FF0000"/>
          <w:sz w:val="32"/>
          <w:szCs w:val="32"/>
        </w:rPr>
      </w:pP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FF0000"/>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三纵线柏树堡立交至北环立交段改造项目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snapToGrid/>
        </w:rPr>
        <w:drawing>
          <wp:anchor distT="0" distB="0" distL="114300" distR="114300" simplePos="0" relativeHeight="251659264" behindDoc="0" locked="0" layoutInCell="1" allowOverlap="1">
            <wp:simplePos x="0" y="0"/>
            <wp:positionH relativeFrom="margin">
              <wp:posOffset>4428490</wp:posOffset>
            </wp:positionH>
            <wp:positionV relativeFrom="paragraph">
              <wp:posOffset>280670</wp:posOffset>
            </wp:positionV>
            <wp:extent cx="828040" cy="452120"/>
            <wp:effectExtent l="0" t="0" r="1016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28040" cy="45212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三纵线柏树堡立交至北环立交段改造项目</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2"/>
          <w:szCs w:val="32"/>
        </w:rPr>
      </w:pPr>
      <w:r>
        <w:rPr>
          <w:rFonts w:ascii="Times New Roman" w:hAnsi="Times New Roman" w:eastAsia="方正小标宋_GBK" w:cs="Times New Roman"/>
          <w:color w:val="auto"/>
          <w:spacing w:val="0"/>
          <w:w w:val="100"/>
          <w:sz w:val="36"/>
          <w:szCs w:val="36"/>
        </w:rPr>
        <w:t>水土保持方案投资估算审核表</w:t>
      </w:r>
    </w:p>
    <w:p>
      <w:pPr>
        <w:widowControl/>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val="en-US" w:eastAsia="zh-CN" w:bidi="ar"/>
        </w:rPr>
        <w:t xml:space="preserve">                                                                   </w:t>
      </w:r>
      <w:r>
        <w:rPr>
          <w:rFonts w:ascii="Times New Roman" w:hAnsi="Times New Roman" w:eastAsia="宋体" w:cs="Times New Roman"/>
          <w:color w:val="auto"/>
          <w:kern w:val="0"/>
          <w:sz w:val="21"/>
          <w:szCs w:val="21"/>
          <w:lang w:bidi="ar"/>
        </w:rPr>
        <w:t>单位：万元</w:t>
      </w:r>
    </w:p>
    <w:tbl>
      <w:tblPr>
        <w:tblStyle w:val="18"/>
        <w:tblW w:w="4884" w:type="pct"/>
        <w:tblInd w:w="0" w:type="dxa"/>
        <w:tblLayout w:type="autofit"/>
        <w:tblCellMar>
          <w:top w:w="0" w:type="dxa"/>
          <w:left w:w="51" w:type="dxa"/>
          <w:bottom w:w="0" w:type="dxa"/>
          <w:right w:w="51" w:type="dxa"/>
        </w:tblCellMar>
      </w:tblPr>
      <w:tblGrid>
        <w:gridCol w:w="1060"/>
        <w:gridCol w:w="2195"/>
        <w:gridCol w:w="1235"/>
        <w:gridCol w:w="1306"/>
        <w:gridCol w:w="1263"/>
        <w:gridCol w:w="1846"/>
      </w:tblGrid>
      <w:tr>
        <w:tblPrEx>
          <w:tblCellMar>
            <w:top w:w="0" w:type="dxa"/>
            <w:left w:w="51" w:type="dxa"/>
            <w:bottom w:w="0" w:type="dxa"/>
            <w:right w:w="51" w:type="dxa"/>
          </w:tblCellMar>
        </w:tblPrEx>
        <w:trPr>
          <w:trHeight w:val="265" w:hRule="exact"/>
        </w:trPr>
        <w:tc>
          <w:tcPr>
            <w:tcW w:w="5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序号</w:t>
            </w:r>
          </w:p>
        </w:tc>
        <w:tc>
          <w:tcPr>
            <w:tcW w:w="1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工程或费用名称</w:t>
            </w:r>
          </w:p>
        </w:tc>
        <w:tc>
          <w:tcPr>
            <w:tcW w:w="213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审核投资（万元）</w:t>
            </w:r>
          </w:p>
        </w:tc>
        <w:tc>
          <w:tcPr>
            <w:tcW w:w="10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备注</w:t>
            </w:r>
          </w:p>
        </w:tc>
      </w:tr>
      <w:tr>
        <w:tblPrEx>
          <w:tblCellMar>
            <w:top w:w="0" w:type="dxa"/>
            <w:left w:w="51" w:type="dxa"/>
            <w:bottom w:w="0" w:type="dxa"/>
            <w:right w:w="51" w:type="dxa"/>
          </w:tblCellMar>
        </w:tblPrEx>
        <w:trPr>
          <w:trHeight w:val="229" w:hRule="exact"/>
        </w:trPr>
        <w:tc>
          <w:tcPr>
            <w:tcW w:w="5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1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新增投资</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主体已列</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合计</w:t>
            </w:r>
          </w:p>
        </w:tc>
        <w:tc>
          <w:tcPr>
            <w:tcW w:w="10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第一部分</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工程措施</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40.45</w:t>
            </w:r>
          </w:p>
        </w:tc>
        <w:tc>
          <w:tcPr>
            <w:tcW w:w="733"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2677.5</w:t>
            </w: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2717.95</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路基工程区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9.20</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2038.42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2047.62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立交工程区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6.05</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637.87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643.92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施工生产生活区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1.44</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1.21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2.65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表土堆场区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0.85</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0.85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五</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施工便道区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22.91</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22.91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第二部分</w:t>
            </w:r>
          </w:p>
        </w:tc>
        <w:tc>
          <w:tcPr>
            <w:tcW w:w="1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植物措施</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174.03</w:t>
            </w:r>
          </w:p>
        </w:tc>
        <w:tc>
          <w:tcPr>
            <w:tcW w:w="733"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638.97</w:t>
            </w: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813</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路基工程区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325.56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325.56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立交工程区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55.45</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311.32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366.77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施工生产生活区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20.21</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2.09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22.30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表土堆场区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41.13</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41.13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五</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施工便道区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57.24</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57.24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第三部分</w:t>
            </w:r>
          </w:p>
        </w:tc>
        <w:tc>
          <w:tcPr>
            <w:tcW w:w="1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监测措施</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60.12</w:t>
            </w:r>
          </w:p>
        </w:tc>
        <w:tc>
          <w:tcPr>
            <w:tcW w:w="733"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60.12</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第四部分</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施工临时措施</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74.07</w:t>
            </w:r>
          </w:p>
        </w:tc>
        <w:tc>
          <w:tcPr>
            <w:tcW w:w="733"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3.5</w:t>
            </w:r>
            <w:r>
              <w:rPr>
                <w:rFonts w:hint="eastAsia" w:ascii="宋体" w:hAnsi="宋体" w:eastAsia="宋体" w:cs="宋体"/>
                <w:b/>
                <w:bCs/>
                <w:color w:val="000000"/>
                <w:kern w:val="0"/>
                <w:sz w:val="20"/>
                <w:szCs w:val="20"/>
                <w:lang w:bidi="ar"/>
              </w:rPr>
              <w:t>0</w:t>
            </w: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77.57</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路基工程区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4.00</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4.00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立交工程区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16.04</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16.04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施工生产生活区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0.36</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3.50 </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3.86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表土堆场区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20.13</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20.13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五</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施工便道区</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29.25</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29.25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六</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其他临时工程</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4.29</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4.29 </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第五部分</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独立费用</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73.51</w:t>
            </w:r>
          </w:p>
        </w:tc>
        <w:tc>
          <w:tcPr>
            <w:tcW w:w="73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73.51</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技术咨询费</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56.09</w:t>
            </w:r>
          </w:p>
        </w:tc>
        <w:tc>
          <w:tcPr>
            <w:tcW w:w="73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56.09</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工程管理费</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17.42</w:t>
            </w:r>
          </w:p>
        </w:tc>
        <w:tc>
          <w:tcPr>
            <w:tcW w:w="73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r>
              <w:rPr>
                <w:rFonts w:ascii="宋体" w:hAnsi="宋体" w:eastAsia="宋体" w:cs="宋体"/>
                <w:color w:val="000000"/>
                <w:kern w:val="0"/>
                <w:sz w:val="20"/>
                <w:szCs w:val="20"/>
                <w:lang w:bidi="ar"/>
              </w:rPr>
              <w:t>17.42</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I</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第一至五部分合计</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422.18</w:t>
            </w:r>
          </w:p>
        </w:tc>
        <w:tc>
          <w:tcPr>
            <w:tcW w:w="7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3319.97</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3742.15</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II</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基本预备费</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25.33</w:t>
            </w:r>
          </w:p>
        </w:tc>
        <w:tc>
          <w:tcPr>
            <w:tcW w:w="73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25.33</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69" w:hRule="exact"/>
        </w:trPr>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III</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水土保持补偿费</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val="en-US" w:eastAsia="zh-CN" w:bidi="ar"/>
              </w:rPr>
            </w:pPr>
            <w:r>
              <w:rPr>
                <w:rFonts w:ascii="宋体" w:hAnsi="宋体" w:eastAsia="宋体" w:cs="宋体"/>
                <w:b/>
                <w:bCs/>
                <w:color w:val="000000"/>
                <w:kern w:val="0"/>
                <w:sz w:val="20"/>
                <w:szCs w:val="20"/>
                <w:lang w:bidi="ar"/>
              </w:rPr>
              <w:t>60.6</w:t>
            </w:r>
            <w:r>
              <w:rPr>
                <w:rFonts w:hint="eastAsia" w:ascii="宋体" w:hAnsi="宋体" w:eastAsia="宋体" w:cs="宋体"/>
                <w:b/>
                <w:bCs/>
                <w:color w:val="000000"/>
                <w:kern w:val="0"/>
                <w:sz w:val="20"/>
                <w:szCs w:val="20"/>
                <w:lang w:val="en-US" w:eastAsia="zh-CN" w:bidi="ar"/>
              </w:rPr>
              <w:t>48</w:t>
            </w:r>
          </w:p>
        </w:tc>
        <w:tc>
          <w:tcPr>
            <w:tcW w:w="73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c>
          <w:tcPr>
            <w:tcW w:w="709"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val="en-US" w:eastAsia="zh-CN" w:bidi="ar"/>
              </w:rPr>
            </w:pPr>
            <w:r>
              <w:rPr>
                <w:rFonts w:ascii="宋体" w:hAnsi="宋体" w:eastAsia="宋体" w:cs="宋体"/>
                <w:b/>
                <w:bCs/>
                <w:color w:val="000000"/>
                <w:kern w:val="0"/>
                <w:sz w:val="20"/>
                <w:szCs w:val="20"/>
                <w:lang w:bidi="ar"/>
              </w:rPr>
              <w:t>60.</w:t>
            </w:r>
            <w:r>
              <w:rPr>
                <w:rFonts w:hint="eastAsia" w:ascii="宋体" w:hAnsi="宋体" w:eastAsia="宋体" w:cs="宋体"/>
                <w:b/>
                <w:bCs/>
                <w:color w:val="000000"/>
                <w:kern w:val="0"/>
                <w:sz w:val="20"/>
                <w:szCs w:val="20"/>
                <w:lang w:val="en-US" w:eastAsia="zh-CN" w:bidi="ar"/>
              </w:rPr>
              <w:t>648</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r>
        <w:tblPrEx>
          <w:tblCellMar>
            <w:top w:w="0" w:type="dxa"/>
            <w:left w:w="51" w:type="dxa"/>
            <w:bottom w:w="0" w:type="dxa"/>
            <w:right w:w="51" w:type="dxa"/>
          </w:tblCellMar>
        </w:tblPrEx>
        <w:trPr>
          <w:trHeight w:val="373" w:hRule="exact"/>
        </w:trPr>
        <w:tc>
          <w:tcPr>
            <w:tcW w:w="182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水土保持总投资（Ⅰ+Ⅱ+Ⅲ）</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val="en-US" w:eastAsia="zh-CN" w:bidi="ar"/>
              </w:rPr>
            </w:pPr>
            <w:r>
              <w:rPr>
                <w:rFonts w:ascii="宋体" w:hAnsi="宋体" w:eastAsia="宋体" w:cs="宋体"/>
                <w:b/>
                <w:bCs/>
                <w:color w:val="000000"/>
                <w:kern w:val="0"/>
                <w:sz w:val="20"/>
                <w:szCs w:val="20"/>
                <w:lang w:bidi="ar"/>
              </w:rPr>
              <w:t>508.1</w:t>
            </w:r>
            <w:r>
              <w:rPr>
                <w:rFonts w:hint="eastAsia" w:ascii="宋体" w:hAnsi="宋体" w:eastAsia="宋体" w:cs="宋体"/>
                <w:b/>
                <w:bCs/>
                <w:color w:val="000000"/>
                <w:kern w:val="0"/>
                <w:sz w:val="20"/>
                <w:szCs w:val="20"/>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r>
              <w:rPr>
                <w:rFonts w:ascii="宋体" w:hAnsi="宋体" w:eastAsia="宋体" w:cs="宋体"/>
                <w:b/>
                <w:bCs/>
                <w:color w:val="000000"/>
                <w:kern w:val="0"/>
                <w:sz w:val="20"/>
                <w:szCs w:val="20"/>
                <w:lang w:bidi="ar"/>
              </w:rPr>
              <w:t>3319.97</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val="en-US" w:eastAsia="zh-CN" w:bidi="ar"/>
              </w:rPr>
            </w:pPr>
            <w:r>
              <w:rPr>
                <w:rFonts w:ascii="宋体" w:hAnsi="宋体" w:eastAsia="宋体" w:cs="宋体"/>
                <w:b/>
                <w:bCs/>
                <w:color w:val="000000"/>
                <w:kern w:val="0"/>
                <w:sz w:val="20"/>
                <w:szCs w:val="20"/>
                <w:lang w:bidi="ar"/>
              </w:rPr>
              <w:t>3828.1</w:t>
            </w:r>
            <w:r>
              <w:rPr>
                <w:rFonts w:hint="eastAsia" w:ascii="宋体" w:hAnsi="宋体" w:eastAsia="宋体" w:cs="宋体"/>
                <w:b/>
                <w:bCs/>
                <w:color w:val="000000"/>
                <w:kern w:val="0"/>
                <w:sz w:val="20"/>
                <w:szCs w:val="20"/>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0"/>
                <w:szCs w:val="20"/>
                <w:lang w:bidi="ar"/>
              </w:rPr>
            </w:pPr>
          </w:p>
        </w:tc>
      </w:tr>
    </w:tbl>
    <w:p>
      <w:pPr>
        <w:pStyle w:val="2"/>
        <w:rPr>
          <w:rFonts w:hint="eastAsia"/>
          <w:color w:val="FF0000"/>
          <w:lang w:val="en-US" w:eastAsia="zh-CN"/>
        </w:rPr>
      </w:pPr>
    </w:p>
    <w:sectPr>
      <w:footerReference r:id="rId4" w:type="default"/>
      <w:pgSz w:w="11906" w:h="16838"/>
      <w:pgMar w:top="1985" w:right="1446" w:bottom="168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 xml:space="preserve">— </w:t>
                    </w:r>
                    <w:r>
                      <w:rPr>
                        <w:rStyle w:val="20"/>
                        <w:rFonts w:hint="eastAsia" w:asciiTheme="minorEastAsia" w:hAnsiTheme="minorEastAsia" w:eastAsiaTheme="minorEastAsia" w:cstheme="minorEastAsia"/>
                        <w:sz w:val="28"/>
                        <w:szCs w:val="28"/>
                      </w:rPr>
                      <w:fldChar w:fldCharType="begin"/>
                    </w:r>
                    <w:r>
                      <w:rPr>
                        <w:rStyle w:val="20"/>
                        <w:rFonts w:hint="eastAsia" w:asciiTheme="minorEastAsia" w:hAnsiTheme="minorEastAsia" w:eastAsiaTheme="minorEastAsia" w:cstheme="minorEastAsia"/>
                        <w:sz w:val="28"/>
                        <w:szCs w:val="28"/>
                      </w:rPr>
                      <w:instrText xml:space="preserve"> PAGE  \* MERGEFORMAT </w:instrText>
                    </w:r>
                    <w:r>
                      <w:rPr>
                        <w:rStyle w:val="20"/>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18</w:t>
                    </w:r>
                    <w:r>
                      <w:rPr>
                        <w:rStyle w:val="20"/>
                        <w:rFonts w:hint="eastAsia" w:asciiTheme="minorEastAsia" w:hAnsiTheme="minorEastAsia" w:eastAsiaTheme="minorEastAsia" w:cstheme="minorEastAsia"/>
                        <w:sz w:val="28"/>
                        <w:szCs w:val="28"/>
                      </w:rPr>
                      <w:fldChar w:fldCharType="end"/>
                    </w:r>
                    <w:r>
                      <w:rPr>
                        <w:rStyle w:val="20"/>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7FF72C3"/>
    <w:rsid w:val="191F2D4F"/>
    <w:rsid w:val="19E63E0C"/>
    <w:rsid w:val="1AA11BA9"/>
    <w:rsid w:val="1C690C00"/>
    <w:rsid w:val="1D2C5FE8"/>
    <w:rsid w:val="1DFB7D1C"/>
    <w:rsid w:val="1E69485B"/>
    <w:rsid w:val="1E9C00A0"/>
    <w:rsid w:val="1F3B6715"/>
    <w:rsid w:val="1F5CA05E"/>
    <w:rsid w:val="1F6F63CD"/>
    <w:rsid w:val="1FEB926C"/>
    <w:rsid w:val="1FFD4D5A"/>
    <w:rsid w:val="219C1C67"/>
    <w:rsid w:val="21A73E45"/>
    <w:rsid w:val="220F0EDB"/>
    <w:rsid w:val="23CC7B8D"/>
    <w:rsid w:val="24432410"/>
    <w:rsid w:val="24D523AF"/>
    <w:rsid w:val="2571113E"/>
    <w:rsid w:val="25C83420"/>
    <w:rsid w:val="261F1106"/>
    <w:rsid w:val="275C69CE"/>
    <w:rsid w:val="28AC36A5"/>
    <w:rsid w:val="290A7315"/>
    <w:rsid w:val="29C10E64"/>
    <w:rsid w:val="2A341411"/>
    <w:rsid w:val="2B1706DC"/>
    <w:rsid w:val="2B17EBFE"/>
    <w:rsid w:val="2CBE2431"/>
    <w:rsid w:val="2ECB239C"/>
    <w:rsid w:val="2FBF20FE"/>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5E20C0"/>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3D63F71"/>
    <w:rsid w:val="53D72F5A"/>
    <w:rsid w:val="53FDACB5"/>
    <w:rsid w:val="54510FE5"/>
    <w:rsid w:val="55FFF0DB"/>
    <w:rsid w:val="56020BB4"/>
    <w:rsid w:val="571E02A3"/>
    <w:rsid w:val="57EB1FC0"/>
    <w:rsid w:val="57FD7E1B"/>
    <w:rsid w:val="584843AC"/>
    <w:rsid w:val="5A7E2231"/>
    <w:rsid w:val="5ABF87E8"/>
    <w:rsid w:val="5ADF6823"/>
    <w:rsid w:val="5B175D16"/>
    <w:rsid w:val="5B1A0782"/>
    <w:rsid w:val="5C624A97"/>
    <w:rsid w:val="5DDA3951"/>
    <w:rsid w:val="5E5AF9EE"/>
    <w:rsid w:val="5F7DCD7F"/>
    <w:rsid w:val="5F9D06A0"/>
    <w:rsid w:val="5FA95F49"/>
    <w:rsid w:val="5FBF8763"/>
    <w:rsid w:val="5FD602F2"/>
    <w:rsid w:val="5FEF0E87"/>
    <w:rsid w:val="5FFB8E31"/>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345E7B"/>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EA94EC"/>
    <w:rsid w:val="75FF1D72"/>
    <w:rsid w:val="76862FBE"/>
    <w:rsid w:val="76AE5741"/>
    <w:rsid w:val="76F61301"/>
    <w:rsid w:val="77052688"/>
    <w:rsid w:val="774E327C"/>
    <w:rsid w:val="778A220F"/>
    <w:rsid w:val="779656C4"/>
    <w:rsid w:val="779FFD24"/>
    <w:rsid w:val="77BE3158"/>
    <w:rsid w:val="77D116E6"/>
    <w:rsid w:val="77DFCEAA"/>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CB4A88"/>
    <w:rsid w:val="7DDFD50E"/>
    <w:rsid w:val="7DFB8B7B"/>
    <w:rsid w:val="7DFDC076"/>
    <w:rsid w:val="7DFF30FE"/>
    <w:rsid w:val="7E6FEE09"/>
    <w:rsid w:val="7EAFA495"/>
    <w:rsid w:val="7EBCA161"/>
    <w:rsid w:val="7EBF0104"/>
    <w:rsid w:val="7EF7C809"/>
    <w:rsid w:val="7EF7EA39"/>
    <w:rsid w:val="7EFB34CC"/>
    <w:rsid w:val="7EFDE791"/>
    <w:rsid w:val="7F2F2086"/>
    <w:rsid w:val="7F3BAD2F"/>
    <w:rsid w:val="7F7583FE"/>
    <w:rsid w:val="7F7B627C"/>
    <w:rsid w:val="7FBB89BF"/>
    <w:rsid w:val="7FBE84CD"/>
    <w:rsid w:val="7FBF3A79"/>
    <w:rsid w:val="7FBFA7FC"/>
    <w:rsid w:val="7FCDF859"/>
    <w:rsid w:val="7FDF2A49"/>
    <w:rsid w:val="7FEB8333"/>
    <w:rsid w:val="7FEEDE92"/>
    <w:rsid w:val="7FEFABF9"/>
    <w:rsid w:val="7FF2B72A"/>
    <w:rsid w:val="7FF878E2"/>
    <w:rsid w:val="7FFAE9C3"/>
    <w:rsid w:val="7FFB35A7"/>
    <w:rsid w:val="7FFD9F55"/>
    <w:rsid w:val="91F53A42"/>
    <w:rsid w:val="97C778E7"/>
    <w:rsid w:val="9BDF6923"/>
    <w:rsid w:val="9D5E0256"/>
    <w:rsid w:val="9DFF8143"/>
    <w:rsid w:val="9EDFA34A"/>
    <w:rsid w:val="9EFFB7A4"/>
    <w:rsid w:val="9F7FDC93"/>
    <w:rsid w:val="9F8E2DAF"/>
    <w:rsid w:val="9FC5E453"/>
    <w:rsid w:val="9FFF35E6"/>
    <w:rsid w:val="A4A9E009"/>
    <w:rsid w:val="A7F751AE"/>
    <w:rsid w:val="AB83EC8B"/>
    <w:rsid w:val="AEDCFD40"/>
    <w:rsid w:val="AF3FC071"/>
    <w:rsid w:val="B0FFBD46"/>
    <w:rsid w:val="B23BFF8E"/>
    <w:rsid w:val="B5C121B5"/>
    <w:rsid w:val="B5DE0672"/>
    <w:rsid w:val="B5EE9E49"/>
    <w:rsid w:val="B5F7B175"/>
    <w:rsid w:val="B97F7191"/>
    <w:rsid w:val="BBFC4544"/>
    <w:rsid w:val="BBFF5877"/>
    <w:rsid w:val="BBFF66F1"/>
    <w:rsid w:val="BCCF1D1D"/>
    <w:rsid w:val="BCDFDAB4"/>
    <w:rsid w:val="BD7CAE0B"/>
    <w:rsid w:val="BDFBD4BA"/>
    <w:rsid w:val="BDFEA223"/>
    <w:rsid w:val="BDFF872F"/>
    <w:rsid w:val="BEBB3247"/>
    <w:rsid w:val="BEF9CC09"/>
    <w:rsid w:val="BF6E9522"/>
    <w:rsid w:val="BFD5F831"/>
    <w:rsid w:val="BFDF0CA2"/>
    <w:rsid w:val="BFF19B02"/>
    <w:rsid w:val="BFF597B2"/>
    <w:rsid w:val="BFF7D093"/>
    <w:rsid w:val="BFFD2A76"/>
    <w:rsid w:val="BFFE1C57"/>
    <w:rsid w:val="C71E8209"/>
    <w:rsid w:val="C7360E40"/>
    <w:rsid w:val="C7FEE38E"/>
    <w:rsid w:val="CFDEA72F"/>
    <w:rsid w:val="D3A73838"/>
    <w:rsid w:val="D6F795FC"/>
    <w:rsid w:val="D6FD671B"/>
    <w:rsid w:val="D7D7DDCC"/>
    <w:rsid w:val="D8DCEDE1"/>
    <w:rsid w:val="DAFBCEB0"/>
    <w:rsid w:val="DB726C3A"/>
    <w:rsid w:val="DB7EC993"/>
    <w:rsid w:val="DBF76714"/>
    <w:rsid w:val="DDA208C1"/>
    <w:rsid w:val="DE76A371"/>
    <w:rsid w:val="DEF75473"/>
    <w:rsid w:val="DEFD5706"/>
    <w:rsid w:val="DF51CD27"/>
    <w:rsid w:val="DF6A0073"/>
    <w:rsid w:val="DF780174"/>
    <w:rsid w:val="DFCBC77F"/>
    <w:rsid w:val="DFD77326"/>
    <w:rsid w:val="DFDD30F9"/>
    <w:rsid w:val="DFF5A64B"/>
    <w:rsid w:val="DFFDF19D"/>
    <w:rsid w:val="DFFF810B"/>
    <w:rsid w:val="DFFFB97E"/>
    <w:rsid w:val="E3DFABFC"/>
    <w:rsid w:val="E7E2616F"/>
    <w:rsid w:val="E7FF481B"/>
    <w:rsid w:val="E97FB2C3"/>
    <w:rsid w:val="E9FE7779"/>
    <w:rsid w:val="EA690D85"/>
    <w:rsid w:val="EABFCD06"/>
    <w:rsid w:val="EAD5273E"/>
    <w:rsid w:val="EAD788B5"/>
    <w:rsid w:val="EAFB0206"/>
    <w:rsid w:val="EBF27717"/>
    <w:rsid w:val="ED7CB6BF"/>
    <w:rsid w:val="EDF7C76D"/>
    <w:rsid w:val="EE369E02"/>
    <w:rsid w:val="EF59A0E2"/>
    <w:rsid w:val="EF6E6C5A"/>
    <w:rsid w:val="EF779F32"/>
    <w:rsid w:val="EF9EF7A3"/>
    <w:rsid w:val="EFBBA1E8"/>
    <w:rsid w:val="EFEFCEF3"/>
    <w:rsid w:val="EFFD85C2"/>
    <w:rsid w:val="EFFE7920"/>
    <w:rsid w:val="EFFF2025"/>
    <w:rsid w:val="EFFF494D"/>
    <w:rsid w:val="F277D181"/>
    <w:rsid w:val="F3EDF549"/>
    <w:rsid w:val="F4C9127B"/>
    <w:rsid w:val="F4D581AD"/>
    <w:rsid w:val="F4E309F0"/>
    <w:rsid w:val="F5ED2ECC"/>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B4DFEAD"/>
    <w:rsid w:val="FB6E0296"/>
    <w:rsid w:val="FBAD5CE8"/>
    <w:rsid w:val="FBBD53BA"/>
    <w:rsid w:val="FBDF2122"/>
    <w:rsid w:val="FBDFDCC0"/>
    <w:rsid w:val="FBEE1844"/>
    <w:rsid w:val="FBEF2C87"/>
    <w:rsid w:val="FBF76626"/>
    <w:rsid w:val="FBFF379E"/>
    <w:rsid w:val="FCCBB202"/>
    <w:rsid w:val="FCDB6888"/>
    <w:rsid w:val="FDBFC382"/>
    <w:rsid w:val="FDBFFB3F"/>
    <w:rsid w:val="FDC86040"/>
    <w:rsid w:val="FDEDFE4B"/>
    <w:rsid w:val="FDEE69C7"/>
    <w:rsid w:val="FDF51AF1"/>
    <w:rsid w:val="FDF531D4"/>
    <w:rsid w:val="FE692C48"/>
    <w:rsid w:val="FE721F5B"/>
    <w:rsid w:val="FE94351F"/>
    <w:rsid w:val="FEC7CF0B"/>
    <w:rsid w:val="FECC11A6"/>
    <w:rsid w:val="FEDD01C7"/>
    <w:rsid w:val="FF18DFEE"/>
    <w:rsid w:val="FF591F53"/>
    <w:rsid w:val="FF5EF1C1"/>
    <w:rsid w:val="FF7ACDEB"/>
    <w:rsid w:val="FF7DB9F7"/>
    <w:rsid w:val="FFBF5332"/>
    <w:rsid w:val="FFCF68DB"/>
    <w:rsid w:val="FFDB4941"/>
    <w:rsid w:val="FFDB89D3"/>
    <w:rsid w:val="FFDF9969"/>
    <w:rsid w:val="FFED25F5"/>
    <w:rsid w:val="FFEF0BE6"/>
    <w:rsid w:val="FFF407BD"/>
    <w:rsid w:val="FFF7E5ED"/>
    <w:rsid w:val="FFFE708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3"/>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9">
    <w:name w:val="Default Paragraph Font"/>
    <w:qFormat/>
    <w:uiPriority w:val="0"/>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4"/>
    <w:qFormat/>
    <w:uiPriority w:val="0"/>
    <w:pPr>
      <w:ind w:firstLine="420"/>
    </w:pPr>
    <w:rPr>
      <w:rFonts w:ascii="宋体"/>
      <w:szCs w:val="20"/>
    </w:rPr>
  </w:style>
  <w:style w:type="paragraph" w:styleId="7">
    <w:name w:val="Document Map"/>
    <w:basedOn w:val="1"/>
    <w:link w:val="25"/>
    <w:qFormat/>
    <w:uiPriority w:val="0"/>
    <w:pPr>
      <w:shd w:val="clear" w:color="auto" w:fill="000080"/>
    </w:pPr>
  </w:style>
  <w:style w:type="paragraph" w:styleId="8">
    <w:name w:val="annotation text"/>
    <w:basedOn w:val="1"/>
    <w:link w:val="26"/>
    <w:qFormat/>
    <w:uiPriority w:val="0"/>
    <w:pPr>
      <w:widowControl/>
      <w:jc w:val="left"/>
    </w:pPr>
    <w:rPr>
      <w:rFonts w:ascii="宋体" w:hAnsi="宋体" w:cs="宋体"/>
      <w:kern w:val="0"/>
      <w:sz w:val="24"/>
    </w:rPr>
  </w:style>
  <w:style w:type="paragraph" w:styleId="9">
    <w:name w:val="Body Text"/>
    <w:basedOn w:val="1"/>
    <w:next w:val="10"/>
    <w:link w:val="27"/>
    <w:qFormat/>
    <w:uiPriority w:val="0"/>
    <w:pPr>
      <w:spacing w:after="120" w:afterLines="0"/>
    </w:pPr>
    <w:rPr>
      <w:sz w:val="21"/>
    </w:rPr>
  </w:style>
  <w:style w:type="paragraph" w:styleId="10">
    <w:name w:val="Body Text First Indent 2"/>
    <w:qFormat/>
    <w:uiPriority w:val="0"/>
    <w:pPr>
      <w:widowControl w:val="0"/>
      <w:spacing w:after="120" w:line="240" w:lineRule="auto"/>
      <w:ind w:left="200" w:leftChars="200" w:firstLine="420" w:firstLineChars="200"/>
      <w:jc w:val="both"/>
    </w:pPr>
    <w:rPr>
      <w:rFonts w:ascii="Times New Roman" w:hAnsi="Times New Roman" w:eastAsia="仿宋" w:cs="Times New Roman"/>
      <w:color w:val="auto"/>
      <w:kern w:val="2"/>
      <w:sz w:val="21"/>
      <w:szCs w:val="24"/>
      <w:lang w:val="en-US" w:eastAsia="zh-CN" w:bidi="ar-SA"/>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8"/>
    <w:next w:val="8"/>
    <w:semiHidden/>
    <w:qFormat/>
    <w:uiPriority w:val="0"/>
    <w:pPr>
      <w:widowControl w:val="0"/>
    </w:pPr>
    <w:rPr>
      <w:rFonts w:ascii="Times New Roman" w:hAnsi="Times New Roman" w:cs="Times New Roman"/>
      <w:b/>
      <w:bCs/>
      <w:kern w:val="2"/>
      <w:sz w:val="28"/>
    </w:rPr>
  </w:style>
  <w:style w:type="paragraph" w:styleId="17">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标题 3 字符"/>
    <w:link w:val="2"/>
    <w:qFormat/>
    <w:uiPriority w:val="0"/>
    <w:rPr>
      <w:rFonts w:ascii="宋体" w:hAnsi="宋体" w:eastAsia="宋体"/>
      <w:b/>
      <w:kern w:val="2"/>
      <w:sz w:val="24"/>
      <w:lang w:val="en-US" w:eastAsia="zh-CN" w:bidi="ar-SA"/>
    </w:rPr>
  </w:style>
  <w:style w:type="character" w:customStyle="1" w:styleId="24">
    <w:name w:val="正文缩进 字符"/>
    <w:link w:val="6"/>
    <w:qFormat/>
    <w:uiPriority w:val="0"/>
    <w:rPr>
      <w:rFonts w:ascii="宋体" w:eastAsia="宋体"/>
      <w:kern w:val="2"/>
      <w:sz w:val="28"/>
      <w:lang w:val="en-US" w:eastAsia="zh-CN" w:bidi="ar-SA"/>
    </w:rPr>
  </w:style>
  <w:style w:type="character" w:customStyle="1" w:styleId="25">
    <w:name w:val="文档结构图 字符"/>
    <w:link w:val="7"/>
    <w:qFormat/>
    <w:uiPriority w:val="0"/>
    <w:rPr>
      <w:rFonts w:eastAsia="宋体"/>
      <w:kern w:val="2"/>
      <w:sz w:val="28"/>
      <w:szCs w:val="24"/>
      <w:lang w:val="en-US" w:eastAsia="zh-CN" w:bidi="ar-SA"/>
    </w:rPr>
  </w:style>
  <w:style w:type="character" w:customStyle="1" w:styleId="26">
    <w:name w:val="批注文字 字符"/>
    <w:link w:val="8"/>
    <w:qFormat/>
    <w:uiPriority w:val="0"/>
    <w:rPr>
      <w:rFonts w:ascii="宋体" w:hAnsi="宋体" w:eastAsia="宋体" w:cs="宋体"/>
      <w:sz w:val="24"/>
      <w:szCs w:val="24"/>
      <w:lang w:val="en-US" w:eastAsia="zh-CN" w:bidi="ar-SA"/>
    </w:rPr>
  </w:style>
  <w:style w:type="character" w:customStyle="1" w:styleId="27">
    <w:name w:val="正文文本 字符"/>
    <w:link w:val="9"/>
    <w:qFormat/>
    <w:uiPriority w:val="0"/>
    <w:rPr>
      <w:rFonts w:eastAsia="宋体"/>
      <w:kern w:val="2"/>
      <w:sz w:val="21"/>
      <w:szCs w:val="24"/>
      <w:lang w:val="en-US" w:eastAsia="zh-CN" w:bidi="ar-SA"/>
    </w:rPr>
  </w:style>
  <w:style w:type="character" w:customStyle="1" w:styleId="28">
    <w:name w:val="报告文本 Char"/>
    <w:link w:val="29"/>
    <w:qFormat/>
    <w:uiPriority w:val="0"/>
    <w:rPr>
      <w:kern w:val="24"/>
      <w:sz w:val="24"/>
      <w:szCs w:val="22"/>
    </w:rPr>
  </w:style>
  <w:style w:type="paragraph" w:customStyle="1" w:styleId="29">
    <w:name w:val="报告文本"/>
    <w:basedOn w:val="1"/>
    <w:link w:val="28"/>
    <w:qFormat/>
    <w:uiPriority w:val="0"/>
    <w:pPr>
      <w:spacing w:line="500" w:lineRule="exact"/>
      <w:ind w:firstLine="200" w:firstLineChars="200"/>
    </w:pPr>
    <w:rPr>
      <w:kern w:val="24"/>
      <w:sz w:val="24"/>
      <w:szCs w:val="22"/>
    </w:rPr>
  </w:style>
  <w:style w:type="character" w:customStyle="1" w:styleId="30">
    <w:name w:val="样式12 Char Char"/>
    <w:link w:val="31"/>
    <w:qFormat/>
    <w:uiPriority w:val="0"/>
    <w:rPr>
      <w:rFonts w:ascii="Swis721 BT" w:hAnsi="Swis721 BT" w:eastAsia="黑体"/>
      <w:color w:val="000000"/>
      <w:kern w:val="2"/>
      <w:sz w:val="28"/>
      <w:szCs w:val="28"/>
      <w:lang w:val="en-US" w:eastAsia="zh-CN" w:bidi="ar-SA"/>
    </w:rPr>
  </w:style>
  <w:style w:type="paragraph" w:customStyle="1" w:styleId="31">
    <w:name w:val="样式12"/>
    <w:basedOn w:val="1"/>
    <w:link w:val="30"/>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2">
    <w:name w:val="样式25 Char Char"/>
    <w:link w:val="33"/>
    <w:qFormat/>
    <w:uiPriority w:val="0"/>
    <w:rPr>
      <w:kern w:val="2"/>
      <w:sz w:val="26"/>
      <w:szCs w:val="22"/>
    </w:rPr>
  </w:style>
  <w:style w:type="paragraph" w:customStyle="1" w:styleId="33">
    <w:name w:val="样式25"/>
    <w:basedOn w:val="1"/>
    <w:link w:val="32"/>
    <w:qFormat/>
    <w:uiPriority w:val="0"/>
    <w:pPr>
      <w:spacing w:line="480" w:lineRule="exact"/>
      <w:ind w:firstLine="520" w:firstLineChars="200"/>
    </w:pPr>
    <w:rPr>
      <w:sz w:val="26"/>
      <w:szCs w:val="22"/>
    </w:rPr>
  </w:style>
  <w:style w:type="character" w:customStyle="1" w:styleId="34">
    <w:name w:val="都福路文本"/>
    <w:qFormat/>
    <w:uiPriority w:val="0"/>
    <w:rPr>
      <w:rFonts w:ascii="宋体" w:hAnsi="宋体" w:eastAsia="宋体"/>
      <w:color w:val="0000FF"/>
      <w:kern w:val="0"/>
      <w:sz w:val="24"/>
      <w:lang w:val="en-US" w:eastAsia="zh-CN"/>
    </w:rPr>
  </w:style>
  <w:style w:type="character" w:customStyle="1" w:styleId="35">
    <w:name w:val=" Char Char25"/>
    <w:qFormat/>
    <w:uiPriority w:val="0"/>
    <w:rPr>
      <w:rFonts w:eastAsia="宋体"/>
      <w:kern w:val="2"/>
      <w:sz w:val="21"/>
      <w:szCs w:val="24"/>
      <w:lang w:val="en-US" w:eastAsia="zh-CN" w:bidi="ar-SA"/>
    </w:rPr>
  </w:style>
  <w:style w:type="character" w:customStyle="1" w:styleId="36">
    <w:name w:val="font91"/>
    <w:qFormat/>
    <w:uiPriority w:val="0"/>
    <w:rPr>
      <w:rFonts w:hint="eastAsia" w:ascii="宋体" w:hAnsi="宋体" w:eastAsia="宋体" w:cs="宋体"/>
      <w:color w:val="000000"/>
      <w:sz w:val="20"/>
      <w:szCs w:val="20"/>
      <w:u w:val="none"/>
    </w:rPr>
  </w:style>
  <w:style w:type="character" w:customStyle="1" w:styleId="37">
    <w:name w:val="正文2"/>
    <w:qFormat/>
    <w:uiPriority w:val="0"/>
    <w:rPr>
      <w:rFonts w:eastAsia="宋体"/>
      <w:color w:val="0000FF"/>
    </w:rPr>
  </w:style>
  <w:style w:type="character" w:customStyle="1" w:styleId="38">
    <w:name w:val="font101"/>
    <w:qFormat/>
    <w:uiPriority w:val="0"/>
    <w:rPr>
      <w:rFonts w:hint="eastAsia" w:ascii="宋体" w:hAnsi="宋体" w:eastAsia="宋体" w:cs="宋体"/>
      <w:color w:val="000000"/>
      <w:sz w:val="20"/>
      <w:szCs w:val="20"/>
      <w:u w:val="none"/>
    </w:rPr>
  </w:style>
  <w:style w:type="character" w:customStyle="1" w:styleId="39">
    <w:name w:val="font51"/>
    <w:basedOn w:val="19"/>
    <w:qFormat/>
    <w:uiPriority w:val="0"/>
    <w:rPr>
      <w:rFonts w:hint="default" w:ascii="Times New Roman" w:hAnsi="Times New Roman" w:cs="Times New Roman"/>
      <w:b/>
      <w:bCs/>
      <w:color w:val="000000"/>
      <w:sz w:val="18"/>
      <w:szCs w:val="18"/>
      <w:u w:val="none"/>
    </w:rPr>
  </w:style>
  <w:style w:type="character" w:customStyle="1" w:styleId="40">
    <w:name w:val="文本条款 Char"/>
    <w:qFormat/>
    <w:uiPriority w:val="0"/>
    <w:rPr>
      <w:kern w:val="2"/>
      <w:sz w:val="21"/>
    </w:rPr>
  </w:style>
  <w:style w:type="character" w:customStyle="1" w:styleId="41">
    <w:name w:val="font81"/>
    <w:qFormat/>
    <w:uiPriority w:val="0"/>
    <w:rPr>
      <w:rFonts w:hint="default" w:ascii="Times New Roman" w:hAnsi="Times New Roman" w:cs="Times New Roman"/>
      <w:color w:val="000000"/>
      <w:sz w:val="20"/>
      <w:szCs w:val="20"/>
      <w:u w:val="none"/>
    </w:rPr>
  </w:style>
  <w:style w:type="character" w:customStyle="1" w:styleId="42">
    <w:name w:val="font71"/>
    <w:basedOn w:val="19"/>
    <w:qFormat/>
    <w:uiPriority w:val="0"/>
    <w:rPr>
      <w:rFonts w:hint="default" w:ascii="Times New Roman" w:hAnsi="Times New Roman" w:cs="Times New Roman"/>
      <w:color w:val="000000"/>
      <w:sz w:val="20"/>
      <w:szCs w:val="20"/>
      <w:u w:val="none"/>
    </w:rPr>
  </w:style>
  <w:style w:type="character" w:customStyle="1" w:styleId="43">
    <w:name w:val="样式4 Char Char"/>
    <w:link w:val="44"/>
    <w:qFormat/>
    <w:uiPriority w:val="0"/>
    <w:rPr>
      <w:rFonts w:ascii="宋体" w:hAnsi="宋体" w:eastAsia="仿宋_GB2312"/>
      <w:kern w:val="2"/>
      <w:sz w:val="28"/>
      <w:szCs w:val="28"/>
      <w:lang w:val="en-US" w:eastAsia="zh-CN" w:bidi="ar-SA"/>
    </w:rPr>
  </w:style>
  <w:style w:type="paragraph" w:customStyle="1" w:styleId="44">
    <w:name w:val="样式4"/>
    <w:basedOn w:val="1"/>
    <w:link w:val="43"/>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5">
    <w:name w:val="样式1 Char Char"/>
    <w:link w:val="46"/>
    <w:qFormat/>
    <w:uiPriority w:val="0"/>
    <w:rPr>
      <w:rFonts w:eastAsia="宋体"/>
      <w:color w:val="000000"/>
      <w:sz w:val="21"/>
      <w:szCs w:val="21"/>
      <w:lang w:val="en-US" w:eastAsia="zh-CN" w:bidi="ar-SA"/>
    </w:rPr>
  </w:style>
  <w:style w:type="paragraph" w:customStyle="1" w:styleId="46">
    <w:name w:val="样式1"/>
    <w:basedOn w:val="1"/>
    <w:link w:val="45"/>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7">
    <w:name w:val="font31"/>
    <w:qFormat/>
    <w:uiPriority w:val="0"/>
    <w:rPr>
      <w:rFonts w:hint="default" w:ascii="Times New Roman" w:hAnsi="Times New Roman" w:cs="Times New Roman"/>
      <w:color w:val="000000"/>
      <w:sz w:val="16"/>
      <w:szCs w:val="16"/>
      <w:u w:val="none"/>
    </w:rPr>
  </w:style>
  <w:style w:type="character" w:customStyle="1" w:styleId="48">
    <w:name w:val="样式 样式 样式 正文首行缩进 + 首行缩进:  1 字符 + 宋体 + 自动设置 Char Char"/>
    <w:link w:val="49"/>
    <w:qFormat/>
    <w:uiPriority w:val="0"/>
    <w:rPr>
      <w:rFonts w:ascii="宋体" w:hAnsi="宋体" w:eastAsia="宋体"/>
      <w:kern w:val="2"/>
      <w:sz w:val="24"/>
      <w:lang w:val="en-US" w:eastAsia="zh-CN" w:bidi="ar-SA"/>
    </w:rPr>
  </w:style>
  <w:style w:type="paragraph" w:customStyle="1" w:styleId="49">
    <w:name w:val="样式 样式 样式 正文首行缩进 + 首行缩进:  1 字符 + 宋体 + 自动设置"/>
    <w:basedOn w:val="1"/>
    <w:link w:val="48"/>
    <w:qFormat/>
    <w:uiPriority w:val="0"/>
    <w:pPr>
      <w:spacing w:line="460" w:lineRule="exact"/>
      <w:ind w:firstLine="480" w:firstLineChars="200"/>
      <w:jc w:val="left"/>
    </w:pPr>
    <w:rPr>
      <w:rFonts w:ascii="宋体" w:hAnsi="宋体"/>
      <w:sz w:val="24"/>
      <w:szCs w:val="20"/>
    </w:rPr>
  </w:style>
  <w:style w:type="character" w:customStyle="1" w:styleId="50">
    <w:name w:val="font11"/>
    <w:basedOn w:val="19"/>
    <w:qFormat/>
    <w:uiPriority w:val="0"/>
    <w:rPr>
      <w:rFonts w:hint="default" w:ascii="楷体_GB2312" w:eastAsia="楷体_GB2312" w:cs="楷体_GB2312"/>
      <w:b/>
      <w:bCs/>
      <w:color w:val="000000"/>
      <w:sz w:val="18"/>
      <w:szCs w:val="18"/>
      <w:u w:val="none"/>
    </w:rPr>
  </w:style>
  <w:style w:type="character" w:customStyle="1" w:styleId="51">
    <w:name w:val="font61"/>
    <w:qFormat/>
    <w:uiPriority w:val="0"/>
    <w:rPr>
      <w:rFonts w:ascii="黑体" w:hAnsi="宋体" w:eastAsia="黑体" w:cs="黑体"/>
      <w:color w:val="000000"/>
      <w:sz w:val="28"/>
      <w:szCs w:val="28"/>
      <w:u w:val="none"/>
    </w:rPr>
  </w:style>
  <w:style w:type="character" w:customStyle="1" w:styleId="52">
    <w:name w:val="A正文 Char Char"/>
    <w:link w:val="53"/>
    <w:qFormat/>
    <w:uiPriority w:val="0"/>
    <w:rPr>
      <w:rFonts w:eastAsia="宋体"/>
      <w:kern w:val="2"/>
      <w:sz w:val="24"/>
      <w:szCs w:val="24"/>
      <w:lang w:val="en-US" w:eastAsia="zh-CN" w:bidi="ar-SA"/>
    </w:rPr>
  </w:style>
  <w:style w:type="paragraph" w:customStyle="1" w:styleId="53">
    <w:name w:val="A正文"/>
    <w:basedOn w:val="1"/>
    <w:link w:val="52"/>
    <w:qFormat/>
    <w:uiPriority w:val="0"/>
    <w:pPr>
      <w:widowControl/>
      <w:spacing w:line="360" w:lineRule="auto"/>
      <w:ind w:firstLine="200" w:firstLineChars="200"/>
      <w:jc w:val="left"/>
    </w:pPr>
    <w:rPr>
      <w:sz w:val="24"/>
    </w:rPr>
  </w:style>
  <w:style w:type="paragraph" w:customStyle="1" w:styleId="54">
    <w:name w:val=" Char2 Char Char Char Char Char Char Char Char"/>
    <w:basedOn w:val="1"/>
    <w:qFormat/>
    <w:uiPriority w:val="0"/>
    <w:rPr>
      <w:sz w:val="21"/>
      <w:szCs w:val="20"/>
    </w:rPr>
  </w:style>
  <w:style w:type="paragraph" w:customStyle="1" w:styleId="55">
    <w:name w:val="xc----正文"/>
    <w:basedOn w:val="56"/>
    <w:qFormat/>
    <w:uiPriority w:val="0"/>
    <w:rPr>
      <w:rFonts w:ascii="仿宋_GB2312"/>
      <w:spacing w:val="-4"/>
    </w:rPr>
  </w:style>
  <w:style w:type="paragraph" w:customStyle="1" w:styleId="56">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7">
    <w:name w:val="p0"/>
    <w:basedOn w:val="1"/>
    <w:qFormat/>
    <w:uiPriority w:val="0"/>
    <w:pPr>
      <w:widowControl/>
    </w:pPr>
    <w:rPr>
      <w:kern w:val="0"/>
      <w:sz w:val="21"/>
      <w:szCs w:val="20"/>
    </w:rPr>
  </w:style>
  <w:style w:type="paragraph" w:customStyle="1" w:styleId="58">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9">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60">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1">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2">
    <w:name w:val="样式 xc----正文 + 首行缩进:  2 字符"/>
    <w:basedOn w:val="55"/>
    <w:qFormat/>
    <w:uiPriority w:val="0"/>
    <w:pPr>
      <w:ind w:firstLine="464"/>
    </w:pPr>
    <w:rPr>
      <w:spacing w:val="0"/>
    </w:rPr>
  </w:style>
  <w:style w:type="paragraph" w:customStyle="1" w:styleId="63">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4">
    <w:name w:val="xc----括号"/>
    <w:basedOn w:val="55"/>
    <w:qFormat/>
    <w:uiPriority w:val="0"/>
    <w:pPr>
      <w:outlineLvl w:val="5"/>
    </w:pPr>
    <w:rPr>
      <w:rFonts w:ascii="楷体_GB2312" w:eastAsia="楷体_GB2312" w:cs="Times New Roman"/>
    </w:rPr>
  </w:style>
  <w:style w:type="paragraph" w:customStyle="1" w:styleId="65">
    <w:name w:val="默认段落字体 Para Char Char Char Char Char Char Char Char Char Char"/>
    <w:basedOn w:val="1"/>
    <w:qFormat/>
    <w:uiPriority w:val="0"/>
    <w:rPr>
      <w:sz w:val="21"/>
      <w:szCs w:val="20"/>
    </w:rPr>
  </w:style>
  <w:style w:type="paragraph" w:customStyle="1" w:styleId="66">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7">
    <w:name w:val="Char Char Char Char Char Char Char Char Char1 Char"/>
    <w:next w:val="68"/>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8">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9">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70">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1">
    <w:name w:val=" Char Char Char Char Char Char Char Char Char Char"/>
    <w:basedOn w:val="1"/>
    <w:qFormat/>
    <w:uiPriority w:val="0"/>
    <w:rPr>
      <w:sz w:val="21"/>
    </w:rPr>
  </w:style>
  <w:style w:type="paragraph" w:customStyle="1" w:styleId="72">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3">
    <w:name w:val=" Char Char Char Char Char Char Char"/>
    <w:basedOn w:val="1"/>
    <w:qFormat/>
    <w:uiPriority w:val="0"/>
    <w:pPr>
      <w:widowControl/>
      <w:spacing w:after="160" w:afterLines="0" w:line="240" w:lineRule="exact"/>
      <w:jc w:val="left"/>
    </w:pPr>
    <w:rPr>
      <w:sz w:val="21"/>
      <w:szCs w:val="20"/>
    </w:rPr>
  </w:style>
  <w:style w:type="paragraph" w:customStyle="1" w:styleId="74">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5">
    <w:name w:val=" Char"/>
    <w:basedOn w:val="1"/>
    <w:qFormat/>
    <w:uiPriority w:val="0"/>
    <w:rPr>
      <w:sz w:val="21"/>
    </w:rPr>
  </w:style>
  <w:style w:type="paragraph" w:customStyle="1" w:styleId="76">
    <w:name w:val="表格内文字"/>
    <w:basedOn w:val="1"/>
    <w:qFormat/>
    <w:uiPriority w:val="0"/>
    <w:pPr>
      <w:spacing w:line="240" w:lineRule="auto"/>
      <w:ind w:firstLine="0" w:firstLineChars="0"/>
      <w:jc w:val="center"/>
    </w:pPr>
    <w:rPr>
      <w:rFonts w:cs="宋体"/>
      <w:sz w:val="1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font41"/>
    <w:basedOn w:val="19"/>
    <w:qFormat/>
    <w:uiPriority w:val="0"/>
    <w:rPr>
      <w:rFonts w:hint="eastAsia" w:ascii="仿宋" w:hAnsi="仿宋" w:eastAsia="仿宋" w:cs="仿宋"/>
      <w:color w:val="000000"/>
      <w:sz w:val="18"/>
      <w:szCs w:val="18"/>
      <w:u w:val="none"/>
    </w:rPr>
  </w:style>
  <w:style w:type="paragraph" w:customStyle="1" w:styleId="79">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80">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1">
    <w:name w:val="font21"/>
    <w:qFormat/>
    <w:uiPriority w:val="0"/>
    <w:rPr>
      <w:rFonts w:hint="default" w:ascii="仿宋_GB2312" w:eastAsia="仿宋_GB2312" w:cs="仿宋_GB2312"/>
      <w:b/>
      <w:bCs/>
      <w:color w:val="000000"/>
      <w:sz w:val="18"/>
      <w:szCs w:val="18"/>
      <w:u w:val="none"/>
    </w:rPr>
  </w:style>
  <w:style w:type="paragraph" w:customStyle="1" w:styleId="82">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3">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4">
    <w:name w:val="正文啊 Char"/>
    <w:link w:val="85"/>
    <w:qFormat/>
    <w:uiPriority w:val="0"/>
    <w:rPr>
      <w:rFonts w:ascii="仿宋_GB2312" w:eastAsia="仿宋_GB2312"/>
      <w:kern w:val="0"/>
      <w:sz w:val="28"/>
      <w:szCs w:val="22"/>
      <w:lang w:val="en-US" w:eastAsia="zh-CN" w:bidi="ar-SA"/>
    </w:rPr>
  </w:style>
  <w:style w:type="paragraph" w:customStyle="1" w:styleId="85">
    <w:name w:val="正文啊"/>
    <w:link w:val="84"/>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6">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7">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8">
    <w:name w:val="表内5号"/>
    <w:qFormat/>
    <w:uiPriority w:val="0"/>
    <w:pPr>
      <w:spacing w:line="240" w:lineRule="atLeast"/>
      <w:jc w:val="center"/>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27</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2021-07-26T03:38:00Z</dcterms:created>
  <dc:creator>张艺馨</dc:creator>
  <cp:lastModifiedBy>Administrator</cp:lastModifiedBy>
  <cp:lastPrinted>2022-11-14T19:20:00Z</cp:lastPrinted>
  <dcterms:modified xsi:type="dcterms:W3CDTF">2024-10-18T04:00:13Z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