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rPr>
          <w:rFonts w:ascii="Times New Roman" w:hAnsi="Times New Roman" w:eastAsia="方正仿宋_GBK"/>
          <w:sz w:val="32"/>
          <w:szCs w:val="32"/>
        </w:rPr>
      </w:pPr>
      <w:bookmarkStart w:id="0" w:name="_GoBack"/>
      <w:bookmarkEnd w:id="0"/>
    </w:p>
    <w:p>
      <w:pPr>
        <w:adjustRightInd w:val="0"/>
        <w:snapToGrid w:val="0"/>
        <w:jc w:val="center"/>
        <w:rPr>
          <w:rFonts w:ascii="Times New Roman" w:hAnsi="Times New Roman" w:eastAsia="方正小标宋_GBK"/>
          <w:sz w:val="44"/>
          <w:szCs w:val="44"/>
        </w:rPr>
      </w:pPr>
      <w:r>
        <w:rPr>
          <w:rFonts w:ascii="Times New Roman" w:hAnsi="Times New Roman" w:eastAsia="方正小标宋_GBK"/>
          <w:sz w:val="44"/>
          <w:szCs w:val="44"/>
        </w:rPr>
        <w:t>重庆市水利局</w:t>
      </w:r>
    </w:p>
    <w:p>
      <w:pPr>
        <w:adjustRightInd w:val="0"/>
        <w:snapToGrid w:val="0"/>
        <w:jc w:val="center"/>
        <w:rPr>
          <w:rFonts w:ascii="Times New Roman" w:hAnsi="Times New Roman" w:eastAsia="方正小标宋_GBK"/>
          <w:sz w:val="44"/>
          <w:szCs w:val="44"/>
        </w:rPr>
      </w:pPr>
      <w:r>
        <w:rPr>
          <w:rFonts w:ascii="Times New Roman" w:hAnsi="Times New Roman" w:eastAsia="方正小标宋_GBK"/>
          <w:sz w:val="44"/>
          <w:szCs w:val="44"/>
        </w:rPr>
        <w:t>关于</w:t>
      </w:r>
      <w:r>
        <w:rPr>
          <w:rFonts w:hint="eastAsia" w:ascii="Times New Roman" w:hAnsi="Times New Roman" w:eastAsia="方正小标宋_GBK"/>
          <w:sz w:val="44"/>
          <w:szCs w:val="44"/>
          <w:lang w:eastAsia="zh-CN"/>
        </w:rPr>
        <w:t>云阳建全抽水蓄能电站500千伏送出工程</w:t>
      </w:r>
      <w:r>
        <w:rPr>
          <w:rFonts w:hint="eastAsia" w:ascii="Times New Roman" w:hAnsi="Times New Roman" w:eastAsia="方正小标宋_GBK"/>
          <w:bCs/>
          <w:sz w:val="44"/>
          <w:szCs w:val="44"/>
        </w:rPr>
        <w:t>水土保持方案</w:t>
      </w:r>
      <w:r>
        <w:rPr>
          <w:rFonts w:ascii="Times New Roman" w:hAnsi="Times New Roman" w:eastAsia="方正小标宋_GBK"/>
          <w:sz w:val="44"/>
          <w:szCs w:val="44"/>
        </w:rPr>
        <w:t>准予行政许可的决定</w:t>
      </w:r>
    </w:p>
    <w:p>
      <w:pPr>
        <w:adjustRightInd w:val="0"/>
        <w:snapToGrid w:val="0"/>
        <w:jc w:val="center"/>
        <w:rPr>
          <w:rFonts w:ascii="Times New Roman" w:hAnsi="Times New Roman" w:eastAsia="方正小标宋_GBK"/>
          <w:sz w:val="44"/>
          <w:szCs w:val="44"/>
        </w:rPr>
      </w:pPr>
    </w:p>
    <w:p>
      <w:pPr>
        <w:adjustRightInd w:val="0"/>
        <w:snapToGrid w:val="0"/>
        <w:spacing w:line="600" w:lineRule="exact"/>
        <w:rPr>
          <w:rFonts w:ascii="Times New Roman" w:hAnsi="Times New Roman" w:eastAsia="方正仿宋_GBK"/>
          <w:color w:val="000000"/>
          <w:sz w:val="32"/>
          <w:szCs w:val="32"/>
        </w:rPr>
      </w:pPr>
      <w:r>
        <w:rPr>
          <w:rFonts w:hint="eastAsia" w:ascii="方正仿宋_GBK" w:eastAsia="方正仿宋_GBK"/>
          <w:sz w:val="32"/>
          <w:szCs w:val="32"/>
          <w:lang w:eastAsia="zh-CN"/>
        </w:rPr>
        <w:t>国网重庆市电力公司建设分公司</w:t>
      </w:r>
      <w:r>
        <w:rPr>
          <w:rFonts w:ascii="Times New Roman" w:hAnsi="Times New Roman" w:eastAsia="方正仿宋_GBK"/>
          <w:color w:val="000000"/>
          <w:sz w:val="32"/>
          <w:szCs w:val="32"/>
        </w:rPr>
        <w:t>：</w:t>
      </w:r>
    </w:p>
    <w:p>
      <w:pPr>
        <w:adjustRightInd w:val="0"/>
        <w:snapToGrid w:val="0"/>
        <w:spacing w:line="600" w:lineRule="exact"/>
        <w:ind w:firstLine="645"/>
        <w:rPr>
          <w:rFonts w:ascii="Times New Roman" w:hAnsi="Times New Roman" w:eastAsia="方正仿宋_GBK"/>
          <w:color w:val="000000"/>
          <w:sz w:val="32"/>
          <w:szCs w:val="32"/>
        </w:rPr>
      </w:pPr>
      <w:r>
        <w:rPr>
          <w:rFonts w:ascii="Times New Roman" w:hAnsi="Times New Roman" w:eastAsia="方正仿宋_GBK"/>
          <w:color w:val="000000"/>
          <w:sz w:val="32"/>
          <w:szCs w:val="32"/>
        </w:rPr>
        <w:t>你司提交的</w:t>
      </w:r>
      <w:r>
        <w:rPr>
          <w:rFonts w:hint="eastAsia" w:ascii="Times New Roman" w:hAnsi="Times New Roman" w:eastAsia="方正仿宋_GBK"/>
          <w:bCs/>
          <w:color w:val="000000"/>
          <w:sz w:val="32"/>
          <w:szCs w:val="32"/>
          <w:lang w:eastAsia="zh-CN"/>
        </w:rPr>
        <w:t>云阳建全抽水蓄能电站500千伏送出工程</w:t>
      </w:r>
      <w:r>
        <w:rPr>
          <w:rFonts w:hint="eastAsia" w:ascii="Times New Roman" w:hAnsi="Times New Roman" w:eastAsia="方正仿宋_GBK"/>
          <w:bCs/>
          <w:color w:val="000000"/>
          <w:sz w:val="32"/>
          <w:szCs w:val="32"/>
        </w:rPr>
        <w:t>水土保持方案</w:t>
      </w:r>
      <w:r>
        <w:rPr>
          <w:rFonts w:ascii="Times New Roman" w:hAnsi="Times New Roman" w:eastAsia="方正仿宋_GBK"/>
          <w:color w:val="000000"/>
          <w:sz w:val="32"/>
          <w:szCs w:val="32"/>
        </w:rPr>
        <w:t>审批申请</w:t>
      </w:r>
      <w:r>
        <w:rPr>
          <w:rFonts w:ascii="Times New Roman" w:hAnsi="Times New Roman" w:eastAsia="方正仿宋_GBK"/>
          <w:color w:val="auto"/>
          <w:sz w:val="32"/>
          <w:szCs w:val="32"/>
        </w:rPr>
        <w:t>（项目代码：</w:t>
      </w:r>
      <w:r>
        <w:rPr>
          <w:rFonts w:hint="eastAsia" w:ascii="Times New Roman" w:hAnsi="Times New Roman" w:eastAsia="方正仿宋_GBK"/>
          <w:color w:val="auto"/>
          <w:sz w:val="32"/>
          <w:szCs w:val="32"/>
        </w:rPr>
        <w:t>2510-500000-04-01-716538</w:t>
      </w:r>
      <w:r>
        <w:rPr>
          <w:rFonts w:ascii="Times New Roman" w:hAnsi="Times New Roman" w:eastAsia="方正仿宋_GBK"/>
          <w:color w:val="auto"/>
          <w:sz w:val="32"/>
          <w:szCs w:val="32"/>
        </w:rPr>
        <w:t>）</w:t>
      </w:r>
      <w:r>
        <w:rPr>
          <w:rFonts w:ascii="Times New Roman" w:hAnsi="Times New Roman" w:eastAsia="方正仿宋_GBK"/>
          <w:color w:val="000000"/>
          <w:sz w:val="32"/>
          <w:szCs w:val="32"/>
        </w:rPr>
        <w:t>和《</w:t>
      </w:r>
      <w:r>
        <w:rPr>
          <w:rFonts w:hint="eastAsia" w:ascii="Times New Roman" w:hAnsi="Times New Roman" w:eastAsia="方正仿宋_GBK"/>
          <w:bCs/>
          <w:sz w:val="32"/>
          <w:szCs w:val="32"/>
          <w:lang w:eastAsia="zh-CN"/>
        </w:rPr>
        <w:t>云阳</w:t>
      </w:r>
      <w:r>
        <w:rPr>
          <w:rFonts w:hint="eastAsia" w:ascii="Times New Roman" w:hAnsi="Times New Roman" w:eastAsia="方正仿宋_GBK"/>
          <w:bCs/>
          <w:sz w:val="32"/>
          <w:szCs w:val="32"/>
          <w:lang w:eastAsia="zh"/>
        </w:rPr>
        <w:t>建</w:t>
      </w:r>
      <w:r>
        <w:rPr>
          <w:rFonts w:hint="eastAsia" w:ascii="Times New Roman" w:hAnsi="Times New Roman" w:eastAsia="方正仿宋_GBK"/>
          <w:bCs/>
          <w:sz w:val="32"/>
          <w:szCs w:val="32"/>
          <w:lang w:eastAsia="zh-CN"/>
        </w:rPr>
        <w:t>全抽水蓄能电站500千伏送出工程</w:t>
      </w:r>
      <w:r>
        <w:rPr>
          <w:rFonts w:hint="eastAsia" w:ascii="Times New Roman" w:hAnsi="Times New Roman" w:eastAsia="方正仿宋_GBK"/>
          <w:bCs/>
          <w:sz w:val="32"/>
          <w:szCs w:val="32"/>
        </w:rPr>
        <w:t>水土保持方案</w:t>
      </w:r>
      <w:r>
        <w:rPr>
          <w:rFonts w:ascii="Times New Roman" w:hAnsi="Times New Roman" w:eastAsia="方正仿宋_GBK"/>
          <w:color w:val="000000"/>
          <w:sz w:val="32"/>
          <w:szCs w:val="32"/>
        </w:rPr>
        <w:t>报告书》收悉。经审查，该申请符合法定条件，根据《中华人民共和国行政许可法》第三十八条</w:t>
      </w:r>
      <w:r>
        <w:rPr>
          <w:rFonts w:hint="eastAsia" w:ascii="Times New Roman" w:hAnsi="Times New Roman" w:eastAsia="方正仿宋_GBK"/>
          <w:color w:val="000000"/>
          <w:sz w:val="32"/>
          <w:szCs w:val="32"/>
          <w:lang w:eastAsia="zh-CN"/>
        </w:rPr>
        <w:t>第一款</w:t>
      </w:r>
      <w:r>
        <w:rPr>
          <w:rFonts w:ascii="Times New Roman" w:hAnsi="Times New Roman" w:eastAsia="方正仿宋_GBK"/>
          <w:color w:val="000000"/>
          <w:sz w:val="32"/>
          <w:szCs w:val="32"/>
        </w:rPr>
        <w:t>、《水行政许可实施办法》第三十二条第一项规定，决定准予行政许可。</w:t>
      </w:r>
    </w:p>
    <w:p>
      <w:pPr>
        <w:adjustRightInd w:val="0"/>
        <w:snapToGrid w:val="0"/>
        <w:spacing w:line="600" w:lineRule="exact"/>
        <w:ind w:firstLine="645"/>
        <w:rPr>
          <w:rFonts w:ascii="Times New Roman" w:hAnsi="Times New Roman" w:eastAsia="方正黑体_GBK"/>
          <w:color w:val="auto"/>
          <w:sz w:val="32"/>
          <w:szCs w:val="32"/>
        </w:rPr>
      </w:pPr>
      <w:r>
        <w:rPr>
          <w:rFonts w:hint="eastAsia" w:ascii="Times New Roman" w:hAnsi="Times New Roman" w:eastAsia="方正黑体_GBK"/>
          <w:color w:val="auto"/>
          <w:sz w:val="32"/>
          <w:szCs w:val="32"/>
        </w:rPr>
        <w:t>一</w:t>
      </w:r>
      <w:r>
        <w:rPr>
          <w:rFonts w:ascii="Times New Roman" w:hAnsi="Times New Roman" w:eastAsia="方正黑体_GBK"/>
          <w:color w:val="auto"/>
          <w:sz w:val="32"/>
          <w:szCs w:val="32"/>
        </w:rPr>
        <w:t>、水土保持方案总体意见</w:t>
      </w:r>
    </w:p>
    <w:p>
      <w:pPr>
        <w:adjustRightInd w:val="0"/>
        <w:snapToGrid w:val="0"/>
        <w:spacing w:line="600" w:lineRule="exact"/>
        <w:ind w:firstLine="645"/>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w:t>
      </w:r>
      <w:r>
        <w:rPr>
          <w:rFonts w:hint="eastAsia" w:ascii="Times New Roman" w:hAnsi="Times New Roman" w:eastAsia="方正仿宋_GBK"/>
          <w:color w:val="auto"/>
          <w:sz w:val="32"/>
          <w:szCs w:val="32"/>
          <w:lang w:eastAsia="zh-CN"/>
        </w:rPr>
        <w:t>一</w:t>
      </w:r>
      <w:r>
        <w:rPr>
          <w:rFonts w:hint="eastAsia" w:ascii="Times New Roman" w:hAnsi="Times New Roman" w:eastAsia="方正仿宋_GBK"/>
          <w:color w:val="auto"/>
          <w:sz w:val="32"/>
          <w:szCs w:val="32"/>
        </w:rPr>
        <w:t>）</w:t>
      </w:r>
      <w:r>
        <w:rPr>
          <w:rFonts w:hint="eastAsia" w:ascii="Times New Roman" w:hAnsi="Times New Roman" w:eastAsia="方正仿宋_GBK"/>
          <w:color w:val="auto"/>
          <w:sz w:val="32"/>
          <w:szCs w:val="32"/>
          <w:lang w:eastAsia="zh-CN"/>
        </w:rPr>
        <w:t>基本</w:t>
      </w:r>
      <w:r>
        <w:rPr>
          <w:rFonts w:hint="eastAsia" w:ascii="Times New Roman" w:hAnsi="Times New Roman" w:eastAsia="方正仿宋_GBK"/>
          <w:color w:val="auto"/>
          <w:sz w:val="32"/>
          <w:szCs w:val="32"/>
        </w:rPr>
        <w:t>同意水土流失防治责任范围界定</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rPr>
        <w:t>水土流失防治责任范围面积为</w:t>
      </w:r>
      <w:r>
        <w:rPr>
          <w:rFonts w:hint="eastAsia" w:ascii="Times New Roman" w:hAnsi="Times New Roman" w:eastAsia="方正仿宋_GBK"/>
          <w:color w:val="auto"/>
          <w:sz w:val="32"/>
          <w:szCs w:val="32"/>
          <w:lang w:val="en-US" w:eastAsia="zh-CN"/>
        </w:rPr>
        <w:t>24.08</w:t>
      </w:r>
      <w:r>
        <w:rPr>
          <w:rFonts w:hint="eastAsia" w:ascii="Times New Roman" w:hAnsi="Times New Roman" w:eastAsia="方正仿宋_GBK"/>
          <w:color w:val="auto"/>
          <w:sz w:val="32"/>
          <w:szCs w:val="32"/>
        </w:rPr>
        <w:t>hm</w:t>
      </w:r>
      <w:r>
        <w:rPr>
          <w:rFonts w:hint="eastAsia" w:ascii="Times New Roman" w:hAnsi="Times New Roman" w:eastAsia="方正仿宋_GBK"/>
          <w:color w:val="auto"/>
          <w:sz w:val="32"/>
          <w:szCs w:val="32"/>
          <w:vertAlign w:val="superscript"/>
        </w:rPr>
        <w:t>2</w:t>
      </w:r>
      <w:r>
        <w:rPr>
          <w:rFonts w:hint="eastAsia" w:ascii="Times New Roman" w:hAnsi="Times New Roman" w:eastAsia="方正仿宋_GBK"/>
          <w:color w:val="auto"/>
          <w:sz w:val="32"/>
          <w:szCs w:val="32"/>
          <w:vertAlign w:val="baseline"/>
          <w:lang w:eastAsia="zh-CN"/>
        </w:rPr>
        <w:t>，</w:t>
      </w:r>
      <w:r>
        <w:rPr>
          <w:rFonts w:hint="eastAsia" w:ascii="Times New Roman" w:hAnsi="Times New Roman" w:eastAsia="方正仿宋_GBK" w:cs="Times New Roman"/>
          <w:bCs/>
          <w:snapToGrid w:val="0"/>
          <w:color w:val="auto"/>
          <w:kern w:val="0"/>
          <w:sz w:val="32"/>
          <w:szCs w:val="32"/>
          <w:vertAlign w:val="baseline"/>
          <w:lang w:eastAsia="zh-CN"/>
        </w:rPr>
        <w:t>其中：万州区</w:t>
      </w:r>
      <w:r>
        <w:rPr>
          <w:rFonts w:hint="eastAsia" w:ascii="Times New Roman" w:hAnsi="Times New Roman" w:eastAsia="方正仿宋_GBK" w:cs="Times New Roman"/>
          <w:bCs/>
          <w:snapToGrid w:val="0"/>
          <w:color w:val="auto"/>
          <w:kern w:val="0"/>
          <w:sz w:val="32"/>
          <w:szCs w:val="32"/>
          <w:vertAlign w:val="baseline"/>
          <w:lang w:val="en-US" w:eastAsia="zh-CN"/>
        </w:rPr>
        <w:t>5.30</w:t>
      </w:r>
      <w:r>
        <w:rPr>
          <w:rFonts w:hint="default" w:ascii="Times New Roman" w:hAnsi="Times New Roman" w:eastAsia="方正仿宋_GBK" w:cs="Times New Roman"/>
          <w:bCs/>
          <w:snapToGrid w:val="0"/>
          <w:color w:val="auto"/>
          <w:kern w:val="0"/>
          <w:sz w:val="32"/>
          <w:szCs w:val="32"/>
        </w:rPr>
        <w:t>hm</w:t>
      </w:r>
      <w:r>
        <w:rPr>
          <w:rFonts w:hint="default" w:ascii="Times New Roman" w:hAnsi="Times New Roman" w:eastAsia="方正仿宋_GBK" w:cs="Times New Roman"/>
          <w:bCs/>
          <w:snapToGrid w:val="0"/>
          <w:color w:val="auto"/>
          <w:kern w:val="0"/>
          <w:sz w:val="32"/>
          <w:szCs w:val="32"/>
          <w:vertAlign w:val="superscript"/>
        </w:rPr>
        <w:t>2</w:t>
      </w:r>
      <w:r>
        <w:rPr>
          <w:rFonts w:hint="eastAsia" w:ascii="Times New Roman" w:hAnsi="Times New Roman" w:eastAsia="方正仿宋_GBK" w:cs="Times New Roman"/>
          <w:bCs/>
          <w:snapToGrid w:val="0"/>
          <w:color w:val="auto"/>
          <w:kern w:val="0"/>
          <w:sz w:val="32"/>
          <w:szCs w:val="32"/>
          <w:vertAlign w:val="baseline"/>
          <w:lang w:eastAsia="zh-CN"/>
        </w:rPr>
        <w:t>、开州区</w:t>
      </w:r>
      <w:r>
        <w:rPr>
          <w:rFonts w:hint="eastAsia" w:ascii="Times New Roman" w:hAnsi="Times New Roman" w:eastAsia="方正仿宋_GBK" w:cs="Times New Roman"/>
          <w:bCs/>
          <w:snapToGrid w:val="0"/>
          <w:color w:val="auto"/>
          <w:kern w:val="0"/>
          <w:sz w:val="32"/>
          <w:szCs w:val="32"/>
          <w:vertAlign w:val="baseline"/>
          <w:lang w:val="en-US" w:eastAsia="zh-CN"/>
        </w:rPr>
        <w:t>7.22</w:t>
      </w:r>
      <w:r>
        <w:rPr>
          <w:rFonts w:hint="default" w:ascii="Times New Roman" w:hAnsi="Times New Roman" w:eastAsia="方正仿宋_GBK" w:cs="Times New Roman"/>
          <w:bCs/>
          <w:snapToGrid w:val="0"/>
          <w:color w:val="auto"/>
          <w:kern w:val="0"/>
          <w:sz w:val="32"/>
          <w:szCs w:val="32"/>
          <w:vertAlign w:val="baseline"/>
        </w:rPr>
        <w:t>hm</w:t>
      </w:r>
      <w:r>
        <w:rPr>
          <w:rFonts w:hint="default" w:ascii="Times New Roman" w:hAnsi="Times New Roman" w:eastAsia="方正仿宋_GBK" w:cs="Times New Roman"/>
          <w:bCs/>
          <w:snapToGrid w:val="0"/>
          <w:color w:val="auto"/>
          <w:kern w:val="0"/>
          <w:sz w:val="32"/>
          <w:szCs w:val="32"/>
          <w:vertAlign w:val="superscript"/>
        </w:rPr>
        <w:t>2</w:t>
      </w:r>
      <w:r>
        <w:rPr>
          <w:rFonts w:hint="eastAsia" w:ascii="Times New Roman" w:hAnsi="Times New Roman" w:eastAsia="方正仿宋_GBK" w:cs="Times New Roman"/>
          <w:bCs/>
          <w:snapToGrid w:val="0"/>
          <w:color w:val="auto"/>
          <w:kern w:val="0"/>
          <w:sz w:val="32"/>
          <w:szCs w:val="32"/>
          <w:vertAlign w:val="baseline"/>
          <w:lang w:eastAsia="zh-CN"/>
        </w:rPr>
        <w:t>、云阳县</w:t>
      </w:r>
      <w:r>
        <w:rPr>
          <w:rFonts w:hint="eastAsia" w:ascii="Times New Roman" w:hAnsi="Times New Roman" w:eastAsia="方正仿宋_GBK" w:cs="Times New Roman"/>
          <w:bCs/>
          <w:snapToGrid w:val="0"/>
          <w:color w:val="auto"/>
          <w:kern w:val="0"/>
          <w:sz w:val="32"/>
          <w:szCs w:val="32"/>
          <w:vertAlign w:val="baseline"/>
          <w:lang w:val="en-US" w:eastAsia="zh-CN"/>
        </w:rPr>
        <w:t>11.56</w:t>
      </w:r>
      <w:r>
        <w:rPr>
          <w:rFonts w:hint="default" w:ascii="Times New Roman" w:hAnsi="Times New Roman" w:eastAsia="方正仿宋_GBK" w:cs="Times New Roman"/>
          <w:bCs/>
          <w:snapToGrid w:val="0"/>
          <w:color w:val="auto"/>
          <w:kern w:val="0"/>
          <w:sz w:val="32"/>
          <w:szCs w:val="32"/>
        </w:rPr>
        <w:t>hm</w:t>
      </w:r>
      <w:r>
        <w:rPr>
          <w:rFonts w:hint="default" w:ascii="Times New Roman" w:hAnsi="Times New Roman" w:eastAsia="方正仿宋_GBK" w:cs="Times New Roman"/>
          <w:bCs/>
          <w:snapToGrid w:val="0"/>
          <w:color w:val="auto"/>
          <w:kern w:val="0"/>
          <w:sz w:val="32"/>
          <w:szCs w:val="32"/>
          <w:vertAlign w:val="superscript"/>
        </w:rPr>
        <w:t>2</w:t>
      </w:r>
      <w:r>
        <w:rPr>
          <w:rFonts w:hint="eastAsia" w:ascii="Times New Roman" w:hAnsi="Times New Roman" w:eastAsia="方正仿宋_GBK"/>
          <w:color w:val="auto"/>
          <w:sz w:val="32"/>
          <w:szCs w:val="32"/>
        </w:rPr>
        <w:t>。</w:t>
      </w:r>
    </w:p>
    <w:p>
      <w:pPr>
        <w:adjustRightInd w:val="0"/>
        <w:snapToGrid w:val="0"/>
        <w:spacing w:line="600" w:lineRule="exact"/>
        <w:ind w:firstLine="645"/>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w:t>
      </w:r>
      <w:r>
        <w:rPr>
          <w:rFonts w:hint="eastAsia" w:ascii="Times New Roman" w:hAnsi="Times New Roman" w:eastAsia="方正仿宋_GBK"/>
          <w:color w:val="auto"/>
          <w:sz w:val="32"/>
          <w:szCs w:val="32"/>
          <w:lang w:eastAsia="zh-CN"/>
        </w:rPr>
        <w:t>二</w:t>
      </w:r>
      <w:r>
        <w:rPr>
          <w:rFonts w:hint="eastAsia" w:ascii="Times New Roman" w:hAnsi="Times New Roman" w:eastAsia="方正仿宋_GBK"/>
          <w:color w:val="auto"/>
          <w:sz w:val="32"/>
          <w:szCs w:val="32"/>
        </w:rPr>
        <w:t>）同意方案设计水平年为20</w:t>
      </w:r>
      <w:r>
        <w:rPr>
          <w:rFonts w:hint="eastAsia" w:ascii="Times New Roman" w:hAnsi="Times New Roman" w:eastAsia="方正仿宋_GBK"/>
          <w:color w:val="auto"/>
          <w:sz w:val="32"/>
          <w:szCs w:val="32"/>
          <w:lang w:val="en-US" w:eastAsia="zh-CN"/>
        </w:rPr>
        <w:t>28</w:t>
      </w:r>
      <w:r>
        <w:rPr>
          <w:rFonts w:hint="eastAsia" w:ascii="Times New Roman" w:hAnsi="Times New Roman" w:eastAsia="方正仿宋_GBK"/>
          <w:color w:val="auto"/>
          <w:sz w:val="32"/>
          <w:szCs w:val="32"/>
        </w:rPr>
        <w:t>年。</w:t>
      </w:r>
    </w:p>
    <w:p>
      <w:pPr>
        <w:adjustRightInd w:val="0"/>
        <w:snapToGrid w:val="0"/>
        <w:spacing w:line="600" w:lineRule="exact"/>
        <w:ind w:firstLine="645"/>
        <w:rPr>
          <w:rFonts w:hint="eastAsia" w:ascii="Times New Roman" w:hAnsi="Times New Roman" w:eastAsia="方正仿宋_GBK"/>
          <w:color w:val="FF0000"/>
          <w:sz w:val="32"/>
          <w:szCs w:val="32"/>
        </w:rPr>
      </w:pPr>
      <w:r>
        <w:rPr>
          <w:rFonts w:hint="eastAsia" w:ascii="Times New Roman" w:hAnsi="Times New Roman" w:eastAsia="方正仿宋_GBK"/>
          <w:color w:val="auto"/>
          <w:sz w:val="32"/>
          <w:szCs w:val="32"/>
        </w:rPr>
        <w:t>（</w:t>
      </w:r>
      <w:r>
        <w:rPr>
          <w:rFonts w:hint="eastAsia" w:ascii="Times New Roman" w:hAnsi="Times New Roman" w:eastAsia="方正仿宋_GBK"/>
          <w:color w:val="auto"/>
          <w:sz w:val="32"/>
          <w:szCs w:val="32"/>
          <w:lang w:eastAsia="zh-CN"/>
        </w:rPr>
        <w:t>三</w:t>
      </w:r>
      <w:r>
        <w:rPr>
          <w:rFonts w:hint="eastAsia" w:ascii="Times New Roman" w:hAnsi="Times New Roman" w:eastAsia="方正仿宋_GBK"/>
          <w:color w:val="auto"/>
          <w:sz w:val="32"/>
          <w:szCs w:val="32"/>
        </w:rPr>
        <w:t>）同意项目水土流失防治标准等级执行西南紫色土区</w:t>
      </w:r>
      <w:r>
        <w:rPr>
          <w:rFonts w:hint="eastAsia" w:ascii="Times New Roman" w:hAnsi="Times New Roman" w:eastAsia="方正仿宋_GBK"/>
          <w:color w:val="auto"/>
          <w:sz w:val="32"/>
          <w:szCs w:val="32"/>
          <w:lang w:eastAsia="zh-CN"/>
        </w:rPr>
        <w:t>一</w:t>
      </w:r>
      <w:r>
        <w:rPr>
          <w:rFonts w:hint="eastAsia" w:ascii="Times New Roman" w:hAnsi="Times New Roman" w:eastAsia="方正仿宋_GBK"/>
          <w:color w:val="auto"/>
          <w:sz w:val="32"/>
          <w:szCs w:val="32"/>
        </w:rPr>
        <w:t>级标准。</w:t>
      </w:r>
    </w:p>
    <w:p>
      <w:pPr>
        <w:adjustRightInd w:val="0"/>
        <w:snapToGrid w:val="0"/>
        <w:spacing w:line="600" w:lineRule="exact"/>
        <w:ind w:firstLine="645"/>
        <w:rPr>
          <w:rFonts w:hint="eastAsia" w:ascii="Times New Roman" w:hAnsi="Times New Roman" w:eastAsia="方正仿宋_GBK"/>
          <w:bCs/>
          <w:color w:val="auto"/>
          <w:sz w:val="32"/>
          <w:szCs w:val="32"/>
        </w:rPr>
      </w:pPr>
      <w:r>
        <w:rPr>
          <w:rFonts w:hint="eastAsia" w:ascii="Times New Roman" w:hAnsi="Times New Roman" w:eastAsia="方正仿宋_GBK"/>
          <w:color w:val="auto"/>
          <w:sz w:val="32"/>
          <w:szCs w:val="32"/>
        </w:rPr>
        <w:t>（</w:t>
      </w:r>
      <w:r>
        <w:rPr>
          <w:rFonts w:hint="eastAsia" w:ascii="Times New Roman" w:hAnsi="Times New Roman" w:eastAsia="方正仿宋_GBK"/>
          <w:color w:val="auto"/>
          <w:sz w:val="32"/>
          <w:szCs w:val="32"/>
          <w:lang w:eastAsia="zh-CN"/>
        </w:rPr>
        <w:t>四</w:t>
      </w:r>
      <w:r>
        <w:rPr>
          <w:rFonts w:hint="eastAsia" w:ascii="Times New Roman" w:hAnsi="Times New Roman" w:eastAsia="方正仿宋_GBK"/>
          <w:color w:val="auto"/>
          <w:sz w:val="32"/>
          <w:szCs w:val="32"/>
        </w:rPr>
        <w:t>）</w:t>
      </w:r>
      <w:r>
        <w:rPr>
          <w:rFonts w:hint="eastAsia" w:ascii="Times New Roman" w:hAnsi="Times New Roman" w:eastAsia="方正仿宋_GBK"/>
          <w:color w:val="auto"/>
          <w:sz w:val="32"/>
          <w:szCs w:val="32"/>
          <w:lang w:eastAsia="zh-CN"/>
        </w:rPr>
        <w:t>基本</w:t>
      </w:r>
      <w:r>
        <w:rPr>
          <w:rFonts w:hint="eastAsia" w:ascii="Times New Roman" w:hAnsi="Times New Roman" w:eastAsia="方正仿宋_GBK"/>
          <w:color w:val="auto"/>
          <w:sz w:val="32"/>
          <w:szCs w:val="32"/>
        </w:rPr>
        <w:t>同意水土流失防治目标</w:t>
      </w:r>
      <w:r>
        <w:rPr>
          <w:rFonts w:hint="eastAsia" w:ascii="Times New Roman" w:hAnsi="Times New Roman" w:eastAsia="方正仿宋_GBK"/>
          <w:color w:val="auto"/>
          <w:sz w:val="32"/>
          <w:szCs w:val="32"/>
          <w:lang w:eastAsia="zh-CN"/>
        </w:rPr>
        <w:t>为</w:t>
      </w:r>
      <w:r>
        <w:rPr>
          <w:rFonts w:hint="eastAsia" w:ascii="Times New Roman" w:hAnsi="Times New Roman" w:eastAsia="方正仿宋_GBK"/>
          <w:color w:val="auto"/>
          <w:sz w:val="32"/>
          <w:szCs w:val="32"/>
        </w:rPr>
        <w:t>：水土流失治理度97%，土壤流失控制比1.0，渣土防护率9</w:t>
      </w:r>
      <w:r>
        <w:rPr>
          <w:rFonts w:hint="eastAsia" w:ascii="Times New Roman" w:hAnsi="Times New Roman" w:eastAsia="方正仿宋_GBK"/>
          <w:color w:val="auto"/>
          <w:sz w:val="32"/>
          <w:szCs w:val="32"/>
          <w:lang w:val="en-US" w:eastAsia="zh-CN"/>
        </w:rPr>
        <w:t>2</w:t>
      </w:r>
      <w:r>
        <w:rPr>
          <w:rFonts w:hint="eastAsia" w:ascii="Times New Roman" w:hAnsi="Times New Roman" w:eastAsia="方正仿宋_GBK"/>
          <w:color w:val="auto"/>
          <w:sz w:val="32"/>
          <w:szCs w:val="32"/>
        </w:rPr>
        <w:t>%，表土保护率92%，林草植被恢复率97%，林草覆盖率2</w:t>
      </w:r>
      <w:r>
        <w:rPr>
          <w:rFonts w:hint="eastAsia" w:ascii="Times New Roman" w:hAnsi="Times New Roman" w:eastAsia="方正仿宋_GBK"/>
          <w:color w:val="auto"/>
          <w:sz w:val="32"/>
          <w:szCs w:val="32"/>
          <w:lang w:val="en-US" w:eastAsia="zh-CN"/>
        </w:rPr>
        <w:t>5</w:t>
      </w:r>
      <w:r>
        <w:rPr>
          <w:rFonts w:hint="eastAsia" w:ascii="Times New Roman" w:hAnsi="Times New Roman" w:eastAsia="方正仿宋_GBK"/>
          <w:color w:val="auto"/>
          <w:sz w:val="32"/>
          <w:szCs w:val="32"/>
        </w:rPr>
        <w:t>%</w:t>
      </w:r>
      <w:r>
        <w:rPr>
          <w:rFonts w:hint="eastAsia" w:ascii="Times New Roman" w:hAnsi="Times New Roman" w:eastAsia="方正仿宋_GBK"/>
          <w:bCs/>
          <w:color w:val="auto"/>
          <w:sz w:val="32"/>
          <w:szCs w:val="32"/>
        </w:rPr>
        <w:t>。</w:t>
      </w:r>
    </w:p>
    <w:p>
      <w:pPr>
        <w:adjustRightInd w:val="0"/>
        <w:snapToGrid w:val="0"/>
        <w:spacing w:line="600" w:lineRule="exact"/>
        <w:ind w:firstLine="645"/>
        <w:rPr>
          <w:rFonts w:ascii="Times New Roman" w:hAnsi="Times New Roman" w:eastAsia="方正仿宋_GBK"/>
          <w:bCs/>
          <w:color w:val="auto"/>
          <w:sz w:val="32"/>
          <w:szCs w:val="32"/>
        </w:rPr>
      </w:pPr>
      <w:r>
        <w:rPr>
          <w:rFonts w:hint="eastAsia" w:ascii="Times New Roman" w:hAnsi="Times New Roman" w:eastAsia="方正仿宋_GBK"/>
          <w:bCs/>
          <w:color w:val="auto"/>
          <w:sz w:val="32"/>
          <w:szCs w:val="32"/>
        </w:rPr>
        <w:t>（</w:t>
      </w:r>
      <w:r>
        <w:rPr>
          <w:rFonts w:hint="eastAsia" w:ascii="Times New Roman" w:hAnsi="Times New Roman" w:eastAsia="方正仿宋_GBK"/>
          <w:bCs/>
          <w:color w:val="auto"/>
          <w:sz w:val="32"/>
          <w:szCs w:val="32"/>
          <w:lang w:eastAsia="zh-CN"/>
        </w:rPr>
        <w:t>五</w:t>
      </w:r>
      <w:r>
        <w:rPr>
          <w:rFonts w:hint="eastAsia" w:ascii="Times New Roman" w:hAnsi="Times New Roman" w:eastAsia="方正仿宋_GBK"/>
          <w:bCs/>
          <w:color w:val="auto"/>
          <w:sz w:val="32"/>
          <w:szCs w:val="32"/>
        </w:rPr>
        <w:t>）基本同意水土流失</w:t>
      </w:r>
      <w:r>
        <w:rPr>
          <w:rFonts w:ascii="Times New Roman" w:hAnsi="Times New Roman" w:eastAsia="方正仿宋_GBK"/>
          <w:bCs/>
          <w:color w:val="auto"/>
          <w:sz w:val="32"/>
          <w:szCs w:val="32"/>
        </w:rPr>
        <w:t>防治分区和分区防治措施体系。</w:t>
      </w:r>
    </w:p>
    <w:p>
      <w:pPr>
        <w:adjustRightInd w:val="0"/>
        <w:snapToGrid w:val="0"/>
        <w:spacing w:line="600" w:lineRule="exact"/>
        <w:ind w:firstLine="645"/>
        <w:rPr>
          <w:rFonts w:hint="eastAsia" w:ascii="Times New Roman" w:hAnsi="Times New Roman" w:eastAsia="方正仿宋_GBK"/>
          <w:color w:val="auto"/>
          <w:sz w:val="32"/>
          <w:szCs w:val="32"/>
        </w:rPr>
      </w:pPr>
      <w:r>
        <w:rPr>
          <w:rFonts w:hint="eastAsia" w:ascii="Times New Roman" w:hAnsi="Times New Roman" w:eastAsia="方正仿宋_GBK"/>
          <w:bCs/>
          <w:color w:val="auto"/>
          <w:sz w:val="32"/>
          <w:szCs w:val="32"/>
        </w:rPr>
        <w:t>（</w:t>
      </w:r>
      <w:r>
        <w:rPr>
          <w:rFonts w:hint="eastAsia" w:ascii="Times New Roman" w:hAnsi="Times New Roman" w:eastAsia="方正仿宋_GBK"/>
          <w:bCs/>
          <w:color w:val="auto"/>
          <w:sz w:val="32"/>
          <w:szCs w:val="32"/>
          <w:lang w:eastAsia="zh-CN"/>
        </w:rPr>
        <w:t>六</w:t>
      </w:r>
      <w:r>
        <w:rPr>
          <w:rFonts w:hint="eastAsia" w:ascii="Times New Roman" w:hAnsi="Times New Roman" w:eastAsia="方正仿宋_GBK"/>
          <w:bCs/>
          <w:color w:val="auto"/>
          <w:sz w:val="32"/>
          <w:szCs w:val="32"/>
        </w:rPr>
        <w:t>）基本</w:t>
      </w:r>
      <w:r>
        <w:rPr>
          <w:rFonts w:ascii="Times New Roman" w:hAnsi="Times New Roman" w:eastAsia="方正仿宋_GBK"/>
          <w:bCs/>
          <w:color w:val="auto"/>
          <w:sz w:val="32"/>
          <w:szCs w:val="32"/>
        </w:rPr>
        <w:t>同意水土保持监测时段、内容和方法。</w:t>
      </w:r>
    </w:p>
    <w:p>
      <w:pPr>
        <w:adjustRightInd w:val="0"/>
        <w:snapToGrid w:val="0"/>
        <w:spacing w:line="600" w:lineRule="exact"/>
        <w:ind w:firstLine="645"/>
        <w:rPr>
          <w:rFonts w:ascii="Times New Roman" w:hAnsi="Times New Roman" w:eastAsia="方正黑体_GBK"/>
          <w:color w:val="auto"/>
          <w:sz w:val="32"/>
          <w:szCs w:val="32"/>
        </w:rPr>
      </w:pPr>
      <w:r>
        <w:rPr>
          <w:rFonts w:hint="eastAsia" w:ascii="Times New Roman" w:hAnsi="Times New Roman" w:eastAsia="方正黑体_GBK"/>
          <w:color w:val="auto"/>
          <w:sz w:val="32"/>
          <w:szCs w:val="32"/>
        </w:rPr>
        <w:t>二</w:t>
      </w:r>
      <w:r>
        <w:rPr>
          <w:rFonts w:ascii="Times New Roman" w:hAnsi="Times New Roman" w:eastAsia="方正黑体_GBK"/>
          <w:color w:val="auto"/>
          <w:sz w:val="32"/>
          <w:szCs w:val="32"/>
        </w:rPr>
        <w:t>、水土保持方案投资</w:t>
      </w:r>
    </w:p>
    <w:p>
      <w:pPr>
        <w:snapToGrid w:val="0"/>
        <w:spacing w:line="594" w:lineRule="exact"/>
        <w:ind w:firstLine="640" w:firstLineChars="200"/>
        <w:rPr>
          <w:rFonts w:hint="default" w:ascii="Times New Roman" w:hAnsi="Times New Roman" w:eastAsia="方正仿宋_GBK" w:cs="Times New Roman"/>
          <w:color w:val="auto"/>
          <w:sz w:val="32"/>
          <w:szCs w:val="32"/>
          <w:highlight w:val="none"/>
          <w:lang w:val="zh-CN" w:eastAsia="zh-CN"/>
        </w:rPr>
      </w:pPr>
      <w:r>
        <w:rPr>
          <w:rFonts w:hint="eastAsia" w:ascii="Times New Roman" w:hAnsi="Times New Roman" w:eastAsia="方正仿宋_GBK" w:cs="Times New Roman"/>
          <w:color w:val="auto"/>
          <w:sz w:val="32"/>
          <w:szCs w:val="32"/>
          <w:highlight w:val="none"/>
          <w:lang w:val="zh-CN" w:eastAsia="zh-CN"/>
        </w:rPr>
        <w:t>水土保持方案工程静态总投资</w:t>
      </w:r>
      <w:r>
        <w:rPr>
          <w:rFonts w:hint="eastAsia" w:ascii="Times New Roman" w:hAnsi="Times New Roman" w:eastAsia="方正仿宋_GBK" w:cs="Times New Roman"/>
          <w:color w:val="auto"/>
          <w:sz w:val="32"/>
          <w:szCs w:val="32"/>
          <w:highlight w:val="none"/>
          <w:lang w:val="en-US" w:eastAsia="zh-CN"/>
        </w:rPr>
        <w:t>410.57</w:t>
      </w:r>
      <w:r>
        <w:rPr>
          <w:rFonts w:hint="eastAsia" w:ascii="Times New Roman" w:hAnsi="Times New Roman" w:eastAsia="方正仿宋_GBK" w:cs="Times New Roman"/>
          <w:color w:val="auto"/>
          <w:sz w:val="32"/>
          <w:szCs w:val="32"/>
          <w:highlight w:val="none"/>
          <w:lang w:val="zh-CN" w:eastAsia="zh-CN"/>
        </w:rPr>
        <w:t>万元，其中：</w:t>
      </w:r>
      <w:r>
        <w:rPr>
          <w:rFonts w:hint="default" w:ascii="Times New Roman" w:hAnsi="Times New Roman" w:eastAsia="方正仿宋_GBK" w:cs="Times New Roman"/>
          <w:color w:val="auto"/>
          <w:sz w:val="32"/>
          <w:szCs w:val="32"/>
          <w:highlight w:val="none"/>
          <w:lang w:val="zh-CN" w:eastAsia="zh-CN"/>
        </w:rPr>
        <w:t>主体已列</w:t>
      </w:r>
      <w:r>
        <w:rPr>
          <w:rFonts w:hint="eastAsia" w:ascii="Times New Roman" w:hAnsi="Times New Roman" w:eastAsia="方正仿宋_GBK" w:cs="Times New Roman"/>
          <w:color w:val="auto"/>
          <w:sz w:val="32"/>
          <w:szCs w:val="32"/>
          <w:highlight w:val="none"/>
          <w:lang w:val="en-US" w:eastAsia="zh-CN"/>
        </w:rPr>
        <w:t>17.36</w:t>
      </w:r>
      <w:r>
        <w:rPr>
          <w:rFonts w:hint="eastAsia" w:ascii="Times New Roman" w:hAnsi="Times New Roman" w:eastAsia="方正仿宋_GBK" w:cs="Times New Roman"/>
          <w:color w:val="auto"/>
          <w:sz w:val="32"/>
          <w:szCs w:val="32"/>
          <w:highlight w:val="none"/>
          <w:lang w:val="zh-CN" w:eastAsia="zh-CN"/>
        </w:rPr>
        <w:t>万元，</w:t>
      </w:r>
      <w:r>
        <w:rPr>
          <w:rFonts w:hint="default" w:ascii="Times New Roman" w:hAnsi="Times New Roman" w:eastAsia="方正仿宋_GBK" w:cs="Times New Roman"/>
          <w:color w:val="auto"/>
          <w:sz w:val="32"/>
          <w:szCs w:val="32"/>
          <w:highlight w:val="none"/>
          <w:lang w:val="zh-CN" w:eastAsia="zh-CN"/>
        </w:rPr>
        <w:t>方案新增</w:t>
      </w:r>
      <w:r>
        <w:rPr>
          <w:rFonts w:hint="eastAsia" w:ascii="Times New Roman" w:hAnsi="Times New Roman" w:eastAsia="方正仿宋_GBK" w:cs="Times New Roman"/>
          <w:color w:val="auto"/>
          <w:sz w:val="32"/>
          <w:szCs w:val="32"/>
          <w:highlight w:val="none"/>
          <w:lang w:val="en-US" w:eastAsia="zh-CN"/>
        </w:rPr>
        <w:t>393.21</w:t>
      </w:r>
      <w:r>
        <w:rPr>
          <w:rFonts w:hint="eastAsia" w:ascii="Times New Roman" w:hAnsi="Times New Roman" w:eastAsia="方正仿宋_GBK" w:cs="Times New Roman"/>
          <w:color w:val="auto"/>
          <w:sz w:val="32"/>
          <w:szCs w:val="32"/>
          <w:highlight w:val="none"/>
          <w:lang w:val="zh-CN" w:eastAsia="zh-CN"/>
        </w:rPr>
        <w:t>万元（工程措施</w:t>
      </w:r>
      <w:r>
        <w:rPr>
          <w:rFonts w:hint="eastAsia" w:ascii="Times New Roman" w:hAnsi="Times New Roman" w:eastAsia="方正仿宋_GBK" w:cs="Times New Roman"/>
          <w:color w:val="auto"/>
          <w:sz w:val="32"/>
          <w:szCs w:val="32"/>
          <w:highlight w:val="none"/>
          <w:lang w:val="en-US" w:eastAsia="zh-CN"/>
        </w:rPr>
        <w:t>40.01万元，植物措施20.11万元，</w:t>
      </w:r>
      <w:r>
        <w:rPr>
          <w:rFonts w:hint="eastAsia" w:ascii="Times New Roman" w:hAnsi="Times New Roman" w:eastAsia="方正仿宋_GBK" w:cs="Times New Roman"/>
          <w:color w:val="auto"/>
          <w:sz w:val="32"/>
          <w:szCs w:val="32"/>
          <w:highlight w:val="none"/>
          <w:lang w:val="zh-CN" w:eastAsia="zh-CN"/>
        </w:rPr>
        <w:t>监测措施</w:t>
      </w:r>
      <w:r>
        <w:rPr>
          <w:rFonts w:hint="eastAsia" w:ascii="Times New Roman" w:hAnsi="Times New Roman" w:eastAsia="方正仿宋_GBK" w:cs="Times New Roman"/>
          <w:color w:val="auto"/>
          <w:sz w:val="32"/>
          <w:szCs w:val="32"/>
          <w:highlight w:val="none"/>
          <w:lang w:val="en-US" w:eastAsia="zh-CN"/>
        </w:rPr>
        <w:t>35.43</w:t>
      </w:r>
      <w:r>
        <w:rPr>
          <w:rFonts w:hint="eastAsia" w:ascii="Times New Roman" w:hAnsi="Times New Roman" w:eastAsia="方正仿宋_GBK" w:cs="Times New Roman"/>
          <w:color w:val="auto"/>
          <w:sz w:val="32"/>
          <w:szCs w:val="32"/>
          <w:highlight w:val="none"/>
          <w:lang w:val="zh-CN" w:eastAsia="zh-CN"/>
        </w:rPr>
        <w:t>万元，施工临时措施</w:t>
      </w:r>
      <w:r>
        <w:rPr>
          <w:rFonts w:hint="eastAsia" w:ascii="Times New Roman" w:hAnsi="Times New Roman" w:eastAsia="方正仿宋_GBK" w:cs="Times New Roman"/>
          <w:color w:val="auto"/>
          <w:sz w:val="32"/>
          <w:szCs w:val="32"/>
          <w:highlight w:val="none"/>
          <w:lang w:val="en-US" w:eastAsia="zh-CN"/>
        </w:rPr>
        <w:t>164.72</w:t>
      </w:r>
      <w:r>
        <w:rPr>
          <w:rFonts w:hint="eastAsia" w:ascii="Times New Roman" w:hAnsi="Times New Roman" w:eastAsia="方正仿宋_GBK" w:cs="Times New Roman"/>
          <w:color w:val="auto"/>
          <w:sz w:val="32"/>
          <w:szCs w:val="32"/>
          <w:highlight w:val="none"/>
          <w:lang w:val="zh-CN" w:eastAsia="zh-CN"/>
        </w:rPr>
        <w:t>万元，独立费用</w:t>
      </w:r>
      <w:r>
        <w:rPr>
          <w:rFonts w:hint="eastAsia" w:ascii="Times New Roman" w:hAnsi="Times New Roman" w:eastAsia="方正仿宋_GBK" w:cs="Times New Roman"/>
          <w:color w:val="auto"/>
          <w:sz w:val="32"/>
          <w:szCs w:val="32"/>
          <w:highlight w:val="none"/>
          <w:lang w:val="en-US" w:eastAsia="zh-CN"/>
        </w:rPr>
        <w:t>77.90</w:t>
      </w:r>
      <w:r>
        <w:rPr>
          <w:rFonts w:hint="eastAsia" w:ascii="Times New Roman" w:hAnsi="Times New Roman" w:eastAsia="方正仿宋_GBK" w:cs="Times New Roman"/>
          <w:color w:val="auto"/>
          <w:sz w:val="32"/>
          <w:szCs w:val="32"/>
          <w:highlight w:val="none"/>
          <w:lang w:val="zh-CN" w:eastAsia="zh-CN"/>
        </w:rPr>
        <w:t>万元，基本预备费</w:t>
      </w:r>
      <w:r>
        <w:rPr>
          <w:rFonts w:hint="eastAsia" w:ascii="Times New Roman" w:hAnsi="Times New Roman" w:eastAsia="方正仿宋_GBK" w:cs="Times New Roman"/>
          <w:color w:val="auto"/>
          <w:sz w:val="32"/>
          <w:szCs w:val="32"/>
          <w:highlight w:val="none"/>
          <w:lang w:val="en-US" w:eastAsia="zh-CN"/>
        </w:rPr>
        <w:t>21.33</w:t>
      </w:r>
      <w:r>
        <w:rPr>
          <w:rFonts w:hint="eastAsia" w:ascii="Times New Roman" w:hAnsi="Times New Roman" w:eastAsia="方正仿宋_GBK" w:cs="Times New Roman"/>
          <w:color w:val="auto"/>
          <w:sz w:val="32"/>
          <w:szCs w:val="32"/>
          <w:highlight w:val="none"/>
          <w:lang w:val="zh-CN" w:eastAsia="zh-CN"/>
        </w:rPr>
        <w:t>万元，水土保持补偿费</w:t>
      </w:r>
      <w:r>
        <w:rPr>
          <w:rFonts w:hint="eastAsia" w:ascii="Times New Roman" w:hAnsi="Times New Roman" w:eastAsia="方正仿宋_GBK" w:cs="Times New Roman"/>
          <w:color w:val="auto"/>
          <w:sz w:val="32"/>
          <w:szCs w:val="32"/>
          <w:highlight w:val="none"/>
          <w:lang w:val="en-US" w:eastAsia="zh-CN"/>
        </w:rPr>
        <w:t>33.712</w:t>
      </w:r>
      <w:r>
        <w:rPr>
          <w:rFonts w:hint="eastAsia" w:ascii="Times New Roman" w:hAnsi="Times New Roman" w:eastAsia="方正仿宋_GBK" w:cs="Times New Roman"/>
          <w:color w:val="auto"/>
          <w:sz w:val="32"/>
          <w:szCs w:val="32"/>
          <w:highlight w:val="none"/>
          <w:lang w:val="zh-CN" w:eastAsia="zh-CN"/>
        </w:rPr>
        <w:t>万元）。</w:t>
      </w:r>
    </w:p>
    <w:p>
      <w:pPr>
        <w:adjustRightInd w:val="0"/>
        <w:snapToGrid w:val="0"/>
        <w:spacing w:line="600" w:lineRule="exact"/>
        <w:ind w:firstLine="645"/>
        <w:rPr>
          <w:rFonts w:ascii="Times New Roman" w:hAnsi="Times New Roman" w:eastAsia="方正黑体_GBK"/>
          <w:color w:val="auto"/>
          <w:sz w:val="32"/>
          <w:szCs w:val="32"/>
        </w:rPr>
      </w:pPr>
      <w:r>
        <w:rPr>
          <w:rFonts w:hint="eastAsia" w:ascii="Times New Roman" w:hAnsi="Times New Roman" w:eastAsia="方正黑体_GBK"/>
          <w:color w:val="auto"/>
          <w:sz w:val="32"/>
          <w:szCs w:val="32"/>
        </w:rPr>
        <w:t>三</w:t>
      </w:r>
      <w:r>
        <w:rPr>
          <w:rFonts w:ascii="Times New Roman" w:hAnsi="Times New Roman" w:eastAsia="方正黑体_GBK"/>
          <w:color w:val="auto"/>
          <w:sz w:val="32"/>
          <w:szCs w:val="32"/>
        </w:rPr>
        <w:t>、工作要求</w:t>
      </w:r>
    </w:p>
    <w:p>
      <w:pPr>
        <w:snapToGrid w:val="0"/>
        <w:spacing w:line="620" w:lineRule="exact"/>
        <w:ind w:firstLine="640" w:firstLineChars="200"/>
        <w:rPr>
          <w:rFonts w:hint="eastAsia" w:ascii="Times New Roman" w:hAnsi="Times New Roman" w:eastAsia="方正仿宋_GBK"/>
          <w:color w:val="auto"/>
          <w:sz w:val="32"/>
          <w:szCs w:val="32"/>
        </w:rPr>
      </w:pPr>
      <w:r>
        <w:rPr>
          <w:rFonts w:ascii="Times New Roman" w:hAnsi="Times New Roman" w:eastAsia="方正仿宋_GBK"/>
          <w:color w:val="auto"/>
          <w:sz w:val="32"/>
          <w:szCs w:val="32"/>
        </w:rPr>
        <w:t>（一）</w:t>
      </w:r>
      <w:r>
        <w:rPr>
          <w:rFonts w:hint="eastAsia" w:ascii="Times New Roman" w:hAnsi="Times New Roman" w:eastAsia="方正仿宋_GBK"/>
          <w:color w:val="auto"/>
          <w:sz w:val="32"/>
          <w:szCs w:val="32"/>
        </w:rPr>
        <w:t>根据水土保持法律法规和规范标准，认真做好项目建设过程中水土流失防治工作，切实落实水土保持“三同时”制度。</w:t>
      </w:r>
    </w:p>
    <w:p>
      <w:pPr>
        <w:snapToGrid w:val="0"/>
        <w:spacing w:line="620" w:lineRule="exact"/>
        <w:ind w:firstLine="640" w:firstLineChars="200"/>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（二）依据批准的水土保持方案与主体工程同步开展水土保持</w:t>
      </w:r>
      <w:r>
        <w:rPr>
          <w:rFonts w:hint="eastAsia" w:ascii="Times New Roman" w:hAnsi="Times New Roman" w:eastAsia="方正仿宋_GBK"/>
          <w:color w:val="auto"/>
          <w:sz w:val="32"/>
          <w:szCs w:val="32"/>
          <w:lang w:eastAsia="zh-CN"/>
        </w:rPr>
        <w:t>后续</w:t>
      </w:r>
      <w:r>
        <w:rPr>
          <w:rFonts w:hint="eastAsia" w:ascii="Times New Roman" w:hAnsi="Times New Roman" w:eastAsia="方正仿宋_GBK"/>
          <w:color w:val="auto"/>
          <w:sz w:val="32"/>
          <w:szCs w:val="32"/>
        </w:rPr>
        <w:t>设计，按程序与主体工程设计一并报经有关部门审核，作为水土保持措施实施的依据。重要防护对象应当开展点对点勘察与设计。无设计的水土保持措施，不得通过水土保持设施自主验收。</w:t>
      </w:r>
    </w:p>
    <w:p>
      <w:pPr>
        <w:snapToGrid w:val="0"/>
        <w:spacing w:line="620" w:lineRule="exact"/>
        <w:ind w:firstLine="640" w:firstLineChars="200"/>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（三）严格控制施工扰动范围，禁止随意占压破坏地貌植被。加强对施工单位的管理，在招投标文件和施工合同中明确施工单位的水土保持责任，强化奖惩制度，规范施工行为。</w:t>
      </w:r>
    </w:p>
    <w:p>
      <w:pPr>
        <w:snapToGrid w:val="0"/>
        <w:spacing w:line="620" w:lineRule="exact"/>
        <w:ind w:firstLine="640" w:firstLineChars="200"/>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四）依法做好水土保持监测工作，加强水土流失动态监控。在工程建设期间应将水土保持监测季报按规定在网站公开，同时在业主项目部和施工项目部公开，并按规定向我局、所在区县水行政主管部门按时报送监测季报和总结报告。</w:t>
      </w:r>
    </w:p>
    <w:p>
      <w:pPr>
        <w:snapToGrid w:val="0"/>
        <w:spacing w:line="620" w:lineRule="exact"/>
        <w:ind w:firstLine="640" w:firstLineChars="200"/>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（五）按照水土保持监理标准和规范开展水土保持工程施工监理，确保水土保持工程建设质量和进度。</w:t>
      </w:r>
    </w:p>
    <w:p>
      <w:pPr>
        <w:snapToGrid w:val="0"/>
        <w:spacing w:line="620" w:lineRule="exact"/>
        <w:ind w:firstLine="640" w:firstLineChars="200"/>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（六）项目开工前向主管税务机关申报缴纳水土保持补偿费。</w:t>
      </w:r>
    </w:p>
    <w:p>
      <w:pPr>
        <w:snapToGrid w:val="0"/>
        <w:spacing w:line="620" w:lineRule="exact"/>
        <w:ind w:firstLine="640" w:firstLineChars="200"/>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七）本项目的地点、规模如发生重大变化，或者水土保持方案实施过程中水土保持措施发生重大变更的，应按照《生产建设项目水土保持方案管理办法》（水利部令第53号发布）规定办理。确需在水土保持方案确定的弃渣场以外新设弃渣场的，或者因弃渣量增加导致弃渣场等级提高的，生产建设单位应当开展弃渣减量化、资源化论证，在弃渣前编制水土保持方案补充报告，并完成弃渣场变更审批手续。</w:t>
      </w:r>
    </w:p>
    <w:p>
      <w:pPr>
        <w:snapToGrid w:val="0"/>
        <w:spacing w:line="620" w:lineRule="exact"/>
        <w:ind w:firstLine="640" w:firstLineChars="200"/>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（八）严格按照批准的水土保持方案和后续设计落实各项水土保持措施，合理安排施工时序和水土保持措施实施进度，严格控制施工期间水土流失。</w:t>
      </w:r>
    </w:p>
    <w:p>
      <w:pPr>
        <w:snapToGrid w:val="0"/>
        <w:spacing w:line="620" w:lineRule="exact"/>
        <w:ind w:firstLine="640" w:firstLineChars="200"/>
        <w:rPr>
          <w:rFonts w:hint="eastAsia" w:ascii="Times New Roman" w:hAnsi="Times New Roman" w:eastAsia="方正仿宋_GBK" w:cs="Times New Roman"/>
          <w:snapToGrid w:val="0"/>
          <w:kern w:val="0"/>
          <w:sz w:val="32"/>
          <w:szCs w:val="32"/>
          <w:lang w:eastAsia="zh-CN"/>
        </w:rPr>
      </w:pPr>
      <w:r>
        <w:rPr>
          <w:rFonts w:hint="eastAsia" w:ascii="Times New Roman" w:hAnsi="Times New Roman" w:eastAsia="方正仿宋_GBK"/>
          <w:color w:val="auto"/>
          <w:sz w:val="32"/>
          <w:szCs w:val="32"/>
        </w:rPr>
        <w:t>（九）</w:t>
      </w:r>
      <w:r>
        <w:rPr>
          <w:rFonts w:hint="eastAsia" w:ascii="Times New Roman" w:hAnsi="Times New Roman" w:eastAsia="方正仿宋_GBK" w:cs="Times New Roman"/>
          <w:snapToGrid w:val="0"/>
          <w:kern w:val="0"/>
          <w:sz w:val="32"/>
          <w:szCs w:val="32"/>
          <w:lang w:eastAsia="zh-CN"/>
        </w:rPr>
        <w:t>本项目在投产使用前应通过水土保持设施自主验收，验收结果向社会公开；生产建设单位应当在水土保持设施自主验收通过后3个月内，向我局报备水土保持设施验收材料，并接受验收核查。水土保持设施未经验收或者验收不合格的，生产建设项目不得投产使用。</w:t>
      </w:r>
    </w:p>
    <w:p>
      <w:pPr>
        <w:snapToGrid w:val="0"/>
        <w:spacing w:line="620" w:lineRule="exact"/>
        <w:ind w:firstLine="640" w:firstLineChars="200"/>
        <w:rPr>
          <w:rFonts w:hint="eastAsia" w:ascii="Times New Roman" w:hAnsi="Times New Roman" w:eastAsia="方正仿宋_GBK"/>
          <w:snapToGrid w:val="0"/>
          <w:color w:val="auto"/>
          <w:kern w:val="0"/>
          <w:sz w:val="32"/>
          <w:szCs w:val="32"/>
          <w:lang w:val="en-US" w:eastAsia="zh-CN"/>
        </w:rPr>
      </w:pPr>
      <w:r>
        <w:rPr>
          <w:rFonts w:hint="eastAsia" w:ascii="Times New Roman" w:hAnsi="Times New Roman" w:eastAsia="方正仿宋_GBK"/>
          <w:color w:val="auto"/>
          <w:sz w:val="32"/>
          <w:szCs w:val="32"/>
        </w:rPr>
        <w:t>（十）水土保持方案自批准之日起满3年，生产建设项目方开工建设的，其水土保持方案开工建设前报我局重新审核</w:t>
      </w:r>
      <w:r>
        <w:rPr>
          <w:rFonts w:hint="eastAsia" w:ascii="Times New Roman" w:hAnsi="Times New Roman" w:eastAsia="方正仿宋_GBK"/>
          <w:snapToGrid w:val="0"/>
          <w:color w:val="auto"/>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620" w:lineRule="atLeast"/>
        <w:ind w:left="1918" w:leftChars="304" w:hanging="1280" w:hangingChars="400"/>
        <w:jc w:val="both"/>
        <w:textAlignment w:val="auto"/>
        <w:rPr>
          <w:rFonts w:ascii="Times New Roman" w:hAnsi="Times New Roman" w:eastAsia="方正仿宋_GBK"/>
          <w:snapToGrid w:val="0"/>
          <w:color w:val="auto"/>
          <w:kern w:val="0"/>
          <w:sz w:val="32"/>
          <w:szCs w:val="32"/>
        </w:rPr>
      </w:pPr>
    </w:p>
    <w:p>
      <w:pPr>
        <w:keepNext w:val="0"/>
        <w:keepLines w:val="0"/>
        <w:pageBreakBefore w:val="0"/>
        <w:widowControl w:val="0"/>
        <w:kinsoku/>
        <w:wordWrap/>
        <w:overflowPunct/>
        <w:topLinePunct w:val="0"/>
        <w:autoSpaceDE/>
        <w:autoSpaceDN/>
        <w:bidi w:val="0"/>
        <w:adjustRightInd/>
        <w:snapToGrid w:val="0"/>
        <w:spacing w:line="620" w:lineRule="atLeast"/>
        <w:ind w:left="1918" w:leftChars="304" w:hanging="1280" w:hangingChars="400"/>
        <w:jc w:val="both"/>
        <w:textAlignment w:val="auto"/>
        <w:rPr>
          <w:rFonts w:hint="eastAsia" w:ascii="Times New Roman" w:hAnsi="Times New Roman" w:eastAsia="方正仿宋_GBK"/>
          <w:snapToGrid w:val="0"/>
          <w:color w:val="auto"/>
          <w:kern w:val="0"/>
          <w:sz w:val="32"/>
          <w:szCs w:val="32"/>
        </w:rPr>
      </w:pPr>
      <w:r>
        <w:rPr>
          <w:rFonts w:ascii="Times New Roman" w:hAnsi="Times New Roman" w:eastAsia="方正仿宋_GBK"/>
          <w:snapToGrid w:val="0"/>
          <w:color w:val="auto"/>
          <w:kern w:val="0"/>
          <w:sz w:val="32"/>
          <w:szCs w:val="32"/>
        </w:rPr>
        <w:t>附件：</w:t>
      </w:r>
      <w:r>
        <w:rPr>
          <w:rFonts w:hint="eastAsia" w:ascii="Times New Roman" w:hAnsi="Times New Roman" w:eastAsia="方正仿宋_GBK"/>
          <w:snapToGrid w:val="0"/>
          <w:color w:val="auto"/>
          <w:kern w:val="0"/>
          <w:sz w:val="32"/>
          <w:szCs w:val="32"/>
        </w:rPr>
        <w:t>1</w:t>
      </w:r>
      <w:r>
        <w:rPr>
          <w:rFonts w:hint="eastAsia" w:ascii="Times New Roman" w:hAnsi="Times New Roman" w:eastAsia="方正仿宋_GBK"/>
          <w:snapToGrid w:val="0"/>
          <w:color w:val="auto"/>
          <w:kern w:val="0"/>
          <w:sz w:val="32"/>
          <w:szCs w:val="32"/>
          <w:lang w:val="en-US" w:eastAsia="zh-CN"/>
        </w:rPr>
        <w:t>.云阳建全抽水蓄能电站500千伏送出工程</w:t>
      </w:r>
      <w:r>
        <w:rPr>
          <w:rFonts w:hint="eastAsia" w:ascii="Times New Roman" w:hAnsi="Times New Roman" w:eastAsia="方正仿宋_GBK"/>
          <w:bCs/>
          <w:snapToGrid w:val="0"/>
          <w:color w:val="auto"/>
          <w:kern w:val="0"/>
          <w:sz w:val="32"/>
          <w:szCs w:val="32"/>
        </w:rPr>
        <w:t>水土保持</w:t>
      </w:r>
      <w:r>
        <w:rPr>
          <w:rFonts w:ascii="Times New Roman" w:hAnsi="Times New Roman" w:eastAsia="方正仿宋_GBK"/>
          <w:bCs/>
          <w:snapToGrid w:val="0"/>
          <w:color w:val="auto"/>
          <w:kern w:val="0"/>
          <w:sz w:val="32"/>
          <w:szCs w:val="32"/>
        </w:rPr>
        <w:t>方案特性表</w:t>
      </w:r>
    </w:p>
    <w:p>
      <w:pPr>
        <w:keepNext w:val="0"/>
        <w:keepLines w:val="0"/>
        <w:pageBreakBefore w:val="0"/>
        <w:widowControl w:val="0"/>
        <w:kinsoku/>
        <w:wordWrap/>
        <w:overflowPunct/>
        <w:topLinePunct w:val="0"/>
        <w:autoSpaceDE/>
        <w:autoSpaceDN/>
        <w:bidi w:val="0"/>
        <w:adjustRightInd/>
        <w:snapToGrid w:val="0"/>
        <w:spacing w:line="620" w:lineRule="atLeast"/>
        <w:ind w:left="1916" w:leftChars="760" w:hanging="320" w:hangingChars="100"/>
        <w:jc w:val="both"/>
        <w:textAlignment w:val="auto"/>
        <w:rPr>
          <w:rFonts w:ascii="Times New Roman" w:hAnsi="Times New Roman" w:eastAsia="方正仿宋_GBK"/>
          <w:snapToGrid w:val="0"/>
          <w:color w:val="auto"/>
          <w:kern w:val="0"/>
          <w:sz w:val="32"/>
          <w:szCs w:val="32"/>
        </w:rPr>
      </w:pPr>
      <w:r>
        <w:rPr>
          <w:rFonts w:hint="eastAsia" w:ascii="Times New Roman" w:hAnsi="Times New Roman" w:eastAsia="方正仿宋_GBK"/>
          <w:snapToGrid w:val="0"/>
          <w:color w:val="auto"/>
          <w:kern w:val="0"/>
          <w:sz w:val="32"/>
          <w:szCs w:val="32"/>
        </w:rPr>
        <w:t>2.</w:t>
      </w:r>
      <w:r>
        <w:rPr>
          <w:rFonts w:hint="eastAsia" w:ascii="Times New Roman" w:hAnsi="Times New Roman" w:eastAsia="方正仿宋_GBK" w:cs="Times New Roman"/>
          <w:bCs/>
          <w:color w:val="auto"/>
          <w:sz w:val="32"/>
          <w:szCs w:val="32"/>
          <w:lang w:eastAsia="zh-CN"/>
        </w:rPr>
        <w:t>云阳建全抽水蓄能电站500千伏送出工程</w:t>
      </w:r>
      <w:r>
        <w:rPr>
          <w:rFonts w:hint="default" w:ascii="Times New Roman" w:hAnsi="Times New Roman" w:eastAsia="方正仿宋_GBK" w:cs="Times New Roman"/>
          <w:bCs/>
          <w:color w:val="auto"/>
          <w:sz w:val="32"/>
          <w:szCs w:val="32"/>
        </w:rPr>
        <w:t>水土保持方案</w:t>
      </w:r>
      <w:r>
        <w:rPr>
          <w:rFonts w:hint="default" w:ascii="Times New Roman" w:hAnsi="Times New Roman" w:eastAsia="方正仿宋_GBK" w:cs="Times New Roman"/>
          <w:snapToGrid w:val="0"/>
          <w:color w:val="auto"/>
          <w:kern w:val="0"/>
          <w:sz w:val="32"/>
          <w:szCs w:val="32"/>
        </w:rPr>
        <w:t>报告书专家评审意见</w:t>
      </w:r>
    </w:p>
    <w:p>
      <w:pPr>
        <w:keepNext w:val="0"/>
        <w:keepLines w:val="0"/>
        <w:pageBreakBefore w:val="0"/>
        <w:widowControl/>
        <w:kinsoku/>
        <w:wordWrap/>
        <w:overflowPunct/>
        <w:topLinePunct w:val="0"/>
        <w:autoSpaceDE/>
        <w:autoSpaceDN/>
        <w:bidi w:val="0"/>
        <w:adjustRightInd w:val="0"/>
        <w:snapToGrid w:val="0"/>
        <w:spacing w:line="600" w:lineRule="exact"/>
        <w:ind w:firstLine="0" w:firstLineChars="0"/>
        <w:textAlignment w:val="auto"/>
        <w:rPr>
          <w:rFonts w:hint="default" w:ascii="Times New Roman" w:hAnsi="Times New Roman" w:eastAsia="方正仿宋_GBK"/>
          <w:snapToGrid/>
          <w:color w:val="auto"/>
          <w:kern w:val="2"/>
          <w:sz w:val="32"/>
          <w:szCs w:val="32"/>
        </w:rPr>
      </w:pPr>
    </w:p>
    <w:p>
      <w:pPr>
        <w:adjustRightInd w:val="0"/>
        <w:snapToGrid w:val="0"/>
        <w:spacing w:line="600" w:lineRule="exact"/>
        <w:rPr>
          <w:rFonts w:hint="default" w:ascii="Times New Roman" w:hAnsi="Times New Roman" w:eastAsia="方正仿宋_GBK"/>
          <w:sz w:val="32"/>
          <w:szCs w:val="32"/>
        </w:rPr>
      </w:pPr>
    </w:p>
    <w:p>
      <w:pPr>
        <w:snapToGrid w:val="0"/>
        <w:spacing w:line="594" w:lineRule="exact"/>
        <w:ind w:right="640" w:firstLine="6080" w:firstLineChars="1900"/>
        <w:jc w:val="left"/>
        <w:rPr>
          <w:rFonts w:ascii="Times New Roman" w:hAnsi="Times New Roman" w:eastAsia="方正仿宋_GBK"/>
          <w:color w:val="auto"/>
          <w:sz w:val="32"/>
          <w:szCs w:val="32"/>
        </w:rPr>
      </w:pPr>
      <w:r>
        <w:rPr>
          <w:rFonts w:ascii="Times New Roman" w:hAnsi="Times New Roman" w:eastAsia="方正仿宋_GBK"/>
          <w:color w:val="auto"/>
          <w:sz w:val="32"/>
          <w:szCs w:val="32"/>
        </w:rPr>
        <w:t>重庆市水利局</w:t>
      </w:r>
    </w:p>
    <w:p>
      <w:pPr>
        <w:snapToGrid w:val="0"/>
        <w:spacing w:line="594" w:lineRule="exact"/>
        <w:ind w:right="800"/>
        <w:jc w:val="right"/>
        <w:rPr>
          <w:rFonts w:ascii="Times New Roman" w:hAnsi="Times New Roman" w:eastAsia="方正仿宋_GBK"/>
          <w:color w:val="auto"/>
          <w:sz w:val="32"/>
          <w:szCs w:val="32"/>
        </w:rPr>
      </w:pPr>
      <w:r>
        <w:rPr>
          <w:rFonts w:ascii="Times New Roman" w:hAnsi="Times New Roman" w:eastAsia="方正仿宋_GBK"/>
          <w:color w:val="auto"/>
          <w:sz w:val="32"/>
          <w:szCs w:val="32"/>
        </w:rPr>
        <w:t>202</w:t>
      </w:r>
      <w:r>
        <w:rPr>
          <w:rFonts w:hint="eastAsia" w:ascii="Times New Roman" w:hAnsi="Times New Roman" w:eastAsia="方正仿宋_GBK"/>
          <w:color w:val="auto"/>
          <w:sz w:val="32"/>
          <w:szCs w:val="32"/>
          <w:lang w:val="en-US" w:eastAsia="zh-CN"/>
        </w:rPr>
        <w:t>6</w:t>
      </w:r>
      <w:r>
        <w:rPr>
          <w:rFonts w:ascii="Times New Roman" w:hAnsi="Times New Roman" w:eastAsia="方正仿宋_GBK"/>
          <w:color w:val="auto"/>
          <w:sz w:val="32"/>
          <w:szCs w:val="32"/>
        </w:rPr>
        <w:t>年</w:t>
      </w:r>
      <w:r>
        <w:rPr>
          <w:rFonts w:hint="eastAsia" w:ascii="Times New Roman" w:hAnsi="Times New Roman" w:eastAsia="方正仿宋_GBK"/>
          <w:color w:val="auto"/>
          <w:sz w:val="32"/>
          <w:szCs w:val="32"/>
          <w:lang w:val="en-US" w:eastAsia="zh-CN"/>
        </w:rPr>
        <w:t>7</w:t>
      </w:r>
      <w:r>
        <w:rPr>
          <w:rFonts w:ascii="Times New Roman" w:hAnsi="Times New Roman" w:eastAsia="方正仿宋_GBK"/>
          <w:color w:val="auto"/>
          <w:sz w:val="32"/>
          <w:szCs w:val="32"/>
        </w:rPr>
        <w:t>月</w:t>
      </w:r>
      <w:r>
        <w:rPr>
          <w:rFonts w:hint="eastAsia" w:ascii="Times New Roman" w:hAnsi="Times New Roman" w:eastAsia="方正仿宋_GBK"/>
          <w:color w:val="auto"/>
          <w:sz w:val="32"/>
          <w:szCs w:val="32"/>
          <w:lang w:val="en-US" w:eastAsia="zh-CN"/>
        </w:rPr>
        <w:t>27</w:t>
      </w:r>
      <w:r>
        <w:rPr>
          <w:rFonts w:ascii="Times New Roman" w:hAnsi="Times New Roman" w:eastAsia="方正仿宋_GBK"/>
          <w:color w:val="auto"/>
          <w:sz w:val="32"/>
          <w:szCs w:val="32"/>
        </w:rPr>
        <w:t>日</w:t>
      </w:r>
    </w:p>
    <w:p>
      <w:pPr>
        <w:keepNext w:val="0"/>
        <w:keepLines w:val="0"/>
        <w:pageBreakBefore w:val="0"/>
        <w:widowControl w:val="0"/>
        <w:kinsoku/>
        <w:wordWrap/>
        <w:overflowPunct/>
        <w:topLinePunct w:val="0"/>
        <w:autoSpaceDE/>
        <w:autoSpaceDN/>
        <w:bidi w:val="0"/>
        <w:snapToGrid w:val="0"/>
        <w:spacing w:line="594" w:lineRule="exact"/>
        <w:ind w:firstLine="640" w:firstLineChars="200"/>
        <w:jc w:val="left"/>
        <w:textAlignment w:val="auto"/>
        <w:rPr>
          <w:rFonts w:ascii="Times New Roman" w:hAnsi="Times New Roman" w:eastAsia="方正仿宋_GBK"/>
          <w:snapToGrid w:val="0"/>
          <w:color w:val="auto"/>
          <w:kern w:val="0"/>
          <w:sz w:val="32"/>
          <w:szCs w:val="32"/>
        </w:rPr>
      </w:pPr>
      <w:r>
        <w:rPr>
          <w:rFonts w:ascii="Times New Roman" w:hAnsi="Times New Roman" w:eastAsia="方正仿宋_GBK"/>
          <w:snapToGrid w:val="0"/>
          <w:color w:val="auto"/>
          <w:kern w:val="0"/>
          <w:sz w:val="32"/>
          <w:szCs w:val="32"/>
        </w:rPr>
        <w:t>（此件</w:t>
      </w:r>
      <w:r>
        <w:rPr>
          <w:rFonts w:hint="eastAsia" w:ascii="Times New Roman" w:hAnsi="Times New Roman" w:eastAsia="方正仿宋_GBK"/>
          <w:snapToGrid w:val="0"/>
          <w:color w:val="auto"/>
          <w:kern w:val="0"/>
          <w:sz w:val="32"/>
          <w:szCs w:val="32"/>
          <w:lang w:eastAsia="zh-CN"/>
        </w:rPr>
        <w:t>主动</w:t>
      </w:r>
      <w:r>
        <w:rPr>
          <w:rFonts w:ascii="Times New Roman" w:hAnsi="Times New Roman" w:eastAsia="方正仿宋_GBK"/>
          <w:snapToGrid w:val="0"/>
          <w:color w:val="auto"/>
          <w:kern w:val="0"/>
          <w:sz w:val="32"/>
          <w:szCs w:val="32"/>
        </w:rPr>
        <w:t>公开发布）</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方正仿宋_GBK"/>
          <w:snapToGrid w:val="0"/>
          <w:color w:val="auto"/>
          <w:kern w:val="0"/>
          <w:sz w:val="32"/>
          <w:szCs w:val="32"/>
        </w:rPr>
      </w:pPr>
      <w:r>
        <w:rPr>
          <w:rFonts w:ascii="Times New Roman" w:hAnsi="Times New Roman" w:eastAsia="方正仿宋_GBK"/>
          <w:snapToGrid w:val="0"/>
          <w:color w:val="auto"/>
          <w:kern w:val="0"/>
          <w:sz w:val="32"/>
          <w:szCs w:val="32"/>
        </w:rPr>
        <w:t>（联系人：张</w:t>
      </w:r>
      <w:r>
        <w:rPr>
          <w:rFonts w:hint="eastAsia" w:ascii="Times New Roman" w:hAnsi="Times New Roman" w:eastAsia="方正仿宋_GBK"/>
          <w:snapToGrid w:val="0"/>
          <w:color w:val="auto"/>
          <w:kern w:val="0"/>
          <w:sz w:val="32"/>
          <w:szCs w:val="32"/>
        </w:rPr>
        <w:t>春才</w:t>
      </w:r>
      <w:r>
        <w:rPr>
          <w:rFonts w:ascii="Times New Roman" w:hAnsi="Times New Roman" w:eastAsia="方正仿宋_GBK"/>
          <w:snapToGrid w:val="0"/>
          <w:color w:val="auto"/>
          <w:kern w:val="0"/>
          <w:sz w:val="32"/>
          <w:szCs w:val="32"/>
        </w:rPr>
        <w:t>；联系电话：023</w:t>
      </w:r>
      <w:r>
        <w:rPr>
          <w:rFonts w:hint="eastAsia" w:ascii="Times New Roman" w:hAnsi="Times New Roman" w:eastAsia="方正仿宋_GBK"/>
          <w:snapToGrid w:val="0"/>
          <w:color w:val="auto"/>
          <w:kern w:val="0"/>
          <w:sz w:val="32"/>
          <w:szCs w:val="32"/>
          <w:lang w:eastAsia="zh-CN"/>
        </w:rPr>
        <w:t>—</w:t>
      </w:r>
      <w:r>
        <w:rPr>
          <w:rFonts w:ascii="Times New Roman" w:hAnsi="Times New Roman" w:eastAsia="方正仿宋_GBK"/>
          <w:snapToGrid w:val="0"/>
          <w:color w:val="auto"/>
          <w:kern w:val="0"/>
          <w:sz w:val="32"/>
          <w:szCs w:val="32"/>
        </w:rPr>
        <w:t>88707091）</w:t>
      </w:r>
    </w:p>
    <w:p>
      <w:pPr>
        <w:adjustRightInd w:val="0"/>
        <w:snapToGrid w:val="0"/>
        <w:spacing w:line="600" w:lineRule="exact"/>
        <w:rPr>
          <w:rFonts w:ascii="Times New Roman" w:hAnsi="Times New Roman" w:eastAsia="方正仿宋_GBK"/>
          <w:snapToGrid w:val="0"/>
          <w:color w:val="FF0000"/>
          <w:kern w:val="0"/>
          <w:sz w:val="32"/>
          <w:szCs w:val="32"/>
        </w:rPr>
      </w:pPr>
    </w:p>
    <w:p>
      <w:pPr>
        <w:pStyle w:val="6"/>
        <w:ind w:left="0" w:leftChars="0" w:firstLine="0" w:firstLineChars="0"/>
        <w:rPr>
          <w:rFonts w:ascii="Times New Roman" w:hAnsi="Times New Roman" w:eastAsia="方正仿宋_GBK"/>
          <w:snapToGrid w:val="0"/>
          <w:color w:val="FF0000"/>
          <w:kern w:val="0"/>
          <w:sz w:val="32"/>
          <w:szCs w:val="32"/>
        </w:rPr>
      </w:pPr>
    </w:p>
    <w:p>
      <w:pPr>
        <w:pStyle w:val="6"/>
        <w:ind w:left="0" w:leftChars="0" w:firstLine="0" w:firstLineChars="0"/>
        <w:rPr>
          <w:rFonts w:ascii="Times New Roman" w:hAnsi="Times New Roman" w:eastAsia="方正仿宋_GBK"/>
          <w:snapToGrid w:val="0"/>
          <w:color w:val="FF0000"/>
          <w:kern w:val="0"/>
          <w:sz w:val="32"/>
          <w:szCs w:val="32"/>
        </w:rPr>
      </w:pPr>
    </w:p>
    <w:p>
      <w:pPr>
        <w:rPr>
          <w:rFonts w:hint="eastAsia" w:ascii="方正黑体_GBK" w:hAnsi="方正黑体_GBK" w:eastAsia="方正黑体_GBK" w:cs="方正黑体_GBK"/>
          <w:color w:val="FF0000"/>
          <w:sz w:val="32"/>
          <w:szCs w:val="32"/>
        </w:rPr>
      </w:pPr>
      <w:r>
        <w:rPr>
          <w:rFonts w:hint="eastAsia" w:ascii="方正黑体_GBK" w:hAnsi="方正黑体_GBK" w:eastAsia="方正黑体_GBK" w:cs="方正黑体_GBK"/>
          <w:color w:val="FF0000"/>
          <w:sz w:val="32"/>
          <w:szCs w:val="32"/>
        </w:rPr>
        <w:br w:type="page"/>
      </w:r>
    </w:p>
    <w:p>
      <w:pPr>
        <w:spacing w:line="594" w:lineRule="exact"/>
        <w:jc w:val="left"/>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rPr>
        <w:t>附件1</w:t>
      </w:r>
    </w:p>
    <w:p>
      <w:pPr>
        <w:spacing w:line="594" w:lineRule="exact"/>
        <w:jc w:val="center"/>
        <w:rPr>
          <w:rFonts w:hint="default" w:ascii="Times New Roman" w:hAnsi="Times New Roman" w:eastAsia="方正仿宋_GBK" w:cs="Times New Roman"/>
          <w:color w:val="FF0000"/>
          <w:spacing w:val="0"/>
          <w:sz w:val="32"/>
          <w:szCs w:val="32"/>
        </w:rPr>
      </w:pPr>
      <w:r>
        <w:rPr>
          <w:rFonts w:hint="eastAsia" w:ascii="Times New Roman" w:hAnsi="Times New Roman" w:eastAsia="方正小标宋_GBK" w:cs="Times New Roman"/>
          <w:b w:val="0"/>
          <w:bCs/>
          <w:color w:val="auto"/>
          <w:spacing w:val="0"/>
          <w:sz w:val="32"/>
          <w:szCs w:val="32"/>
          <w:lang w:val="en-US" w:eastAsia="zh-CN"/>
        </w:rPr>
        <w:t>云阳建全抽水蓄能电站500千伏送出工程</w:t>
      </w:r>
      <w:r>
        <w:rPr>
          <w:rFonts w:hint="default" w:ascii="Times New Roman" w:hAnsi="Times New Roman" w:eastAsia="方正小标宋_GBK" w:cs="Times New Roman"/>
          <w:b w:val="0"/>
          <w:bCs/>
          <w:color w:val="auto"/>
          <w:spacing w:val="0"/>
          <w:sz w:val="32"/>
          <w:szCs w:val="32"/>
        </w:rPr>
        <w:t>水土保持方案特性表</w:t>
      </w:r>
    </w:p>
    <w:tbl>
      <w:tblPr>
        <w:tblStyle w:val="12"/>
        <w:tblW w:w="499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96"/>
        <w:gridCol w:w="587"/>
        <w:gridCol w:w="1153"/>
        <w:gridCol w:w="973"/>
        <w:gridCol w:w="670"/>
        <w:gridCol w:w="525"/>
        <w:gridCol w:w="619"/>
        <w:gridCol w:w="156"/>
        <w:gridCol w:w="515"/>
        <w:gridCol w:w="303"/>
        <w:gridCol w:w="93"/>
        <w:gridCol w:w="242"/>
        <w:gridCol w:w="418"/>
        <w:gridCol w:w="60"/>
        <w:gridCol w:w="82"/>
        <w:gridCol w:w="158"/>
        <w:gridCol w:w="349"/>
        <w:gridCol w:w="236"/>
        <w:gridCol w:w="349"/>
        <w:gridCol w:w="638"/>
        <w:gridCol w:w="6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26"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项目名称</w:t>
            </w:r>
          </w:p>
        </w:tc>
        <w:tc>
          <w:tcPr>
            <w:tcW w:w="2504" w:type="pct"/>
            <w:gridSpan w:val="7"/>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云阳建全抽水蓄能电站500千伏送出工程</w:t>
            </w:r>
          </w:p>
        </w:tc>
        <w:tc>
          <w:tcPr>
            <w:tcW w:w="739" w:type="pct"/>
            <w:gridSpan w:val="7"/>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项目代码</w:t>
            </w:r>
          </w:p>
        </w:tc>
        <w:tc>
          <w:tcPr>
            <w:tcW w:w="1229" w:type="pct"/>
            <w:gridSpan w:val="5"/>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2510-500000-04-01-716538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526"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涉及流域管理机构</w:t>
            </w:r>
          </w:p>
        </w:tc>
        <w:tc>
          <w:tcPr>
            <w:tcW w:w="2504" w:type="pct"/>
            <w:gridSpan w:val="7"/>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水利部长江水利委员会</w:t>
            </w:r>
          </w:p>
        </w:tc>
        <w:tc>
          <w:tcPr>
            <w:tcW w:w="739" w:type="pct"/>
            <w:gridSpan w:val="7"/>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涉及省（自治区、直辖市）</w:t>
            </w:r>
          </w:p>
        </w:tc>
        <w:tc>
          <w:tcPr>
            <w:tcW w:w="1229" w:type="pct"/>
            <w:gridSpan w:val="5"/>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重庆市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526"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涉及地市和数量</w:t>
            </w:r>
          </w:p>
        </w:tc>
        <w:tc>
          <w:tcPr>
            <w:tcW w:w="2504" w:type="pct"/>
            <w:gridSpan w:val="7"/>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w:t>
            </w:r>
          </w:p>
        </w:tc>
        <w:tc>
          <w:tcPr>
            <w:tcW w:w="739" w:type="pct"/>
            <w:gridSpan w:val="7"/>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涉及县和数量</w:t>
            </w:r>
          </w:p>
        </w:tc>
        <w:tc>
          <w:tcPr>
            <w:tcW w:w="1229" w:type="pct"/>
            <w:gridSpan w:val="5"/>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万州区</w:t>
            </w:r>
            <w:r>
              <w:rPr>
                <w:rFonts w:hint="default" w:ascii="Times New Roman" w:hAnsi="Times New Roman" w:eastAsia="仿宋" w:cs="Times New Roman"/>
                <w:snapToGrid w:val="0"/>
                <w:color w:val="auto"/>
                <w:kern w:val="0"/>
                <w:sz w:val="18"/>
                <w:szCs w:val="18"/>
                <w:highlight w:val="none"/>
                <w:lang w:val="en-US" w:eastAsia="zh-CN"/>
              </w:rPr>
              <w:t>、</w:t>
            </w:r>
            <w:r>
              <w:rPr>
                <w:rFonts w:hint="eastAsia" w:ascii="Times New Roman" w:hAnsi="Times New Roman" w:eastAsia="仿宋" w:cs="Times New Roman"/>
                <w:snapToGrid w:val="0"/>
                <w:color w:val="auto"/>
                <w:kern w:val="0"/>
                <w:sz w:val="18"/>
                <w:szCs w:val="18"/>
                <w:highlight w:val="none"/>
                <w:lang w:val="en-US" w:eastAsia="zh-CN"/>
              </w:rPr>
              <w:t>开州区</w:t>
            </w:r>
            <w:r>
              <w:rPr>
                <w:rFonts w:hint="default" w:ascii="Times New Roman" w:hAnsi="Times New Roman" w:eastAsia="仿宋" w:cs="Times New Roman"/>
                <w:snapToGrid w:val="0"/>
                <w:color w:val="auto"/>
                <w:kern w:val="0"/>
                <w:sz w:val="18"/>
                <w:szCs w:val="18"/>
                <w:highlight w:val="none"/>
                <w:lang w:val="en-US" w:eastAsia="zh-CN"/>
              </w:rPr>
              <w:t>、</w:t>
            </w:r>
            <w:r>
              <w:rPr>
                <w:rFonts w:hint="eastAsia" w:ascii="Times New Roman" w:hAnsi="Times New Roman" w:eastAsia="仿宋" w:cs="Times New Roman"/>
                <w:snapToGrid w:val="0"/>
                <w:color w:val="auto"/>
                <w:kern w:val="0"/>
                <w:sz w:val="18"/>
                <w:szCs w:val="18"/>
                <w:highlight w:val="none"/>
                <w:lang w:val="en-US" w:eastAsia="zh-CN"/>
              </w:rPr>
              <w:t>云阳县</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3个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项目规模</w:t>
            </w:r>
          </w:p>
        </w:tc>
        <w:tc>
          <w:tcPr>
            <w:tcW w:w="2224" w:type="pct"/>
            <w:gridSpan w:val="6"/>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本工程由变电工程和输电工程两部分组成。变电工程扩建变电站1座，即扩建万县500千伏变电站间隔；输电工程新建云阳建全抽水蓄能电站～万县500千伏变电站500千伏输电线路总长59.421km/122塔基（云阳县29.224km/61塔基、开州区18.508km/34塔基、万州区11.689km/27塔基）。</w:t>
            </w:r>
          </w:p>
        </w:tc>
        <w:tc>
          <w:tcPr>
            <w:tcW w:w="496" w:type="pct"/>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总投资</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（万元）</w:t>
            </w:r>
          </w:p>
        </w:tc>
        <w:tc>
          <w:tcPr>
            <w:tcW w:w="522" w:type="pct"/>
            <w:gridSpan w:val="5"/>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24666</w:t>
            </w:r>
          </w:p>
        </w:tc>
        <w:tc>
          <w:tcPr>
            <w:tcW w:w="506" w:type="pct"/>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土建投资</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（万元）</w:t>
            </w:r>
          </w:p>
        </w:tc>
        <w:tc>
          <w:tcPr>
            <w:tcW w:w="722"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11246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26"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开工</w:t>
            </w:r>
            <w:r>
              <w:rPr>
                <w:rFonts w:hint="default" w:ascii="Times New Roman" w:hAnsi="Times New Roman" w:eastAsia="仿宋" w:cs="Times New Roman"/>
                <w:snapToGrid w:val="0"/>
                <w:color w:val="auto"/>
                <w:kern w:val="0"/>
                <w:sz w:val="18"/>
                <w:szCs w:val="18"/>
                <w:highlight w:val="none"/>
                <w:lang w:val="en-US" w:eastAsia="zh-CN"/>
              </w:rPr>
              <w:t>时间</w:t>
            </w:r>
          </w:p>
        </w:tc>
        <w:tc>
          <w:tcPr>
            <w:tcW w:w="62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2026年9月</w:t>
            </w:r>
          </w:p>
        </w:tc>
        <w:tc>
          <w:tcPr>
            <w:tcW w:w="1177" w:type="pct"/>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完工时间</w:t>
            </w:r>
          </w:p>
        </w:tc>
        <w:tc>
          <w:tcPr>
            <w:tcW w:w="866" w:type="pct"/>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2027年9月</w:t>
            </w:r>
          </w:p>
        </w:tc>
        <w:tc>
          <w:tcPr>
            <w:tcW w:w="1080" w:type="pct"/>
            <w:gridSpan w:val="9"/>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设计水平年</w:t>
            </w:r>
          </w:p>
        </w:tc>
        <w:tc>
          <w:tcPr>
            <w:tcW w:w="722"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202</w:t>
            </w:r>
            <w:r>
              <w:rPr>
                <w:rFonts w:hint="eastAsia" w:ascii="Times New Roman" w:hAnsi="Times New Roman" w:eastAsia="仿宋" w:cs="Times New Roman"/>
                <w:snapToGrid w:val="0"/>
                <w:color w:val="auto"/>
                <w:kern w:val="0"/>
                <w:sz w:val="18"/>
                <w:szCs w:val="18"/>
                <w:highlight w:val="none"/>
                <w:lang w:val="en-US" w:eastAsia="zh-CN"/>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7" w:hRule="exact"/>
          <w:jc w:val="center"/>
        </w:trPr>
        <w:tc>
          <w:tcPr>
            <w:tcW w:w="526"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工程占地（hm</w:t>
            </w:r>
            <w:r>
              <w:rPr>
                <w:rFonts w:hint="default" w:ascii="Times New Roman" w:hAnsi="Times New Roman" w:eastAsia="仿宋" w:cs="Times New Roman"/>
                <w:snapToGrid w:val="0"/>
                <w:color w:val="auto"/>
                <w:kern w:val="0"/>
                <w:sz w:val="18"/>
                <w:szCs w:val="18"/>
                <w:highlight w:val="none"/>
                <w:vertAlign w:val="superscript"/>
                <w:lang w:val="en-US" w:eastAsia="zh-CN"/>
              </w:rPr>
              <w:t>2</w:t>
            </w:r>
            <w:r>
              <w:rPr>
                <w:rFonts w:hint="default" w:ascii="Times New Roman" w:hAnsi="Times New Roman" w:eastAsia="仿宋" w:cs="Times New Roman"/>
                <w:snapToGrid w:val="0"/>
                <w:color w:val="auto"/>
                <w:kern w:val="0"/>
                <w:sz w:val="18"/>
                <w:szCs w:val="18"/>
                <w:highlight w:val="none"/>
                <w:lang w:val="en-US" w:eastAsia="zh-CN"/>
              </w:rPr>
              <w:t>）</w:t>
            </w:r>
          </w:p>
        </w:tc>
        <w:tc>
          <w:tcPr>
            <w:tcW w:w="62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24.08</w:t>
            </w:r>
          </w:p>
        </w:tc>
        <w:tc>
          <w:tcPr>
            <w:tcW w:w="1177" w:type="pct"/>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永久占地（hm</w:t>
            </w:r>
            <w:r>
              <w:rPr>
                <w:rFonts w:hint="default" w:ascii="Times New Roman" w:hAnsi="Times New Roman" w:eastAsia="仿宋" w:cs="Times New Roman"/>
                <w:snapToGrid w:val="0"/>
                <w:color w:val="auto"/>
                <w:kern w:val="0"/>
                <w:sz w:val="18"/>
                <w:szCs w:val="18"/>
                <w:highlight w:val="none"/>
                <w:vertAlign w:val="superscript"/>
                <w:lang w:val="en-US" w:eastAsia="zh-CN"/>
              </w:rPr>
              <w:t>2</w:t>
            </w:r>
            <w:r>
              <w:rPr>
                <w:rFonts w:hint="default" w:ascii="Times New Roman" w:hAnsi="Times New Roman" w:eastAsia="仿宋" w:cs="Times New Roman"/>
                <w:snapToGrid w:val="0"/>
                <w:color w:val="auto"/>
                <w:kern w:val="0"/>
                <w:sz w:val="18"/>
                <w:szCs w:val="18"/>
                <w:highlight w:val="none"/>
                <w:lang w:val="en-US" w:eastAsia="zh-CN"/>
              </w:rPr>
              <w:t>）</w:t>
            </w:r>
          </w:p>
        </w:tc>
        <w:tc>
          <w:tcPr>
            <w:tcW w:w="866" w:type="pct"/>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4.03</w:t>
            </w:r>
          </w:p>
        </w:tc>
        <w:tc>
          <w:tcPr>
            <w:tcW w:w="1080" w:type="pct"/>
            <w:gridSpan w:val="9"/>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临时占地（hm</w:t>
            </w:r>
            <w:r>
              <w:rPr>
                <w:rFonts w:hint="default" w:ascii="Times New Roman" w:hAnsi="Times New Roman" w:eastAsia="仿宋" w:cs="Times New Roman"/>
                <w:snapToGrid w:val="0"/>
                <w:color w:val="auto"/>
                <w:kern w:val="0"/>
                <w:sz w:val="18"/>
                <w:szCs w:val="18"/>
                <w:highlight w:val="none"/>
                <w:vertAlign w:val="superscript"/>
                <w:lang w:val="en-US" w:eastAsia="zh-CN"/>
              </w:rPr>
              <w:t>2</w:t>
            </w:r>
            <w:r>
              <w:rPr>
                <w:rFonts w:hint="default" w:ascii="Times New Roman" w:hAnsi="Times New Roman" w:eastAsia="仿宋" w:cs="Times New Roman"/>
                <w:snapToGrid w:val="0"/>
                <w:color w:val="auto"/>
                <w:kern w:val="0"/>
                <w:sz w:val="18"/>
                <w:szCs w:val="18"/>
                <w:highlight w:val="none"/>
                <w:lang w:val="en-US" w:eastAsia="zh-CN"/>
              </w:rPr>
              <w:t>）</w:t>
            </w:r>
          </w:p>
        </w:tc>
        <w:tc>
          <w:tcPr>
            <w:tcW w:w="722"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20.05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exact"/>
          <w:jc w:val="center"/>
        </w:trPr>
        <w:tc>
          <w:tcPr>
            <w:tcW w:w="1152" w:type="pct"/>
            <w:gridSpan w:val="3"/>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土石方量（万m</w:t>
            </w:r>
            <w:r>
              <w:rPr>
                <w:rFonts w:hint="default" w:ascii="Times New Roman" w:hAnsi="Times New Roman" w:eastAsia="仿宋" w:cs="Times New Roman"/>
                <w:snapToGrid w:val="0"/>
                <w:color w:val="auto"/>
                <w:kern w:val="0"/>
                <w:sz w:val="18"/>
                <w:szCs w:val="18"/>
                <w:highlight w:val="none"/>
                <w:vertAlign w:val="superscript"/>
                <w:lang w:val="en-US" w:eastAsia="zh-CN"/>
              </w:rPr>
              <w:t>3</w:t>
            </w:r>
            <w:r>
              <w:rPr>
                <w:rFonts w:hint="default" w:ascii="Times New Roman" w:hAnsi="Times New Roman" w:eastAsia="仿宋" w:cs="Times New Roman"/>
                <w:snapToGrid w:val="0"/>
                <w:color w:val="auto"/>
                <w:kern w:val="0"/>
                <w:sz w:val="18"/>
                <w:szCs w:val="18"/>
                <w:highlight w:val="none"/>
                <w:lang w:val="en-US" w:eastAsia="zh-CN"/>
              </w:rPr>
              <w:t>）</w:t>
            </w:r>
          </w:p>
        </w:tc>
        <w:tc>
          <w:tcPr>
            <w:tcW w:w="1177" w:type="pct"/>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挖方</w:t>
            </w:r>
            <w:r>
              <w:rPr>
                <w:rFonts w:hint="eastAsia" w:ascii="Times New Roman" w:hAnsi="Times New Roman" w:eastAsia="仿宋" w:cs="Times New Roman"/>
                <w:snapToGrid w:val="0"/>
                <w:color w:val="auto"/>
                <w:kern w:val="0"/>
                <w:sz w:val="18"/>
                <w:szCs w:val="18"/>
                <w:highlight w:val="none"/>
                <w:lang w:val="en-US" w:eastAsia="zh-CN"/>
              </w:rPr>
              <w:t>/表土</w:t>
            </w:r>
          </w:p>
        </w:tc>
        <w:tc>
          <w:tcPr>
            <w:tcW w:w="866" w:type="pct"/>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填方</w:t>
            </w:r>
            <w:r>
              <w:rPr>
                <w:rFonts w:hint="eastAsia" w:ascii="Times New Roman" w:hAnsi="Times New Roman" w:eastAsia="仿宋" w:cs="Times New Roman"/>
                <w:snapToGrid w:val="0"/>
                <w:color w:val="auto"/>
                <w:kern w:val="0"/>
                <w:sz w:val="18"/>
                <w:szCs w:val="18"/>
                <w:highlight w:val="none"/>
                <w:lang w:val="en-US" w:eastAsia="zh-CN"/>
              </w:rPr>
              <w:t>/表土</w:t>
            </w:r>
          </w:p>
        </w:tc>
        <w:tc>
          <w:tcPr>
            <w:tcW w:w="410" w:type="pct"/>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借方</w:t>
            </w:r>
          </w:p>
        </w:tc>
        <w:tc>
          <w:tcPr>
            <w:tcW w:w="669" w:type="pct"/>
            <w:gridSpan w:val="6"/>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项目自身建材利用方</w:t>
            </w:r>
          </w:p>
        </w:tc>
        <w:tc>
          <w:tcPr>
            <w:tcW w:w="34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弃</w:t>
            </w:r>
            <w:r>
              <w:rPr>
                <w:rFonts w:hint="default" w:ascii="Times New Roman" w:hAnsi="Times New Roman" w:eastAsia="仿宋" w:cs="Times New Roman"/>
                <w:snapToGrid w:val="0"/>
                <w:color w:val="auto"/>
                <w:kern w:val="0"/>
                <w:sz w:val="18"/>
                <w:szCs w:val="18"/>
                <w:highlight w:val="none"/>
                <w:lang w:val="en-US" w:eastAsia="zh-CN"/>
              </w:rPr>
              <w:t>方</w:t>
            </w:r>
          </w:p>
        </w:tc>
        <w:tc>
          <w:tcPr>
            <w:tcW w:w="37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综合利用方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52" w:type="pct"/>
            <w:gridSpan w:val="3"/>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p>
        </w:tc>
        <w:tc>
          <w:tcPr>
            <w:tcW w:w="1177" w:type="pct"/>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3.92/1.15</w:t>
            </w:r>
          </w:p>
        </w:tc>
        <w:tc>
          <w:tcPr>
            <w:tcW w:w="866" w:type="pct"/>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3.92/1.15</w:t>
            </w:r>
          </w:p>
        </w:tc>
        <w:tc>
          <w:tcPr>
            <w:tcW w:w="410" w:type="pct"/>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0</w:t>
            </w:r>
          </w:p>
        </w:tc>
        <w:tc>
          <w:tcPr>
            <w:tcW w:w="669" w:type="pct"/>
            <w:gridSpan w:val="6"/>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0</w:t>
            </w:r>
          </w:p>
        </w:tc>
        <w:tc>
          <w:tcPr>
            <w:tcW w:w="34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0</w:t>
            </w:r>
          </w:p>
        </w:tc>
        <w:tc>
          <w:tcPr>
            <w:tcW w:w="37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8" w:hRule="exact"/>
          <w:jc w:val="center"/>
        </w:trPr>
        <w:tc>
          <w:tcPr>
            <w:tcW w:w="1152" w:type="pct"/>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涉及的水土流失重点预防区和重点治理区、水土流失严重、生态脆弱区名称</w:t>
            </w:r>
          </w:p>
        </w:tc>
        <w:tc>
          <w:tcPr>
            <w:tcW w:w="3847" w:type="pct"/>
            <w:gridSpan w:val="18"/>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三峡库区国家级水土流失重点治理区、重庆市水土流失重点治理区</w:t>
            </w:r>
            <w:r>
              <w:rPr>
                <w:rFonts w:hint="eastAsia" w:ascii="Times New Roman" w:hAnsi="Times New Roman" w:eastAsia="仿宋" w:cs="Times New Roman"/>
                <w:snapToGrid w:val="0"/>
                <w:color w:val="auto"/>
                <w:kern w:val="0"/>
                <w:sz w:val="18"/>
                <w:szCs w:val="18"/>
                <w:highlight w:val="none"/>
                <w:lang w:val="en-US" w:eastAsia="zh-CN"/>
              </w:rPr>
              <w:t>、万州区、开州区、云阳县生态保护红线、重庆万州铁峰山国家级森林公园、歇凤山风景名胜区、云阳小江湿地县级自然保护区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52" w:type="pct"/>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地貌类型</w:t>
            </w:r>
          </w:p>
        </w:tc>
        <w:tc>
          <w:tcPr>
            <w:tcW w:w="1513" w:type="pct"/>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中、低山地貌</w:t>
            </w:r>
          </w:p>
        </w:tc>
        <w:tc>
          <w:tcPr>
            <w:tcW w:w="1018" w:type="pct"/>
            <w:gridSpan w:val="8"/>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涉及</w:t>
            </w:r>
            <w:r>
              <w:rPr>
                <w:rFonts w:hint="default" w:ascii="Times New Roman" w:hAnsi="Times New Roman" w:eastAsia="仿宋" w:cs="Times New Roman"/>
                <w:snapToGrid w:val="0"/>
                <w:color w:val="auto"/>
                <w:kern w:val="0"/>
                <w:sz w:val="18"/>
                <w:szCs w:val="18"/>
                <w:highlight w:val="none"/>
                <w:lang w:val="en-US" w:eastAsia="zh-CN"/>
              </w:rPr>
              <w:t>水土保持区划</w:t>
            </w:r>
          </w:p>
        </w:tc>
        <w:tc>
          <w:tcPr>
            <w:tcW w:w="1314" w:type="pct"/>
            <w:gridSpan w:val="6"/>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西南紫色土区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52" w:type="pct"/>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土壤侵蚀类型</w:t>
            </w:r>
          </w:p>
        </w:tc>
        <w:tc>
          <w:tcPr>
            <w:tcW w:w="1513" w:type="pct"/>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水力侵蚀</w:t>
            </w:r>
          </w:p>
        </w:tc>
        <w:tc>
          <w:tcPr>
            <w:tcW w:w="1018" w:type="pct"/>
            <w:gridSpan w:val="8"/>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土壤侵蚀强度</w:t>
            </w:r>
          </w:p>
        </w:tc>
        <w:tc>
          <w:tcPr>
            <w:tcW w:w="1314" w:type="pct"/>
            <w:gridSpan w:val="6"/>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轻度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52" w:type="pct"/>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防治责任范围面积（hm</w:t>
            </w:r>
            <w:r>
              <w:rPr>
                <w:rFonts w:hint="default" w:ascii="Times New Roman" w:hAnsi="Times New Roman" w:eastAsia="仿宋" w:cs="Times New Roman"/>
                <w:snapToGrid w:val="0"/>
                <w:color w:val="auto"/>
                <w:kern w:val="0"/>
                <w:sz w:val="18"/>
                <w:szCs w:val="18"/>
                <w:highlight w:val="none"/>
                <w:vertAlign w:val="superscript"/>
                <w:lang w:val="en-US" w:eastAsia="zh-CN"/>
              </w:rPr>
              <w:t>2</w:t>
            </w:r>
            <w:r>
              <w:rPr>
                <w:rFonts w:hint="default" w:ascii="Times New Roman" w:hAnsi="Times New Roman" w:eastAsia="仿宋" w:cs="Times New Roman"/>
                <w:snapToGrid w:val="0"/>
                <w:color w:val="auto"/>
                <w:kern w:val="0"/>
                <w:sz w:val="18"/>
                <w:szCs w:val="18"/>
                <w:highlight w:val="none"/>
                <w:lang w:val="en-US" w:eastAsia="zh-CN"/>
              </w:rPr>
              <w:t>）</w:t>
            </w:r>
          </w:p>
        </w:tc>
        <w:tc>
          <w:tcPr>
            <w:tcW w:w="1513" w:type="pct"/>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24.08</w:t>
            </w:r>
          </w:p>
        </w:tc>
        <w:tc>
          <w:tcPr>
            <w:tcW w:w="1293" w:type="pct"/>
            <w:gridSpan w:val="10"/>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容许土壤流失量[t/(km</w:t>
            </w:r>
            <w:r>
              <w:rPr>
                <w:rFonts w:hint="default" w:ascii="Times New Roman" w:hAnsi="Times New Roman" w:eastAsia="仿宋" w:cs="Times New Roman"/>
                <w:snapToGrid w:val="0"/>
                <w:color w:val="auto"/>
                <w:kern w:val="0"/>
                <w:sz w:val="18"/>
                <w:szCs w:val="18"/>
                <w:highlight w:val="none"/>
                <w:vertAlign w:val="superscript"/>
                <w:lang w:val="en-US" w:eastAsia="zh-CN"/>
              </w:rPr>
              <w:t>2</w:t>
            </w:r>
            <w:r>
              <w:rPr>
                <w:rFonts w:hint="default" w:ascii="Times New Roman" w:hAnsi="Times New Roman" w:eastAsia="仿宋" w:cs="Times New Roman"/>
                <w:snapToGrid w:val="0"/>
                <w:color w:val="auto"/>
                <w:kern w:val="0"/>
                <w:sz w:val="18"/>
                <w:szCs w:val="18"/>
                <w:highlight w:val="none"/>
                <w:lang w:val="en-US" w:eastAsia="zh-CN"/>
              </w:rPr>
              <w:t>·a)]</w:t>
            </w:r>
          </w:p>
        </w:tc>
        <w:tc>
          <w:tcPr>
            <w:tcW w:w="1040" w:type="pct"/>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500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52" w:type="pct"/>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土壤流失预测总量（t）</w:t>
            </w:r>
          </w:p>
        </w:tc>
        <w:tc>
          <w:tcPr>
            <w:tcW w:w="1513" w:type="pct"/>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1518.11</w:t>
            </w:r>
          </w:p>
        </w:tc>
        <w:tc>
          <w:tcPr>
            <w:tcW w:w="1293" w:type="pct"/>
            <w:gridSpan w:val="10"/>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新增土壤流失量（t）</w:t>
            </w:r>
          </w:p>
        </w:tc>
        <w:tc>
          <w:tcPr>
            <w:tcW w:w="1040" w:type="pct"/>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1140.97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03" w:type="dxa"/>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可减少</w:t>
            </w:r>
            <w:r>
              <w:rPr>
                <w:rFonts w:hint="default" w:ascii="Times New Roman" w:hAnsi="Times New Roman" w:eastAsia="仿宋" w:cs="Times New Roman"/>
                <w:snapToGrid w:val="0"/>
                <w:color w:val="auto"/>
                <w:kern w:val="0"/>
                <w:sz w:val="18"/>
                <w:szCs w:val="18"/>
                <w:highlight w:val="none"/>
                <w:lang w:val="en-US" w:eastAsia="zh-CN"/>
              </w:rPr>
              <w:t>土壤流失量</w:t>
            </w:r>
            <w:r>
              <w:rPr>
                <w:rFonts w:hint="default" w:ascii="Times New Roman" w:hAnsi="Times New Roman" w:eastAsia="仿宋" w:cs="Times New Roman"/>
                <w:color w:val="auto"/>
                <w:kern w:val="0"/>
                <w:sz w:val="18"/>
                <w:szCs w:val="18"/>
                <w:highlight w:val="none"/>
                <w:lang w:val="en-US" w:eastAsia="zh-CN"/>
              </w:rPr>
              <w:t>（t）</w:t>
            </w:r>
          </w:p>
        </w:tc>
        <w:tc>
          <w:tcPr>
            <w:tcW w:w="2894" w:type="dxa"/>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94.15</w:t>
            </w:r>
          </w:p>
        </w:tc>
        <w:tc>
          <w:tcPr>
            <w:tcW w:w="2472" w:type="dxa"/>
            <w:gridSpan w:val="10"/>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color w:val="auto"/>
                <w:kern w:val="0"/>
                <w:sz w:val="18"/>
                <w:szCs w:val="18"/>
                <w:highlight w:val="none"/>
                <w:lang w:val="en-US" w:eastAsia="zh-CN"/>
              </w:rPr>
              <w:t>水土流失防治标准执行等级</w:t>
            </w:r>
          </w:p>
        </w:tc>
        <w:tc>
          <w:tcPr>
            <w:tcW w:w="1991" w:type="dxa"/>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color w:val="auto"/>
                <w:kern w:val="0"/>
                <w:sz w:val="18"/>
                <w:szCs w:val="18"/>
                <w:highlight w:val="none"/>
                <w:lang w:val="en-US" w:eastAsia="zh-CN"/>
              </w:rPr>
              <w:t>一级标准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exact"/>
          <w:jc w:val="center"/>
        </w:trPr>
        <w:tc>
          <w:tcPr>
            <w:tcW w:w="1152" w:type="pct"/>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水土流失防治标准执行等级</w:t>
            </w:r>
          </w:p>
        </w:tc>
        <w:tc>
          <w:tcPr>
            <w:tcW w:w="3847" w:type="pct"/>
            <w:gridSpan w:val="18"/>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西南紫色土区建设类项目一级标准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exact"/>
          <w:jc w:val="center"/>
        </w:trPr>
        <w:tc>
          <w:tcPr>
            <w:tcW w:w="1152" w:type="pct"/>
            <w:gridSpan w:val="3"/>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防治指标</w:t>
            </w:r>
          </w:p>
        </w:tc>
        <w:tc>
          <w:tcPr>
            <w:tcW w:w="892"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水土流失治理度（%）</w:t>
            </w:r>
          </w:p>
        </w:tc>
        <w:tc>
          <w:tcPr>
            <w:tcW w:w="621"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97</w:t>
            </w:r>
          </w:p>
        </w:tc>
        <w:tc>
          <w:tcPr>
            <w:tcW w:w="1293" w:type="pct"/>
            <w:gridSpan w:val="10"/>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土壤流失控制比</w:t>
            </w:r>
          </w:p>
        </w:tc>
        <w:tc>
          <w:tcPr>
            <w:tcW w:w="1040" w:type="pct"/>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exact"/>
          <w:jc w:val="center"/>
        </w:trPr>
        <w:tc>
          <w:tcPr>
            <w:tcW w:w="1152" w:type="pct"/>
            <w:gridSpan w:val="3"/>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p>
        </w:tc>
        <w:tc>
          <w:tcPr>
            <w:tcW w:w="892"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渣土防护率（%）</w:t>
            </w:r>
          </w:p>
        </w:tc>
        <w:tc>
          <w:tcPr>
            <w:tcW w:w="621"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92</w:t>
            </w:r>
          </w:p>
        </w:tc>
        <w:tc>
          <w:tcPr>
            <w:tcW w:w="1293" w:type="pct"/>
            <w:gridSpan w:val="10"/>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表土保护率（%）</w:t>
            </w:r>
          </w:p>
        </w:tc>
        <w:tc>
          <w:tcPr>
            <w:tcW w:w="1040" w:type="pct"/>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92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1152" w:type="pct"/>
            <w:gridSpan w:val="3"/>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p>
        </w:tc>
        <w:tc>
          <w:tcPr>
            <w:tcW w:w="892"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林草植被恢复率（%）</w:t>
            </w:r>
          </w:p>
        </w:tc>
        <w:tc>
          <w:tcPr>
            <w:tcW w:w="621"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97</w:t>
            </w:r>
          </w:p>
        </w:tc>
        <w:tc>
          <w:tcPr>
            <w:tcW w:w="1293" w:type="pct"/>
            <w:gridSpan w:val="10"/>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林草覆盖率（%）</w:t>
            </w:r>
          </w:p>
        </w:tc>
        <w:tc>
          <w:tcPr>
            <w:tcW w:w="1040" w:type="pct"/>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3" w:hRule="exact"/>
          <w:jc w:val="center"/>
        </w:trPr>
        <w:tc>
          <w:tcPr>
            <w:tcW w:w="207"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防治措施及工程量</w:t>
            </w:r>
          </w:p>
        </w:tc>
        <w:tc>
          <w:tcPr>
            <w:tcW w:w="945"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防治分区</w:t>
            </w:r>
          </w:p>
        </w:tc>
        <w:tc>
          <w:tcPr>
            <w:tcW w:w="1513" w:type="pct"/>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工程措施</w:t>
            </w:r>
          </w:p>
        </w:tc>
        <w:tc>
          <w:tcPr>
            <w:tcW w:w="973" w:type="pct"/>
            <w:gridSpan w:val="7"/>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植物措施</w:t>
            </w:r>
          </w:p>
        </w:tc>
        <w:tc>
          <w:tcPr>
            <w:tcW w:w="1359" w:type="pct"/>
            <w:gridSpan w:val="7"/>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临时措施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7"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p>
        </w:tc>
        <w:tc>
          <w:tcPr>
            <w:tcW w:w="945"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bidi="ar-SA"/>
              </w:rPr>
            </w:pPr>
            <w:r>
              <w:rPr>
                <w:rFonts w:hint="default" w:ascii="Times New Roman" w:hAnsi="Times New Roman" w:eastAsia="仿宋" w:cs="Times New Roman"/>
                <w:snapToGrid w:val="0"/>
                <w:color w:val="auto"/>
                <w:kern w:val="0"/>
                <w:sz w:val="18"/>
                <w:szCs w:val="18"/>
                <w:highlight w:val="none"/>
                <w:lang w:val="en-US" w:eastAsia="zh-CN"/>
              </w:rPr>
              <w:t>变电工程防治区</w:t>
            </w:r>
          </w:p>
        </w:tc>
        <w:tc>
          <w:tcPr>
            <w:tcW w:w="1513" w:type="pct"/>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bidi="ar-SA"/>
              </w:rPr>
            </w:pPr>
            <w:r>
              <w:rPr>
                <w:rFonts w:hint="default" w:ascii="Times New Roman" w:hAnsi="Times New Roman" w:eastAsia="仿宋" w:cs="Times New Roman"/>
                <w:snapToGrid w:val="0"/>
                <w:color w:val="auto"/>
                <w:kern w:val="0"/>
                <w:sz w:val="18"/>
                <w:szCs w:val="18"/>
                <w:highlight w:val="none"/>
                <w:lang w:val="en-US" w:eastAsia="zh-CN"/>
              </w:rPr>
              <w:t>主体</w:t>
            </w:r>
            <w:r>
              <w:rPr>
                <w:rFonts w:hint="eastAsia" w:ascii="Times New Roman" w:hAnsi="Times New Roman" w:eastAsia="仿宋" w:cs="Times New Roman"/>
                <w:snapToGrid w:val="0"/>
                <w:color w:val="auto"/>
                <w:kern w:val="0"/>
                <w:sz w:val="18"/>
                <w:szCs w:val="18"/>
                <w:highlight w:val="none"/>
                <w:lang w:val="en-US" w:eastAsia="zh-CN"/>
              </w:rPr>
              <w:t>工程</w:t>
            </w:r>
            <w:r>
              <w:rPr>
                <w:rFonts w:hint="default" w:ascii="Times New Roman" w:hAnsi="Times New Roman" w:eastAsia="仿宋" w:cs="Times New Roman"/>
                <w:snapToGrid w:val="0"/>
                <w:color w:val="auto"/>
                <w:kern w:val="0"/>
                <w:sz w:val="18"/>
                <w:szCs w:val="18"/>
                <w:highlight w:val="none"/>
                <w:lang w:val="en-US" w:eastAsia="zh-CN"/>
              </w:rPr>
              <w:t>设计：碎石铺砌58m</w:t>
            </w:r>
            <w:r>
              <w:rPr>
                <w:rFonts w:hint="default" w:ascii="Times New Roman" w:hAnsi="Times New Roman" w:eastAsia="仿宋" w:cs="Times New Roman"/>
                <w:snapToGrid w:val="0"/>
                <w:color w:val="auto"/>
                <w:kern w:val="0"/>
                <w:sz w:val="18"/>
                <w:szCs w:val="18"/>
                <w:highlight w:val="none"/>
                <w:vertAlign w:val="superscript"/>
                <w:lang w:val="en-US" w:eastAsia="zh-CN"/>
              </w:rPr>
              <w:t>3</w:t>
            </w:r>
          </w:p>
        </w:tc>
        <w:tc>
          <w:tcPr>
            <w:tcW w:w="973" w:type="pct"/>
            <w:gridSpan w:val="7"/>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bidi="ar-SA"/>
              </w:rPr>
            </w:pPr>
          </w:p>
        </w:tc>
        <w:tc>
          <w:tcPr>
            <w:tcW w:w="1359" w:type="pct"/>
            <w:gridSpan w:val="7"/>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snapToGrid w:val="0"/>
                <w:color w:val="auto"/>
                <w:kern w:val="0"/>
                <w:sz w:val="18"/>
                <w:szCs w:val="18"/>
                <w:highlight w:val="none"/>
                <w:lang w:val="en-US" w:eastAsia="zh-CN" w:bidi="ar-SA"/>
              </w:rPr>
            </w:pPr>
            <w:r>
              <w:rPr>
                <w:rFonts w:hint="eastAsia" w:ascii="Times New Roman" w:hAnsi="Times New Roman" w:eastAsia="仿宋" w:cs="Times New Roman"/>
                <w:snapToGrid w:val="0"/>
                <w:color w:val="auto"/>
                <w:kern w:val="0"/>
                <w:sz w:val="18"/>
                <w:szCs w:val="18"/>
                <w:highlight w:val="none"/>
                <w:lang w:val="en-US" w:eastAsia="zh-CN"/>
              </w:rPr>
              <w:t>水土保持</w:t>
            </w:r>
            <w:r>
              <w:rPr>
                <w:rFonts w:hint="default" w:ascii="Times New Roman" w:hAnsi="Times New Roman" w:eastAsia="仿宋" w:cs="Times New Roman"/>
                <w:snapToGrid w:val="0"/>
                <w:color w:val="auto"/>
                <w:kern w:val="0"/>
                <w:sz w:val="18"/>
                <w:szCs w:val="18"/>
                <w:highlight w:val="none"/>
                <w:lang w:val="en-US" w:eastAsia="zh-CN"/>
              </w:rPr>
              <w:t>新增：临时</w:t>
            </w:r>
            <w:r>
              <w:rPr>
                <w:rFonts w:hint="eastAsia" w:ascii="Times New Roman" w:hAnsi="Times New Roman" w:eastAsia="仿宋" w:cs="Times New Roman"/>
                <w:snapToGrid w:val="0"/>
                <w:color w:val="auto"/>
                <w:kern w:val="0"/>
                <w:sz w:val="18"/>
                <w:szCs w:val="18"/>
                <w:highlight w:val="none"/>
                <w:lang w:val="en-US" w:eastAsia="zh-CN"/>
              </w:rPr>
              <w:t>苫盖</w:t>
            </w:r>
            <w:r>
              <w:rPr>
                <w:rFonts w:hint="default" w:ascii="Times New Roman" w:hAnsi="Times New Roman" w:eastAsia="仿宋" w:cs="Times New Roman"/>
                <w:snapToGrid w:val="0"/>
                <w:color w:val="auto"/>
                <w:kern w:val="0"/>
                <w:sz w:val="18"/>
                <w:szCs w:val="18"/>
                <w:highlight w:val="none"/>
                <w:lang w:val="en-US" w:eastAsia="zh-CN"/>
              </w:rPr>
              <w:t>200m</w:t>
            </w:r>
            <w:r>
              <w:rPr>
                <w:rFonts w:hint="default" w:ascii="Times New Roman" w:hAnsi="Times New Roman" w:eastAsia="仿宋" w:cs="Times New Roman"/>
                <w:snapToGrid w:val="0"/>
                <w:color w:val="auto"/>
                <w:kern w:val="0"/>
                <w:sz w:val="18"/>
                <w:szCs w:val="18"/>
                <w:highlight w:val="none"/>
                <w:vertAlign w:val="superscript"/>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7"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p>
        </w:tc>
        <w:tc>
          <w:tcPr>
            <w:tcW w:w="945"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输电</w:t>
            </w:r>
            <w:r>
              <w:rPr>
                <w:rFonts w:hint="default" w:ascii="Times New Roman" w:hAnsi="Times New Roman" w:eastAsia="仿宋" w:cs="Times New Roman"/>
                <w:snapToGrid w:val="0"/>
                <w:color w:val="auto"/>
                <w:kern w:val="0"/>
                <w:sz w:val="18"/>
                <w:szCs w:val="18"/>
                <w:highlight w:val="none"/>
                <w:lang w:val="en-US" w:eastAsia="zh-CN"/>
              </w:rPr>
              <w:t>工程防治区</w:t>
            </w:r>
          </w:p>
        </w:tc>
        <w:tc>
          <w:tcPr>
            <w:tcW w:w="1513" w:type="pct"/>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主体</w:t>
            </w:r>
            <w:r>
              <w:rPr>
                <w:rFonts w:hint="eastAsia" w:ascii="Times New Roman" w:hAnsi="Times New Roman" w:eastAsia="仿宋" w:cs="Times New Roman"/>
                <w:snapToGrid w:val="0"/>
                <w:color w:val="auto"/>
                <w:kern w:val="0"/>
                <w:sz w:val="18"/>
                <w:szCs w:val="18"/>
                <w:highlight w:val="none"/>
                <w:lang w:val="en-US" w:eastAsia="zh-CN"/>
              </w:rPr>
              <w:t>工程</w:t>
            </w:r>
            <w:r>
              <w:rPr>
                <w:rFonts w:hint="default" w:ascii="Times New Roman" w:hAnsi="Times New Roman" w:eastAsia="仿宋" w:cs="Times New Roman"/>
                <w:snapToGrid w:val="0"/>
                <w:color w:val="auto"/>
                <w:kern w:val="0"/>
                <w:sz w:val="18"/>
                <w:szCs w:val="18"/>
                <w:highlight w:val="none"/>
                <w:lang w:val="en-US" w:eastAsia="zh-CN"/>
              </w:rPr>
              <w:t>设计：浆砌石堡坎110m</w:t>
            </w:r>
            <w:r>
              <w:rPr>
                <w:rFonts w:hint="default" w:ascii="Times New Roman" w:hAnsi="Times New Roman" w:eastAsia="仿宋" w:cs="Times New Roman"/>
                <w:snapToGrid w:val="0"/>
                <w:color w:val="auto"/>
                <w:kern w:val="0"/>
                <w:sz w:val="18"/>
                <w:szCs w:val="18"/>
                <w:highlight w:val="none"/>
                <w:vertAlign w:val="superscript"/>
                <w:lang w:val="en-US" w:eastAsia="zh-CN"/>
              </w:rPr>
              <w:t>3</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水土保持</w:t>
            </w:r>
            <w:r>
              <w:rPr>
                <w:rFonts w:hint="default" w:ascii="Times New Roman" w:hAnsi="Times New Roman" w:eastAsia="仿宋" w:cs="Times New Roman"/>
                <w:snapToGrid w:val="0"/>
                <w:color w:val="auto"/>
                <w:kern w:val="0"/>
                <w:sz w:val="18"/>
                <w:szCs w:val="18"/>
                <w:highlight w:val="none"/>
                <w:lang w:val="en-US" w:eastAsia="zh-CN"/>
              </w:rPr>
              <w:t>新增：表土剥离3303m</w:t>
            </w:r>
            <w:r>
              <w:rPr>
                <w:rFonts w:hint="default" w:ascii="Times New Roman" w:hAnsi="Times New Roman" w:eastAsia="仿宋" w:cs="Times New Roman"/>
                <w:snapToGrid w:val="0"/>
                <w:color w:val="auto"/>
                <w:kern w:val="0"/>
                <w:sz w:val="18"/>
                <w:szCs w:val="18"/>
                <w:highlight w:val="none"/>
                <w:vertAlign w:val="superscript"/>
                <w:lang w:val="en-US" w:eastAsia="zh-CN"/>
              </w:rPr>
              <w:t>3</w:t>
            </w:r>
            <w:r>
              <w:rPr>
                <w:rFonts w:hint="default" w:ascii="Times New Roman" w:hAnsi="Times New Roman" w:eastAsia="仿宋" w:cs="Times New Roman"/>
                <w:snapToGrid w:val="0"/>
                <w:color w:val="auto"/>
                <w:kern w:val="0"/>
                <w:sz w:val="18"/>
                <w:szCs w:val="18"/>
                <w:highlight w:val="none"/>
                <w:lang w:val="en-US" w:eastAsia="zh-CN"/>
              </w:rPr>
              <w:t>土地整治143990m</w:t>
            </w:r>
            <w:r>
              <w:rPr>
                <w:rFonts w:hint="default" w:ascii="Times New Roman" w:hAnsi="Times New Roman" w:eastAsia="仿宋" w:cs="Times New Roman"/>
                <w:snapToGrid w:val="0"/>
                <w:color w:val="auto"/>
                <w:kern w:val="0"/>
                <w:sz w:val="18"/>
                <w:szCs w:val="18"/>
                <w:highlight w:val="none"/>
                <w:vertAlign w:val="superscript"/>
                <w:lang w:val="en-US" w:eastAsia="zh-CN"/>
              </w:rPr>
              <w:t>2</w:t>
            </w:r>
          </w:p>
        </w:tc>
        <w:tc>
          <w:tcPr>
            <w:tcW w:w="973" w:type="pct"/>
            <w:gridSpan w:val="7"/>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水土保持新增</w:t>
            </w:r>
            <w:r>
              <w:rPr>
                <w:rFonts w:hint="default" w:ascii="Times New Roman" w:hAnsi="Times New Roman" w:eastAsia="仿宋" w:cs="Times New Roman"/>
                <w:snapToGrid w:val="0"/>
                <w:color w:val="auto"/>
                <w:kern w:val="0"/>
                <w:sz w:val="18"/>
                <w:szCs w:val="18"/>
                <w:highlight w:val="none"/>
                <w:lang w:val="en-US" w:eastAsia="zh-CN"/>
              </w:rPr>
              <w:t>：</w:t>
            </w:r>
            <w:r>
              <w:rPr>
                <w:rFonts w:hint="eastAsia" w:ascii="Times New Roman" w:hAnsi="Times New Roman" w:eastAsia="仿宋" w:cs="Times New Roman"/>
                <w:snapToGrid w:val="0"/>
                <w:color w:val="auto"/>
                <w:kern w:val="0"/>
                <w:sz w:val="18"/>
                <w:szCs w:val="18"/>
                <w:highlight w:val="none"/>
                <w:lang w:val="en-US" w:eastAsia="zh-CN"/>
              </w:rPr>
              <w:t>栽植灌木64951m</w:t>
            </w:r>
            <w:r>
              <w:rPr>
                <w:rFonts w:hint="eastAsia" w:ascii="Times New Roman" w:hAnsi="Times New Roman" w:eastAsia="仿宋" w:cs="Times New Roman"/>
                <w:snapToGrid w:val="0"/>
                <w:color w:val="auto"/>
                <w:kern w:val="0"/>
                <w:sz w:val="18"/>
                <w:szCs w:val="18"/>
                <w:highlight w:val="none"/>
                <w:vertAlign w:val="superscript"/>
                <w:lang w:val="en-US" w:eastAsia="zh-CN"/>
              </w:rPr>
              <w:t>2</w:t>
            </w:r>
            <w:r>
              <w:rPr>
                <w:rFonts w:hint="eastAsia" w:ascii="Times New Roman" w:hAnsi="Times New Roman" w:eastAsia="仿宋" w:cs="Times New Roman"/>
                <w:snapToGrid w:val="0"/>
                <w:color w:val="auto"/>
                <w:kern w:val="0"/>
                <w:sz w:val="18"/>
                <w:szCs w:val="18"/>
                <w:highlight w:val="none"/>
                <w:lang w:val="en-US" w:eastAsia="zh-CN"/>
              </w:rPr>
              <w:t>，撒播种草112702m</w:t>
            </w:r>
            <w:r>
              <w:rPr>
                <w:rFonts w:hint="eastAsia" w:ascii="Times New Roman" w:hAnsi="Times New Roman" w:eastAsia="仿宋" w:cs="Times New Roman"/>
                <w:snapToGrid w:val="0"/>
                <w:color w:val="auto"/>
                <w:kern w:val="0"/>
                <w:sz w:val="18"/>
                <w:szCs w:val="18"/>
                <w:highlight w:val="none"/>
                <w:vertAlign w:val="superscript"/>
                <w:lang w:val="en-US" w:eastAsia="zh-CN"/>
              </w:rPr>
              <w:t>2</w:t>
            </w:r>
          </w:p>
        </w:tc>
        <w:tc>
          <w:tcPr>
            <w:tcW w:w="1359" w:type="pct"/>
            <w:gridSpan w:val="7"/>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水土保持</w:t>
            </w:r>
            <w:r>
              <w:rPr>
                <w:rFonts w:hint="default" w:ascii="Times New Roman" w:hAnsi="Times New Roman" w:eastAsia="仿宋" w:cs="Times New Roman"/>
                <w:snapToGrid w:val="0"/>
                <w:color w:val="auto"/>
                <w:kern w:val="0"/>
                <w:sz w:val="18"/>
                <w:szCs w:val="18"/>
                <w:highlight w:val="none"/>
                <w:lang w:val="en-US" w:eastAsia="zh-CN"/>
              </w:rPr>
              <w:t>新增：袋装土临时拦挡</w:t>
            </w:r>
            <w:r>
              <w:rPr>
                <w:rFonts w:hint="eastAsia" w:ascii="Times New Roman" w:hAnsi="Times New Roman" w:eastAsia="仿宋" w:cs="Times New Roman"/>
                <w:snapToGrid w:val="0"/>
                <w:color w:val="auto"/>
                <w:kern w:val="0"/>
                <w:sz w:val="18"/>
                <w:szCs w:val="18"/>
                <w:highlight w:val="none"/>
                <w:lang w:val="en-US" w:eastAsia="zh-CN"/>
              </w:rPr>
              <w:t>填筑</w:t>
            </w:r>
            <w:r>
              <w:rPr>
                <w:rFonts w:hint="default" w:ascii="Times New Roman" w:hAnsi="Times New Roman" w:eastAsia="仿宋" w:cs="Times New Roman"/>
                <w:snapToGrid w:val="0"/>
                <w:color w:val="auto"/>
                <w:kern w:val="0"/>
                <w:sz w:val="18"/>
                <w:szCs w:val="18"/>
                <w:highlight w:val="none"/>
                <w:lang w:val="en-US" w:eastAsia="zh-CN"/>
              </w:rPr>
              <w:t>3303m</w:t>
            </w:r>
            <w:r>
              <w:rPr>
                <w:rFonts w:hint="default" w:ascii="Times New Roman" w:hAnsi="Times New Roman" w:eastAsia="仿宋" w:cs="Times New Roman"/>
                <w:snapToGrid w:val="0"/>
                <w:color w:val="auto"/>
                <w:kern w:val="0"/>
                <w:sz w:val="18"/>
                <w:szCs w:val="18"/>
                <w:highlight w:val="none"/>
                <w:vertAlign w:val="superscript"/>
                <w:lang w:val="en-US" w:eastAsia="zh-CN"/>
              </w:rPr>
              <w:t>3</w:t>
            </w:r>
            <w:r>
              <w:rPr>
                <w:rFonts w:hint="default" w:ascii="Times New Roman" w:hAnsi="Times New Roman" w:eastAsia="仿宋" w:cs="Times New Roman"/>
                <w:snapToGrid w:val="0"/>
                <w:color w:val="auto"/>
                <w:kern w:val="0"/>
                <w:sz w:val="18"/>
                <w:szCs w:val="18"/>
                <w:highlight w:val="none"/>
                <w:lang w:val="en-US" w:eastAsia="zh-CN"/>
              </w:rPr>
              <w:t>，袋装土临时拦挡</w:t>
            </w:r>
            <w:r>
              <w:rPr>
                <w:rFonts w:hint="eastAsia" w:ascii="Times New Roman" w:hAnsi="Times New Roman" w:eastAsia="仿宋" w:cs="Times New Roman"/>
                <w:snapToGrid w:val="0"/>
                <w:color w:val="auto"/>
                <w:kern w:val="0"/>
                <w:sz w:val="18"/>
                <w:szCs w:val="18"/>
                <w:highlight w:val="none"/>
                <w:lang w:val="en-US" w:eastAsia="zh-CN"/>
              </w:rPr>
              <w:t>拆除</w:t>
            </w:r>
            <w:r>
              <w:rPr>
                <w:rFonts w:hint="default" w:ascii="Times New Roman" w:hAnsi="Times New Roman" w:eastAsia="仿宋" w:cs="Times New Roman"/>
                <w:snapToGrid w:val="0"/>
                <w:color w:val="auto"/>
                <w:kern w:val="0"/>
                <w:sz w:val="18"/>
                <w:szCs w:val="18"/>
                <w:highlight w:val="none"/>
                <w:lang w:val="en-US" w:eastAsia="zh-CN"/>
              </w:rPr>
              <w:t>3303m</w:t>
            </w:r>
            <w:r>
              <w:rPr>
                <w:rFonts w:hint="default" w:ascii="Times New Roman" w:hAnsi="Times New Roman" w:eastAsia="仿宋" w:cs="Times New Roman"/>
                <w:snapToGrid w:val="0"/>
                <w:color w:val="auto"/>
                <w:kern w:val="0"/>
                <w:sz w:val="18"/>
                <w:szCs w:val="18"/>
                <w:highlight w:val="none"/>
                <w:vertAlign w:val="superscript"/>
                <w:lang w:val="en-US" w:eastAsia="zh-CN"/>
              </w:rPr>
              <w:t>3</w:t>
            </w:r>
            <w:r>
              <w:rPr>
                <w:rFonts w:hint="default" w:ascii="Times New Roman" w:hAnsi="Times New Roman" w:eastAsia="仿宋" w:cs="Times New Roman"/>
                <w:snapToGrid w:val="0"/>
                <w:color w:val="auto"/>
                <w:kern w:val="0"/>
                <w:sz w:val="18"/>
                <w:szCs w:val="18"/>
                <w:highlight w:val="none"/>
                <w:lang w:val="en-US" w:eastAsia="zh-CN"/>
              </w:rPr>
              <w:t>，临时苫盖5746m</w:t>
            </w:r>
            <w:r>
              <w:rPr>
                <w:rFonts w:hint="default" w:ascii="Times New Roman" w:hAnsi="Times New Roman" w:eastAsia="仿宋" w:cs="Times New Roman"/>
                <w:snapToGrid w:val="0"/>
                <w:color w:val="auto"/>
                <w:kern w:val="0"/>
                <w:sz w:val="18"/>
                <w:szCs w:val="18"/>
                <w:highlight w:val="none"/>
                <w:vertAlign w:val="superscript"/>
                <w:lang w:val="en-US" w:eastAsia="zh-CN"/>
              </w:rPr>
              <w:t>2</w:t>
            </w:r>
            <w:r>
              <w:rPr>
                <w:rFonts w:hint="default" w:ascii="Times New Roman" w:hAnsi="Times New Roman" w:eastAsia="仿宋" w:cs="Times New Roman"/>
                <w:snapToGrid w:val="0"/>
                <w:color w:val="auto"/>
                <w:kern w:val="0"/>
                <w:sz w:val="18"/>
                <w:szCs w:val="18"/>
                <w:highlight w:val="none"/>
                <w:lang w:val="en-US" w:eastAsia="zh-CN"/>
              </w:rPr>
              <w:t>，彩条布铺垫109258m</w:t>
            </w:r>
            <w:r>
              <w:rPr>
                <w:rFonts w:hint="default" w:ascii="Times New Roman" w:hAnsi="Times New Roman" w:eastAsia="仿宋" w:cs="Times New Roman"/>
                <w:snapToGrid w:val="0"/>
                <w:color w:val="auto"/>
                <w:kern w:val="0"/>
                <w:sz w:val="18"/>
                <w:szCs w:val="18"/>
                <w:highlight w:val="none"/>
                <w:vertAlign w:val="superscript"/>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7"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p>
        </w:tc>
        <w:tc>
          <w:tcPr>
            <w:tcW w:w="945"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牵张场</w:t>
            </w:r>
            <w:r>
              <w:rPr>
                <w:rFonts w:hint="default" w:ascii="Times New Roman" w:hAnsi="Times New Roman" w:eastAsia="仿宋" w:cs="Times New Roman"/>
                <w:snapToGrid w:val="0"/>
                <w:color w:val="auto"/>
                <w:kern w:val="0"/>
                <w:sz w:val="18"/>
                <w:szCs w:val="18"/>
                <w:highlight w:val="none"/>
                <w:lang w:val="en-US" w:eastAsia="zh-CN"/>
              </w:rPr>
              <w:t>防治区</w:t>
            </w:r>
          </w:p>
        </w:tc>
        <w:tc>
          <w:tcPr>
            <w:tcW w:w="1513" w:type="pct"/>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水土保持新增</w:t>
            </w:r>
            <w:r>
              <w:rPr>
                <w:rFonts w:hint="default" w:ascii="Times New Roman" w:hAnsi="Times New Roman" w:eastAsia="仿宋" w:cs="Times New Roman"/>
                <w:snapToGrid w:val="0"/>
                <w:color w:val="auto"/>
                <w:kern w:val="0"/>
                <w:sz w:val="18"/>
                <w:szCs w:val="18"/>
                <w:highlight w:val="none"/>
                <w:lang w:val="en-US" w:eastAsia="zh-CN"/>
              </w:rPr>
              <w:t>：表土剥离380m</w:t>
            </w:r>
            <w:r>
              <w:rPr>
                <w:rFonts w:hint="default" w:ascii="Times New Roman" w:hAnsi="Times New Roman" w:eastAsia="仿宋" w:cs="Times New Roman"/>
                <w:snapToGrid w:val="0"/>
                <w:color w:val="auto"/>
                <w:kern w:val="0"/>
                <w:sz w:val="18"/>
                <w:szCs w:val="18"/>
                <w:highlight w:val="none"/>
                <w:vertAlign w:val="superscript"/>
                <w:lang w:val="en-US" w:eastAsia="zh-CN"/>
              </w:rPr>
              <w:t>3</w:t>
            </w:r>
            <w:r>
              <w:rPr>
                <w:rFonts w:hint="eastAsia" w:ascii="Times New Roman" w:hAnsi="Times New Roman" w:eastAsia="仿宋" w:cs="Times New Roman"/>
                <w:snapToGrid w:val="0"/>
                <w:color w:val="auto"/>
                <w:kern w:val="0"/>
                <w:sz w:val="18"/>
                <w:szCs w:val="18"/>
                <w:highlight w:val="none"/>
                <w:vertAlign w:val="baseline"/>
                <w:lang w:val="en-US" w:eastAsia="zh-CN"/>
              </w:rPr>
              <w:t>，</w:t>
            </w:r>
            <w:r>
              <w:rPr>
                <w:rFonts w:hint="default" w:ascii="Times New Roman" w:hAnsi="Times New Roman" w:eastAsia="仿宋" w:cs="Times New Roman"/>
                <w:snapToGrid w:val="0"/>
                <w:color w:val="auto"/>
                <w:kern w:val="0"/>
                <w:sz w:val="18"/>
                <w:szCs w:val="18"/>
                <w:highlight w:val="none"/>
                <w:lang w:val="en-US" w:eastAsia="zh-CN"/>
              </w:rPr>
              <w:t>土地整治19200m</w:t>
            </w:r>
            <w:r>
              <w:rPr>
                <w:rFonts w:hint="default" w:ascii="Times New Roman" w:hAnsi="Times New Roman" w:eastAsia="仿宋" w:cs="Times New Roman"/>
                <w:snapToGrid w:val="0"/>
                <w:color w:val="auto"/>
                <w:kern w:val="0"/>
                <w:sz w:val="18"/>
                <w:szCs w:val="18"/>
                <w:highlight w:val="none"/>
                <w:vertAlign w:val="superscript"/>
                <w:lang w:val="en-US" w:eastAsia="zh-CN"/>
              </w:rPr>
              <w:t>2</w:t>
            </w:r>
          </w:p>
        </w:tc>
        <w:tc>
          <w:tcPr>
            <w:tcW w:w="973" w:type="pct"/>
            <w:gridSpan w:val="7"/>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水土保持新增</w:t>
            </w:r>
            <w:r>
              <w:rPr>
                <w:rFonts w:hint="default" w:ascii="Times New Roman" w:hAnsi="Times New Roman" w:eastAsia="仿宋" w:cs="Times New Roman"/>
                <w:snapToGrid w:val="0"/>
                <w:color w:val="auto"/>
                <w:kern w:val="0"/>
                <w:sz w:val="18"/>
                <w:szCs w:val="18"/>
                <w:highlight w:val="none"/>
                <w:lang w:val="en-US" w:eastAsia="zh-CN"/>
              </w:rPr>
              <w:t>：</w:t>
            </w:r>
            <w:r>
              <w:rPr>
                <w:rFonts w:hint="eastAsia" w:ascii="Times New Roman" w:hAnsi="Times New Roman" w:eastAsia="仿宋" w:cs="Times New Roman"/>
                <w:snapToGrid w:val="0"/>
                <w:color w:val="auto"/>
                <w:kern w:val="0"/>
                <w:sz w:val="18"/>
                <w:szCs w:val="18"/>
                <w:highlight w:val="none"/>
                <w:lang w:val="en-US" w:eastAsia="zh-CN"/>
              </w:rPr>
              <w:t>栽植灌木10647m</w:t>
            </w:r>
            <w:r>
              <w:rPr>
                <w:rFonts w:hint="eastAsia" w:ascii="Times New Roman" w:hAnsi="Times New Roman" w:eastAsia="仿宋" w:cs="Times New Roman"/>
                <w:snapToGrid w:val="0"/>
                <w:color w:val="auto"/>
                <w:kern w:val="0"/>
                <w:sz w:val="18"/>
                <w:szCs w:val="18"/>
                <w:highlight w:val="none"/>
                <w:vertAlign w:val="superscript"/>
                <w:lang w:val="en-US" w:eastAsia="zh-CN"/>
              </w:rPr>
              <w:t>2</w:t>
            </w:r>
            <w:r>
              <w:rPr>
                <w:rFonts w:hint="eastAsia" w:ascii="Times New Roman" w:hAnsi="Times New Roman" w:eastAsia="仿宋" w:cs="Times New Roman"/>
                <w:snapToGrid w:val="0"/>
                <w:color w:val="auto"/>
                <w:kern w:val="0"/>
                <w:sz w:val="18"/>
                <w:szCs w:val="18"/>
                <w:highlight w:val="none"/>
                <w:lang w:val="en-US" w:eastAsia="zh-CN"/>
              </w:rPr>
              <w:t>，撒播种草11967m</w:t>
            </w:r>
            <w:r>
              <w:rPr>
                <w:rFonts w:hint="eastAsia" w:ascii="Times New Roman" w:hAnsi="Times New Roman" w:eastAsia="仿宋" w:cs="Times New Roman"/>
                <w:snapToGrid w:val="0"/>
                <w:color w:val="auto"/>
                <w:kern w:val="0"/>
                <w:sz w:val="18"/>
                <w:szCs w:val="18"/>
                <w:highlight w:val="none"/>
                <w:vertAlign w:val="superscript"/>
                <w:lang w:val="en-US" w:eastAsia="zh-CN"/>
              </w:rPr>
              <w:t>2</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snapToGrid w:val="0"/>
                <w:color w:val="auto"/>
                <w:kern w:val="0"/>
                <w:sz w:val="18"/>
                <w:szCs w:val="18"/>
                <w:highlight w:val="none"/>
                <w:lang w:val="en-US" w:eastAsia="zh-CN"/>
              </w:rPr>
            </w:pPr>
          </w:p>
        </w:tc>
        <w:tc>
          <w:tcPr>
            <w:tcW w:w="1359" w:type="pct"/>
            <w:gridSpan w:val="7"/>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水土保持</w:t>
            </w:r>
            <w:r>
              <w:rPr>
                <w:rFonts w:hint="default" w:ascii="Times New Roman" w:hAnsi="Times New Roman" w:eastAsia="仿宋" w:cs="Times New Roman"/>
                <w:snapToGrid w:val="0"/>
                <w:color w:val="auto"/>
                <w:kern w:val="0"/>
                <w:sz w:val="18"/>
                <w:szCs w:val="18"/>
                <w:highlight w:val="none"/>
                <w:lang w:val="en-US" w:eastAsia="zh-CN"/>
              </w:rPr>
              <w:t>新增：袋装土临时拦挡</w:t>
            </w:r>
            <w:r>
              <w:rPr>
                <w:rFonts w:hint="eastAsia" w:ascii="Times New Roman" w:hAnsi="Times New Roman" w:eastAsia="仿宋" w:cs="Times New Roman"/>
                <w:snapToGrid w:val="0"/>
                <w:color w:val="auto"/>
                <w:kern w:val="0"/>
                <w:sz w:val="18"/>
                <w:szCs w:val="18"/>
                <w:highlight w:val="none"/>
                <w:lang w:val="en-US" w:eastAsia="zh-CN"/>
              </w:rPr>
              <w:t>填筑</w:t>
            </w:r>
            <w:r>
              <w:rPr>
                <w:rFonts w:hint="default" w:ascii="Times New Roman" w:hAnsi="Times New Roman" w:eastAsia="仿宋" w:cs="Times New Roman"/>
                <w:snapToGrid w:val="0"/>
                <w:color w:val="auto"/>
                <w:kern w:val="0"/>
                <w:sz w:val="18"/>
                <w:szCs w:val="18"/>
                <w:highlight w:val="none"/>
                <w:lang w:val="en-US" w:eastAsia="zh-CN"/>
              </w:rPr>
              <w:t>380m</w:t>
            </w:r>
            <w:r>
              <w:rPr>
                <w:rFonts w:hint="default" w:ascii="Times New Roman" w:hAnsi="Times New Roman" w:eastAsia="仿宋" w:cs="Times New Roman"/>
                <w:snapToGrid w:val="0"/>
                <w:color w:val="auto"/>
                <w:kern w:val="0"/>
                <w:sz w:val="18"/>
                <w:szCs w:val="18"/>
                <w:highlight w:val="none"/>
                <w:vertAlign w:val="superscript"/>
                <w:lang w:val="en-US" w:eastAsia="zh-CN"/>
              </w:rPr>
              <w:t>3</w:t>
            </w:r>
            <w:r>
              <w:rPr>
                <w:rFonts w:hint="default" w:ascii="Times New Roman" w:hAnsi="Times New Roman" w:eastAsia="仿宋" w:cs="Times New Roman"/>
                <w:snapToGrid w:val="0"/>
                <w:color w:val="auto"/>
                <w:kern w:val="0"/>
                <w:sz w:val="18"/>
                <w:szCs w:val="18"/>
                <w:highlight w:val="none"/>
                <w:lang w:val="en-US" w:eastAsia="zh-CN"/>
              </w:rPr>
              <w:t>，袋装土临时拦挡</w:t>
            </w:r>
            <w:r>
              <w:rPr>
                <w:rFonts w:hint="eastAsia" w:ascii="Times New Roman" w:hAnsi="Times New Roman" w:eastAsia="仿宋" w:cs="Times New Roman"/>
                <w:snapToGrid w:val="0"/>
                <w:color w:val="auto"/>
                <w:kern w:val="0"/>
                <w:sz w:val="18"/>
                <w:szCs w:val="18"/>
                <w:highlight w:val="none"/>
                <w:lang w:val="en-US" w:eastAsia="zh-CN"/>
              </w:rPr>
              <w:t>拆除380</w:t>
            </w:r>
            <w:r>
              <w:rPr>
                <w:rFonts w:hint="default" w:ascii="Times New Roman" w:hAnsi="Times New Roman" w:eastAsia="仿宋" w:cs="Times New Roman"/>
                <w:snapToGrid w:val="0"/>
                <w:color w:val="auto"/>
                <w:kern w:val="0"/>
                <w:sz w:val="18"/>
                <w:szCs w:val="18"/>
                <w:highlight w:val="none"/>
                <w:lang w:val="en-US" w:eastAsia="zh-CN"/>
              </w:rPr>
              <w:t>m</w:t>
            </w:r>
            <w:r>
              <w:rPr>
                <w:rFonts w:hint="default" w:ascii="Times New Roman" w:hAnsi="Times New Roman" w:eastAsia="仿宋" w:cs="Times New Roman"/>
                <w:snapToGrid w:val="0"/>
                <w:color w:val="auto"/>
                <w:kern w:val="0"/>
                <w:sz w:val="18"/>
                <w:szCs w:val="18"/>
                <w:highlight w:val="none"/>
                <w:vertAlign w:val="superscript"/>
                <w:lang w:val="en-US" w:eastAsia="zh-CN"/>
              </w:rPr>
              <w:t>3</w:t>
            </w:r>
            <w:r>
              <w:rPr>
                <w:rFonts w:hint="default" w:ascii="Times New Roman" w:hAnsi="Times New Roman" w:eastAsia="仿宋" w:cs="Times New Roman"/>
                <w:snapToGrid w:val="0"/>
                <w:color w:val="auto"/>
                <w:kern w:val="0"/>
                <w:sz w:val="18"/>
                <w:szCs w:val="18"/>
                <w:highlight w:val="none"/>
                <w:lang w:val="en-US" w:eastAsia="zh-CN"/>
              </w:rPr>
              <w:t>，彩条布铺垫19200m</w:t>
            </w:r>
            <w:r>
              <w:rPr>
                <w:rFonts w:hint="default" w:ascii="Times New Roman" w:hAnsi="Times New Roman" w:eastAsia="仿宋" w:cs="Times New Roman"/>
                <w:snapToGrid w:val="0"/>
                <w:color w:val="auto"/>
                <w:kern w:val="0"/>
                <w:sz w:val="18"/>
                <w:szCs w:val="18"/>
                <w:highlight w:val="none"/>
                <w:vertAlign w:val="superscript"/>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207"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p>
        </w:tc>
        <w:tc>
          <w:tcPr>
            <w:tcW w:w="945"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施工便道防治区</w:t>
            </w:r>
          </w:p>
        </w:tc>
        <w:tc>
          <w:tcPr>
            <w:tcW w:w="1513" w:type="pct"/>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水土保持</w:t>
            </w:r>
            <w:r>
              <w:rPr>
                <w:rFonts w:hint="default" w:ascii="Times New Roman" w:hAnsi="Times New Roman" w:eastAsia="仿宋" w:cs="Times New Roman"/>
                <w:snapToGrid w:val="0"/>
                <w:color w:val="auto"/>
                <w:kern w:val="0"/>
                <w:sz w:val="18"/>
                <w:szCs w:val="18"/>
                <w:highlight w:val="none"/>
                <w:lang w:val="en-US" w:eastAsia="zh-CN"/>
              </w:rPr>
              <w:t>新增：表土剥离7826m</w:t>
            </w:r>
            <w:r>
              <w:rPr>
                <w:rFonts w:hint="default" w:ascii="Times New Roman" w:hAnsi="Times New Roman" w:eastAsia="仿宋" w:cs="Times New Roman"/>
                <w:snapToGrid w:val="0"/>
                <w:color w:val="auto"/>
                <w:kern w:val="0"/>
                <w:sz w:val="18"/>
                <w:szCs w:val="18"/>
                <w:highlight w:val="none"/>
                <w:vertAlign w:val="superscript"/>
                <w:lang w:val="en-US" w:eastAsia="zh-CN"/>
              </w:rPr>
              <w:t>3</w:t>
            </w:r>
            <w:r>
              <w:rPr>
                <w:rFonts w:hint="default" w:ascii="Times New Roman" w:hAnsi="Times New Roman" w:eastAsia="仿宋" w:cs="Times New Roman"/>
                <w:snapToGrid w:val="0"/>
                <w:color w:val="auto"/>
                <w:kern w:val="0"/>
                <w:sz w:val="18"/>
                <w:szCs w:val="18"/>
                <w:highlight w:val="none"/>
                <w:lang w:val="en-US" w:eastAsia="zh-CN"/>
              </w:rPr>
              <w:t>土地整治</w:t>
            </w:r>
            <w:r>
              <w:rPr>
                <w:rFonts w:hint="eastAsia" w:ascii="Times New Roman" w:hAnsi="Times New Roman" w:eastAsia="仿宋" w:cs="Times New Roman"/>
                <w:snapToGrid w:val="0"/>
                <w:color w:val="auto"/>
                <w:kern w:val="0"/>
                <w:sz w:val="18"/>
                <w:szCs w:val="18"/>
                <w:highlight w:val="none"/>
                <w:lang w:val="en-US" w:eastAsia="zh-CN"/>
              </w:rPr>
              <w:t>67674</w:t>
            </w:r>
            <w:r>
              <w:rPr>
                <w:rFonts w:hint="default" w:ascii="Times New Roman" w:hAnsi="Times New Roman" w:eastAsia="仿宋" w:cs="Times New Roman"/>
                <w:snapToGrid w:val="0"/>
                <w:color w:val="auto"/>
                <w:kern w:val="0"/>
                <w:sz w:val="18"/>
                <w:szCs w:val="18"/>
                <w:highlight w:val="none"/>
                <w:lang w:val="en-US" w:eastAsia="zh-CN"/>
              </w:rPr>
              <w:t>m</w:t>
            </w:r>
            <w:r>
              <w:rPr>
                <w:rFonts w:hint="default" w:ascii="Times New Roman" w:hAnsi="Times New Roman" w:eastAsia="仿宋" w:cs="Times New Roman"/>
                <w:snapToGrid w:val="0"/>
                <w:color w:val="auto"/>
                <w:kern w:val="0"/>
                <w:sz w:val="18"/>
                <w:szCs w:val="18"/>
                <w:highlight w:val="none"/>
                <w:vertAlign w:val="superscript"/>
                <w:lang w:val="en-US" w:eastAsia="zh-CN"/>
              </w:rPr>
              <w:t>2</w:t>
            </w:r>
          </w:p>
        </w:tc>
        <w:tc>
          <w:tcPr>
            <w:tcW w:w="973" w:type="pct"/>
            <w:gridSpan w:val="7"/>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水土保持新增</w:t>
            </w:r>
            <w:r>
              <w:rPr>
                <w:rFonts w:hint="default" w:ascii="Times New Roman" w:hAnsi="Times New Roman" w:eastAsia="仿宋" w:cs="Times New Roman"/>
                <w:snapToGrid w:val="0"/>
                <w:color w:val="auto"/>
                <w:kern w:val="0"/>
                <w:sz w:val="18"/>
                <w:szCs w:val="18"/>
                <w:highlight w:val="none"/>
                <w:lang w:val="en-US" w:eastAsia="zh-CN"/>
              </w:rPr>
              <w:t>：</w:t>
            </w:r>
            <w:r>
              <w:rPr>
                <w:rFonts w:hint="eastAsia" w:ascii="Times New Roman" w:hAnsi="Times New Roman" w:eastAsia="仿宋" w:cs="Times New Roman"/>
                <w:snapToGrid w:val="0"/>
                <w:color w:val="auto"/>
                <w:kern w:val="0"/>
                <w:sz w:val="18"/>
                <w:szCs w:val="18"/>
                <w:highlight w:val="none"/>
                <w:lang w:val="en-US" w:eastAsia="zh-CN"/>
              </w:rPr>
              <w:t>栽植灌木37417m</w:t>
            </w:r>
            <w:r>
              <w:rPr>
                <w:rFonts w:hint="eastAsia" w:ascii="Times New Roman" w:hAnsi="Times New Roman" w:eastAsia="仿宋" w:cs="Times New Roman"/>
                <w:snapToGrid w:val="0"/>
                <w:color w:val="auto"/>
                <w:kern w:val="0"/>
                <w:sz w:val="18"/>
                <w:szCs w:val="18"/>
                <w:highlight w:val="none"/>
                <w:vertAlign w:val="superscript"/>
                <w:lang w:val="en-US" w:eastAsia="zh-CN"/>
              </w:rPr>
              <w:t>2</w:t>
            </w:r>
            <w:r>
              <w:rPr>
                <w:rFonts w:hint="eastAsia" w:ascii="Times New Roman" w:hAnsi="Times New Roman" w:eastAsia="仿宋" w:cs="Times New Roman"/>
                <w:snapToGrid w:val="0"/>
                <w:color w:val="auto"/>
                <w:kern w:val="0"/>
                <w:sz w:val="18"/>
                <w:szCs w:val="18"/>
                <w:highlight w:val="none"/>
                <w:lang w:val="en-US" w:eastAsia="zh-CN"/>
              </w:rPr>
              <w:t>株，撒播种草46250m</w:t>
            </w:r>
            <w:r>
              <w:rPr>
                <w:rFonts w:hint="eastAsia" w:ascii="Times New Roman" w:hAnsi="Times New Roman" w:eastAsia="仿宋" w:cs="Times New Roman"/>
                <w:snapToGrid w:val="0"/>
                <w:color w:val="auto"/>
                <w:kern w:val="0"/>
                <w:sz w:val="18"/>
                <w:szCs w:val="18"/>
                <w:highlight w:val="none"/>
                <w:vertAlign w:val="superscript"/>
                <w:lang w:val="en-US" w:eastAsia="zh-CN"/>
              </w:rPr>
              <w:t>2</w:t>
            </w:r>
          </w:p>
        </w:tc>
        <w:tc>
          <w:tcPr>
            <w:tcW w:w="1359" w:type="pct"/>
            <w:gridSpan w:val="7"/>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水土保持</w:t>
            </w:r>
            <w:r>
              <w:rPr>
                <w:rFonts w:hint="default" w:ascii="Times New Roman" w:hAnsi="Times New Roman" w:eastAsia="仿宋" w:cs="Times New Roman"/>
                <w:snapToGrid w:val="0"/>
                <w:color w:val="auto"/>
                <w:kern w:val="0"/>
                <w:sz w:val="18"/>
                <w:szCs w:val="18"/>
                <w:highlight w:val="none"/>
                <w:lang w:val="en-US" w:eastAsia="zh-CN"/>
              </w:rPr>
              <w:t>新增：袋装土临时拦挡</w:t>
            </w:r>
            <w:r>
              <w:rPr>
                <w:rFonts w:hint="eastAsia" w:ascii="Times New Roman" w:hAnsi="Times New Roman" w:eastAsia="仿宋" w:cs="Times New Roman"/>
                <w:snapToGrid w:val="0"/>
                <w:color w:val="auto"/>
                <w:kern w:val="0"/>
                <w:sz w:val="18"/>
                <w:szCs w:val="18"/>
                <w:highlight w:val="none"/>
                <w:lang w:val="en-US" w:eastAsia="zh-CN"/>
              </w:rPr>
              <w:t>填筑1721</w:t>
            </w:r>
            <w:r>
              <w:rPr>
                <w:rFonts w:hint="default" w:ascii="Times New Roman" w:hAnsi="Times New Roman" w:eastAsia="仿宋" w:cs="Times New Roman"/>
                <w:snapToGrid w:val="0"/>
                <w:color w:val="auto"/>
                <w:kern w:val="0"/>
                <w:sz w:val="18"/>
                <w:szCs w:val="18"/>
                <w:highlight w:val="none"/>
                <w:lang w:val="en-US" w:eastAsia="zh-CN"/>
              </w:rPr>
              <w:t>m</w:t>
            </w:r>
            <w:r>
              <w:rPr>
                <w:rFonts w:hint="default" w:ascii="Times New Roman" w:hAnsi="Times New Roman" w:eastAsia="仿宋" w:cs="Times New Roman"/>
                <w:snapToGrid w:val="0"/>
                <w:color w:val="auto"/>
                <w:kern w:val="0"/>
                <w:sz w:val="18"/>
                <w:szCs w:val="18"/>
                <w:highlight w:val="none"/>
                <w:vertAlign w:val="superscript"/>
                <w:lang w:val="en-US" w:eastAsia="zh-CN"/>
              </w:rPr>
              <w:t>3</w:t>
            </w:r>
            <w:r>
              <w:rPr>
                <w:rFonts w:hint="default" w:ascii="Times New Roman" w:hAnsi="Times New Roman" w:eastAsia="仿宋" w:cs="Times New Roman"/>
                <w:snapToGrid w:val="0"/>
                <w:color w:val="auto"/>
                <w:kern w:val="0"/>
                <w:sz w:val="18"/>
                <w:szCs w:val="18"/>
                <w:highlight w:val="none"/>
                <w:lang w:val="en-US" w:eastAsia="zh-CN"/>
              </w:rPr>
              <w:t>，袋装土临时拦挡</w:t>
            </w:r>
            <w:r>
              <w:rPr>
                <w:rFonts w:hint="eastAsia" w:ascii="Times New Roman" w:hAnsi="Times New Roman" w:eastAsia="仿宋" w:cs="Times New Roman"/>
                <w:snapToGrid w:val="0"/>
                <w:color w:val="auto"/>
                <w:kern w:val="0"/>
                <w:sz w:val="18"/>
                <w:szCs w:val="18"/>
                <w:highlight w:val="none"/>
                <w:lang w:val="en-US" w:eastAsia="zh-CN"/>
              </w:rPr>
              <w:t>拆除1721</w:t>
            </w:r>
            <w:r>
              <w:rPr>
                <w:rFonts w:hint="default" w:ascii="Times New Roman" w:hAnsi="Times New Roman" w:eastAsia="仿宋" w:cs="Times New Roman"/>
                <w:snapToGrid w:val="0"/>
                <w:color w:val="auto"/>
                <w:kern w:val="0"/>
                <w:sz w:val="18"/>
                <w:szCs w:val="18"/>
                <w:highlight w:val="none"/>
                <w:lang w:val="en-US" w:eastAsia="zh-CN"/>
              </w:rPr>
              <w:t>m</w:t>
            </w:r>
            <w:r>
              <w:rPr>
                <w:rFonts w:hint="default" w:ascii="Times New Roman" w:hAnsi="Times New Roman" w:eastAsia="仿宋" w:cs="Times New Roman"/>
                <w:snapToGrid w:val="0"/>
                <w:color w:val="auto"/>
                <w:kern w:val="0"/>
                <w:sz w:val="18"/>
                <w:szCs w:val="18"/>
                <w:highlight w:val="none"/>
                <w:vertAlign w:val="superscript"/>
                <w:lang w:val="en-US" w:eastAsia="zh-CN"/>
              </w:rPr>
              <w:t>3</w:t>
            </w:r>
            <w:r>
              <w:rPr>
                <w:rFonts w:hint="default" w:ascii="Times New Roman" w:hAnsi="Times New Roman" w:eastAsia="仿宋" w:cs="Times New Roman"/>
                <w:snapToGrid w:val="0"/>
                <w:color w:val="auto"/>
                <w:kern w:val="0"/>
                <w:sz w:val="18"/>
                <w:szCs w:val="18"/>
                <w:highlight w:val="none"/>
                <w:lang w:val="en-US" w:eastAsia="zh-CN"/>
              </w:rPr>
              <w:t>，临时苫盖2557</w:t>
            </w:r>
            <w:r>
              <w:rPr>
                <w:rFonts w:hint="eastAsia" w:ascii="Times New Roman" w:hAnsi="Times New Roman" w:eastAsia="仿宋" w:cs="Times New Roman"/>
                <w:snapToGrid w:val="0"/>
                <w:color w:val="auto"/>
                <w:kern w:val="0"/>
                <w:sz w:val="18"/>
                <w:szCs w:val="18"/>
                <w:highlight w:val="none"/>
                <w:lang w:val="en-US" w:eastAsia="zh-CN"/>
              </w:rPr>
              <w:t>7</w:t>
            </w:r>
            <w:r>
              <w:rPr>
                <w:rFonts w:hint="default" w:ascii="Times New Roman" w:hAnsi="Times New Roman" w:eastAsia="仿宋" w:cs="Times New Roman"/>
                <w:snapToGrid w:val="0"/>
                <w:color w:val="auto"/>
                <w:kern w:val="0"/>
                <w:sz w:val="18"/>
                <w:szCs w:val="18"/>
                <w:highlight w:val="none"/>
                <w:lang w:val="en-US" w:eastAsia="zh-CN"/>
              </w:rPr>
              <w:t>m</w:t>
            </w:r>
            <w:r>
              <w:rPr>
                <w:rFonts w:hint="default" w:ascii="Times New Roman" w:hAnsi="Times New Roman" w:eastAsia="仿宋" w:cs="Times New Roman"/>
                <w:snapToGrid w:val="0"/>
                <w:color w:val="auto"/>
                <w:kern w:val="0"/>
                <w:sz w:val="18"/>
                <w:szCs w:val="18"/>
                <w:highlight w:val="none"/>
                <w:vertAlign w:val="superscript"/>
                <w:lang w:val="en-US" w:eastAsia="zh-CN"/>
              </w:rPr>
              <w:t>2</w:t>
            </w:r>
            <w:r>
              <w:rPr>
                <w:rFonts w:hint="default" w:ascii="Times New Roman" w:hAnsi="Times New Roman" w:eastAsia="仿宋" w:cs="Times New Roman"/>
                <w:snapToGrid w:val="0"/>
                <w:color w:val="auto"/>
                <w:kern w:val="0"/>
                <w:sz w:val="18"/>
                <w:szCs w:val="18"/>
                <w:highlight w:val="none"/>
                <w:lang w:val="en-US" w:eastAsia="zh-CN"/>
              </w:rPr>
              <w:t>，钢板铺垫360m</w:t>
            </w:r>
            <w:r>
              <w:rPr>
                <w:rFonts w:hint="default" w:ascii="Times New Roman" w:hAnsi="Times New Roman" w:eastAsia="仿宋" w:cs="Times New Roman"/>
                <w:snapToGrid w:val="0"/>
                <w:color w:val="auto"/>
                <w:kern w:val="0"/>
                <w:sz w:val="18"/>
                <w:szCs w:val="18"/>
                <w:highlight w:val="none"/>
                <w:vertAlign w:val="superscript"/>
                <w:lang w:val="en-US" w:eastAsia="zh-CN"/>
              </w:rPr>
              <w:t>2</w:t>
            </w:r>
            <w:r>
              <w:rPr>
                <w:rFonts w:hint="default" w:ascii="Times New Roman" w:hAnsi="Times New Roman" w:eastAsia="仿宋" w:cs="Times New Roman"/>
                <w:snapToGrid w:val="0"/>
                <w:color w:val="auto"/>
                <w:kern w:val="0"/>
                <w:sz w:val="18"/>
                <w:szCs w:val="18"/>
                <w:highlight w:val="none"/>
                <w:lang w:val="en-US" w:eastAsia="zh-CN"/>
              </w:rPr>
              <w:t>，临时排水沟3947m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2" w:type="pct"/>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投资（万元）</w:t>
            </w:r>
          </w:p>
        </w:tc>
        <w:tc>
          <w:tcPr>
            <w:tcW w:w="1513" w:type="pct"/>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45.85</w:t>
            </w:r>
            <w:r>
              <w:rPr>
                <w:rFonts w:hint="default" w:ascii="Times New Roman" w:hAnsi="Times New Roman" w:eastAsia="仿宋" w:cs="Times New Roman"/>
                <w:snapToGrid w:val="0"/>
                <w:color w:val="auto"/>
                <w:kern w:val="0"/>
                <w:sz w:val="18"/>
                <w:szCs w:val="18"/>
                <w:highlight w:val="none"/>
                <w:lang w:val="en-US" w:eastAsia="zh-CN"/>
              </w:rPr>
              <w:t>（主体已列</w:t>
            </w:r>
            <w:r>
              <w:rPr>
                <w:rFonts w:hint="eastAsia" w:ascii="Times New Roman" w:hAnsi="Times New Roman" w:eastAsia="仿宋" w:cs="Times New Roman"/>
                <w:snapToGrid w:val="0"/>
                <w:color w:val="auto"/>
                <w:kern w:val="0"/>
                <w:sz w:val="18"/>
                <w:szCs w:val="18"/>
                <w:highlight w:val="none"/>
                <w:lang w:val="en-US" w:eastAsia="zh-CN"/>
              </w:rPr>
              <w:t>5.84</w:t>
            </w:r>
            <w:r>
              <w:rPr>
                <w:rFonts w:hint="default" w:ascii="Times New Roman" w:hAnsi="Times New Roman" w:eastAsia="仿宋" w:cs="Times New Roman"/>
                <w:snapToGrid w:val="0"/>
                <w:color w:val="auto"/>
                <w:kern w:val="0"/>
                <w:sz w:val="18"/>
                <w:szCs w:val="18"/>
                <w:highlight w:val="none"/>
                <w:lang w:val="en-US" w:eastAsia="zh-CN"/>
              </w:rPr>
              <w:t>，方案新增</w:t>
            </w:r>
            <w:r>
              <w:rPr>
                <w:rFonts w:hint="eastAsia" w:ascii="Times New Roman" w:hAnsi="Times New Roman" w:eastAsia="仿宋" w:cs="Times New Roman"/>
                <w:snapToGrid w:val="0"/>
                <w:color w:val="auto"/>
                <w:kern w:val="0"/>
                <w:sz w:val="18"/>
                <w:szCs w:val="18"/>
                <w:highlight w:val="none"/>
                <w:lang w:val="en-US" w:eastAsia="zh-CN"/>
              </w:rPr>
              <w:t>40.01</w:t>
            </w:r>
            <w:r>
              <w:rPr>
                <w:rFonts w:hint="default" w:ascii="Times New Roman" w:hAnsi="Times New Roman" w:eastAsia="仿宋" w:cs="Times New Roman"/>
                <w:snapToGrid w:val="0"/>
                <w:color w:val="auto"/>
                <w:kern w:val="0"/>
                <w:sz w:val="18"/>
                <w:szCs w:val="18"/>
                <w:highlight w:val="none"/>
                <w:lang w:val="en-US" w:eastAsia="zh-CN"/>
              </w:rPr>
              <w:t>）</w:t>
            </w:r>
          </w:p>
        </w:tc>
        <w:tc>
          <w:tcPr>
            <w:tcW w:w="973" w:type="pct"/>
            <w:gridSpan w:val="7"/>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20.11</w:t>
            </w:r>
            <w:r>
              <w:rPr>
                <w:rFonts w:hint="default" w:ascii="Times New Roman" w:hAnsi="Times New Roman" w:eastAsia="仿宋" w:cs="Times New Roman"/>
                <w:snapToGrid w:val="0"/>
                <w:color w:val="auto"/>
                <w:kern w:val="0"/>
                <w:sz w:val="18"/>
                <w:szCs w:val="18"/>
                <w:highlight w:val="none"/>
                <w:lang w:val="en-US" w:eastAsia="zh-CN"/>
              </w:rPr>
              <w:t>（</w:t>
            </w:r>
            <w:r>
              <w:rPr>
                <w:rFonts w:hint="eastAsia" w:ascii="Times New Roman" w:hAnsi="Times New Roman" w:eastAsia="仿宋" w:cs="Times New Roman"/>
                <w:snapToGrid w:val="0"/>
                <w:color w:val="auto"/>
                <w:kern w:val="0"/>
                <w:sz w:val="18"/>
                <w:szCs w:val="18"/>
                <w:highlight w:val="none"/>
                <w:lang w:val="en-US" w:eastAsia="zh-CN"/>
              </w:rPr>
              <w:t>方案新增20.11</w:t>
            </w:r>
            <w:r>
              <w:rPr>
                <w:rFonts w:hint="default" w:ascii="Times New Roman" w:hAnsi="Times New Roman" w:eastAsia="仿宋" w:cs="Times New Roman"/>
                <w:snapToGrid w:val="0"/>
                <w:color w:val="auto"/>
                <w:kern w:val="0"/>
                <w:sz w:val="18"/>
                <w:szCs w:val="18"/>
                <w:highlight w:val="none"/>
                <w:lang w:val="en-US" w:eastAsia="zh-CN"/>
              </w:rPr>
              <w:t>）</w:t>
            </w:r>
          </w:p>
        </w:tc>
        <w:tc>
          <w:tcPr>
            <w:tcW w:w="1359" w:type="pct"/>
            <w:gridSpan w:val="7"/>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176.24</w:t>
            </w:r>
            <w:r>
              <w:rPr>
                <w:rFonts w:hint="default" w:ascii="Times New Roman" w:hAnsi="Times New Roman" w:eastAsia="仿宋" w:cs="Times New Roman"/>
                <w:snapToGrid w:val="0"/>
                <w:color w:val="auto"/>
                <w:kern w:val="0"/>
                <w:sz w:val="18"/>
                <w:szCs w:val="18"/>
                <w:highlight w:val="none"/>
                <w:lang w:val="en-US" w:eastAsia="zh-CN"/>
              </w:rPr>
              <w:t>（</w:t>
            </w:r>
            <w:r>
              <w:rPr>
                <w:rFonts w:hint="eastAsia" w:ascii="Times New Roman" w:hAnsi="Times New Roman" w:eastAsia="仿宋" w:cs="Times New Roman"/>
                <w:snapToGrid w:val="0"/>
                <w:color w:val="auto"/>
                <w:kern w:val="0"/>
                <w:sz w:val="18"/>
                <w:szCs w:val="18"/>
                <w:highlight w:val="none"/>
                <w:lang w:val="en-US" w:eastAsia="zh-CN"/>
              </w:rPr>
              <w:t>主体已列11.52，</w:t>
            </w:r>
            <w:r>
              <w:rPr>
                <w:rFonts w:hint="default" w:ascii="Times New Roman" w:hAnsi="Times New Roman" w:eastAsia="仿宋" w:cs="Times New Roman"/>
                <w:snapToGrid w:val="0"/>
                <w:color w:val="auto"/>
                <w:kern w:val="0"/>
                <w:sz w:val="18"/>
                <w:szCs w:val="18"/>
                <w:highlight w:val="none"/>
                <w:lang w:val="en-US" w:eastAsia="zh-CN"/>
              </w:rPr>
              <w:t>方案新增</w:t>
            </w:r>
            <w:r>
              <w:rPr>
                <w:rFonts w:hint="eastAsia" w:ascii="Times New Roman" w:hAnsi="Times New Roman" w:eastAsia="仿宋" w:cs="Times New Roman"/>
                <w:snapToGrid w:val="0"/>
                <w:color w:val="auto"/>
                <w:kern w:val="0"/>
                <w:sz w:val="18"/>
                <w:szCs w:val="18"/>
                <w:highlight w:val="none"/>
                <w:lang w:val="en-US" w:eastAsia="zh-CN"/>
              </w:rPr>
              <w:t>164.72</w:t>
            </w:r>
            <w:r>
              <w:rPr>
                <w:rFonts w:hint="default" w:ascii="Times New Roman" w:hAnsi="Times New Roman" w:eastAsia="仿宋" w:cs="Times New Roman"/>
                <w:snapToGrid w:val="0"/>
                <w:color w:val="auto"/>
                <w:kern w:val="0"/>
                <w:sz w:val="18"/>
                <w:szCs w:val="18"/>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1" w:hRule="exact"/>
          <w:jc w:val="center"/>
        </w:trPr>
        <w:tc>
          <w:tcPr>
            <w:tcW w:w="1152" w:type="pct"/>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水土保持总投资（万元）</w:t>
            </w:r>
          </w:p>
        </w:tc>
        <w:tc>
          <w:tcPr>
            <w:tcW w:w="1513" w:type="pct"/>
            <w:gridSpan w:val="4"/>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410.57（</w:t>
            </w:r>
            <w:r>
              <w:rPr>
                <w:rFonts w:hint="default" w:ascii="Times New Roman" w:hAnsi="Times New Roman" w:eastAsia="仿宋" w:cs="Times New Roman"/>
                <w:snapToGrid w:val="0"/>
                <w:color w:val="auto"/>
                <w:kern w:val="0"/>
                <w:sz w:val="18"/>
                <w:szCs w:val="18"/>
                <w:highlight w:val="none"/>
                <w:lang w:val="en-US" w:eastAsia="zh-CN"/>
              </w:rPr>
              <w:t>主体已列</w:t>
            </w:r>
            <w:r>
              <w:rPr>
                <w:rFonts w:hint="eastAsia" w:ascii="Times New Roman" w:hAnsi="Times New Roman" w:eastAsia="仿宋" w:cs="Times New Roman"/>
                <w:snapToGrid w:val="0"/>
                <w:color w:val="auto"/>
                <w:kern w:val="0"/>
                <w:sz w:val="18"/>
                <w:szCs w:val="18"/>
                <w:highlight w:val="none"/>
                <w:lang w:val="en-US" w:eastAsia="zh-CN"/>
              </w:rPr>
              <w:t>17.36</w:t>
            </w:r>
            <w:r>
              <w:rPr>
                <w:rFonts w:hint="default" w:ascii="Times New Roman" w:hAnsi="Times New Roman" w:eastAsia="仿宋" w:cs="Times New Roman"/>
                <w:snapToGrid w:val="0"/>
                <w:color w:val="auto"/>
                <w:kern w:val="0"/>
                <w:sz w:val="18"/>
                <w:szCs w:val="18"/>
                <w:highlight w:val="none"/>
                <w:lang w:val="en-US" w:eastAsia="zh-CN"/>
              </w:rPr>
              <w:t>，方案新增</w:t>
            </w:r>
            <w:r>
              <w:rPr>
                <w:rFonts w:hint="eastAsia" w:ascii="Times New Roman" w:hAnsi="Times New Roman" w:eastAsia="仿宋" w:cs="Times New Roman"/>
                <w:snapToGrid w:val="0"/>
                <w:color w:val="auto"/>
                <w:kern w:val="0"/>
                <w:sz w:val="18"/>
                <w:szCs w:val="18"/>
                <w:highlight w:val="none"/>
                <w:lang w:val="en-US" w:eastAsia="zh-CN"/>
              </w:rPr>
              <w:t>393.21</w:t>
            </w:r>
            <w:r>
              <w:rPr>
                <w:rFonts w:hint="default" w:ascii="Times New Roman" w:hAnsi="Times New Roman" w:eastAsia="仿宋" w:cs="Times New Roman"/>
                <w:snapToGrid w:val="0"/>
                <w:color w:val="auto"/>
                <w:kern w:val="0"/>
                <w:sz w:val="18"/>
                <w:szCs w:val="18"/>
                <w:highlight w:val="none"/>
                <w:lang w:val="en-US" w:eastAsia="zh-CN"/>
              </w:rPr>
              <w:t>）</w:t>
            </w:r>
          </w:p>
        </w:tc>
        <w:tc>
          <w:tcPr>
            <w:tcW w:w="973" w:type="pct"/>
            <w:gridSpan w:val="7"/>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监测措施费</w:t>
            </w:r>
            <w:r>
              <w:rPr>
                <w:rFonts w:hint="default" w:ascii="Times New Roman" w:hAnsi="Times New Roman" w:eastAsia="仿宋" w:cs="Times New Roman"/>
                <w:snapToGrid w:val="0"/>
                <w:color w:val="auto"/>
                <w:kern w:val="0"/>
                <w:sz w:val="18"/>
                <w:szCs w:val="18"/>
                <w:highlight w:val="none"/>
                <w:lang w:val="en-US" w:eastAsia="zh-CN"/>
              </w:rPr>
              <w:t>（万元）</w:t>
            </w:r>
          </w:p>
        </w:tc>
        <w:tc>
          <w:tcPr>
            <w:tcW w:w="1359" w:type="pct"/>
            <w:gridSpan w:val="7"/>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35.43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7" w:hRule="exact"/>
          <w:jc w:val="center"/>
        </w:trPr>
        <w:tc>
          <w:tcPr>
            <w:tcW w:w="526"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独立费用</w:t>
            </w:r>
            <w:r>
              <w:rPr>
                <w:rFonts w:hint="default" w:ascii="Times New Roman" w:hAnsi="Times New Roman" w:eastAsia="仿宋" w:cs="Times New Roman"/>
                <w:snapToGrid w:val="0"/>
                <w:color w:val="auto"/>
                <w:kern w:val="0"/>
                <w:sz w:val="18"/>
                <w:szCs w:val="18"/>
                <w:highlight w:val="none"/>
                <w:lang w:val="en-US" w:eastAsia="zh-CN"/>
              </w:rPr>
              <w:t>（万元）</w:t>
            </w:r>
          </w:p>
        </w:tc>
        <w:tc>
          <w:tcPr>
            <w:tcW w:w="1154"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77.90</w:t>
            </w:r>
          </w:p>
        </w:tc>
        <w:tc>
          <w:tcPr>
            <w:tcW w:w="985" w:type="pct"/>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监理费</w:t>
            </w:r>
            <w:r>
              <w:rPr>
                <w:rFonts w:hint="default" w:ascii="Times New Roman" w:hAnsi="Times New Roman" w:eastAsia="仿宋" w:cs="Times New Roman"/>
                <w:snapToGrid w:val="0"/>
                <w:color w:val="auto"/>
                <w:kern w:val="0"/>
                <w:sz w:val="18"/>
                <w:szCs w:val="18"/>
                <w:highlight w:val="none"/>
                <w:lang w:val="en-US" w:eastAsia="zh-CN"/>
              </w:rPr>
              <w:t>（万元）</w:t>
            </w:r>
          </w:p>
        </w:tc>
        <w:tc>
          <w:tcPr>
            <w:tcW w:w="713" w:type="pct"/>
            <w:gridSpan w:val="5"/>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18.84</w:t>
            </w:r>
          </w:p>
        </w:tc>
        <w:tc>
          <w:tcPr>
            <w:tcW w:w="708" w:type="pct"/>
            <w:gridSpan w:val="6"/>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补偿费（万元）</w:t>
            </w:r>
          </w:p>
        </w:tc>
        <w:tc>
          <w:tcPr>
            <w:tcW w:w="911" w:type="pct"/>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33.712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exact"/>
          <w:jc w:val="center"/>
        </w:trPr>
        <w:tc>
          <w:tcPr>
            <w:tcW w:w="526"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方案编制单位</w:t>
            </w:r>
          </w:p>
        </w:tc>
        <w:tc>
          <w:tcPr>
            <w:tcW w:w="2139" w:type="pct"/>
            <w:gridSpan w:val="5"/>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color w:val="auto"/>
                <w:kern w:val="0"/>
                <w:sz w:val="18"/>
                <w:szCs w:val="18"/>
                <w:highlight w:val="none"/>
                <w:lang w:val="en-US" w:eastAsia="zh-CN"/>
              </w:rPr>
              <w:t>湖北君邦环境技术有限责任公司</w:t>
            </w:r>
          </w:p>
        </w:tc>
        <w:tc>
          <w:tcPr>
            <w:tcW w:w="713" w:type="pct"/>
            <w:gridSpan w:val="5"/>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建设单位</w:t>
            </w:r>
          </w:p>
        </w:tc>
        <w:tc>
          <w:tcPr>
            <w:tcW w:w="1619" w:type="pct"/>
            <w:gridSpan w:val="9"/>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国网重庆市电力公司建设分公司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4" w:hRule="exact"/>
          <w:jc w:val="center"/>
        </w:trPr>
        <w:tc>
          <w:tcPr>
            <w:tcW w:w="526"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法定代表人</w:t>
            </w:r>
          </w:p>
        </w:tc>
        <w:tc>
          <w:tcPr>
            <w:tcW w:w="2139" w:type="pct"/>
            <w:gridSpan w:val="5"/>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color w:val="auto"/>
                <w:kern w:val="0"/>
                <w:sz w:val="18"/>
                <w:szCs w:val="18"/>
                <w:highlight w:val="none"/>
                <w:lang w:val="en-US" w:eastAsia="zh-CN"/>
              </w:rPr>
              <w:t>陈培聪</w:t>
            </w:r>
          </w:p>
        </w:tc>
        <w:tc>
          <w:tcPr>
            <w:tcW w:w="713" w:type="pct"/>
            <w:gridSpan w:val="5"/>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法定代表人</w:t>
            </w:r>
          </w:p>
        </w:tc>
        <w:tc>
          <w:tcPr>
            <w:tcW w:w="1619" w:type="pct"/>
            <w:gridSpan w:val="9"/>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李汶江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4" w:hRule="exact"/>
          <w:jc w:val="center"/>
        </w:trPr>
        <w:tc>
          <w:tcPr>
            <w:tcW w:w="526"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统一社会信用代码</w:t>
            </w:r>
          </w:p>
        </w:tc>
        <w:tc>
          <w:tcPr>
            <w:tcW w:w="2139" w:type="pct"/>
            <w:gridSpan w:val="5"/>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color w:val="auto"/>
                <w:kern w:val="0"/>
                <w:sz w:val="18"/>
                <w:szCs w:val="18"/>
                <w:highlight w:val="none"/>
                <w:lang w:val="en-US" w:eastAsia="zh-CN"/>
              </w:rPr>
            </w:pPr>
            <w:r>
              <w:rPr>
                <w:rFonts w:hint="default" w:ascii="Times New Roman" w:hAnsi="Times New Roman" w:eastAsia="仿宋" w:cs="Times New Roman"/>
                <w:color w:val="auto"/>
                <w:kern w:val="0"/>
                <w:sz w:val="18"/>
                <w:szCs w:val="18"/>
                <w:highlight w:val="none"/>
                <w:lang w:val="en-US" w:eastAsia="zh-CN"/>
              </w:rPr>
              <w:t>91420112753422574W</w:t>
            </w:r>
          </w:p>
        </w:tc>
        <w:tc>
          <w:tcPr>
            <w:tcW w:w="713" w:type="pct"/>
            <w:gridSpan w:val="5"/>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统一社会信用代码</w:t>
            </w:r>
          </w:p>
        </w:tc>
        <w:tc>
          <w:tcPr>
            <w:tcW w:w="1619" w:type="pct"/>
            <w:gridSpan w:val="9"/>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91500000MA5YUYUB4F</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3" w:hRule="exact"/>
          <w:jc w:val="center"/>
        </w:trPr>
        <w:tc>
          <w:tcPr>
            <w:tcW w:w="526"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地址</w:t>
            </w:r>
            <w:r>
              <w:rPr>
                <w:rFonts w:hint="eastAsia" w:ascii="Times New Roman" w:hAnsi="Times New Roman" w:eastAsia="仿宋" w:cs="Times New Roman"/>
                <w:snapToGrid w:val="0"/>
                <w:color w:val="auto"/>
                <w:kern w:val="0"/>
                <w:sz w:val="18"/>
                <w:szCs w:val="18"/>
                <w:highlight w:val="none"/>
                <w:lang w:val="en-US" w:eastAsia="zh-CN"/>
              </w:rPr>
              <w:t>/邮编</w:t>
            </w:r>
          </w:p>
        </w:tc>
        <w:tc>
          <w:tcPr>
            <w:tcW w:w="2139" w:type="pct"/>
            <w:gridSpan w:val="5"/>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color w:val="auto"/>
                <w:kern w:val="0"/>
                <w:sz w:val="18"/>
                <w:szCs w:val="18"/>
                <w:highlight w:val="none"/>
                <w:lang w:val="en-US" w:eastAsia="zh-CN"/>
              </w:rPr>
              <w:t>武汉市硚口区古田二路海尔国际广场8号楼15F</w:t>
            </w:r>
            <w:r>
              <w:rPr>
                <w:rFonts w:hint="eastAsia" w:ascii="Times New Roman" w:hAnsi="Times New Roman" w:eastAsia="仿宋" w:cs="Times New Roman"/>
                <w:color w:val="auto"/>
                <w:kern w:val="0"/>
                <w:sz w:val="18"/>
                <w:szCs w:val="18"/>
                <w:highlight w:val="none"/>
                <w:lang w:val="en-US" w:eastAsia="zh-CN"/>
              </w:rPr>
              <w:t>/430021</w:t>
            </w:r>
          </w:p>
        </w:tc>
        <w:tc>
          <w:tcPr>
            <w:tcW w:w="713" w:type="pct"/>
            <w:gridSpan w:val="5"/>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地址</w:t>
            </w:r>
          </w:p>
        </w:tc>
        <w:tc>
          <w:tcPr>
            <w:tcW w:w="1619" w:type="pct"/>
            <w:gridSpan w:val="9"/>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重庆市渝北区青枫北路20号</w:t>
            </w:r>
            <w:r>
              <w:rPr>
                <w:rFonts w:hint="eastAsia" w:ascii="Times New Roman" w:hAnsi="Times New Roman" w:eastAsia="仿宋" w:cs="Times New Roman"/>
                <w:snapToGrid w:val="0"/>
                <w:color w:val="auto"/>
                <w:kern w:val="0"/>
                <w:sz w:val="18"/>
                <w:szCs w:val="18"/>
                <w:highlight w:val="none"/>
                <w:lang w:val="en-US" w:eastAsia="zh-CN"/>
              </w:rPr>
              <w:t>/400711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526"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联系人及电话</w:t>
            </w:r>
          </w:p>
        </w:tc>
        <w:tc>
          <w:tcPr>
            <w:tcW w:w="2139" w:type="pct"/>
            <w:gridSpan w:val="5"/>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color w:val="auto"/>
                <w:kern w:val="0"/>
                <w:sz w:val="18"/>
                <w:szCs w:val="18"/>
                <w:highlight w:val="none"/>
                <w:lang w:val="en-US" w:eastAsia="zh-CN"/>
              </w:rPr>
              <w:t>翟海波</w:t>
            </w:r>
            <w:r>
              <w:rPr>
                <w:rFonts w:hint="default" w:ascii="Times New Roman" w:hAnsi="Times New Roman" w:eastAsia="仿宋" w:cs="Times New Roman"/>
                <w:color w:val="auto"/>
                <w:kern w:val="0"/>
                <w:sz w:val="18"/>
                <w:szCs w:val="18"/>
                <w:highlight w:val="none"/>
                <w:lang w:val="en-US" w:eastAsia="zh-CN"/>
              </w:rPr>
              <w:t>/18</w:t>
            </w:r>
            <w:r>
              <w:rPr>
                <w:rFonts w:hint="eastAsia" w:ascii="Times New Roman" w:hAnsi="Times New Roman" w:eastAsia="仿宋" w:cs="Times New Roman"/>
                <w:color w:val="auto"/>
                <w:kern w:val="0"/>
                <w:sz w:val="18"/>
                <w:szCs w:val="18"/>
                <w:highlight w:val="none"/>
                <w:lang w:val="en-US" w:eastAsia="zh-CN"/>
              </w:rPr>
              <w:t>***</w:t>
            </w:r>
            <w:r>
              <w:rPr>
                <w:rFonts w:hint="default" w:ascii="Times New Roman" w:hAnsi="Times New Roman" w:eastAsia="仿宋" w:cs="Times New Roman"/>
                <w:color w:val="auto"/>
                <w:kern w:val="0"/>
                <w:sz w:val="18"/>
                <w:szCs w:val="18"/>
                <w:highlight w:val="none"/>
                <w:lang w:val="en-US" w:eastAsia="zh-CN"/>
              </w:rPr>
              <w:t>26</w:t>
            </w:r>
          </w:p>
        </w:tc>
        <w:tc>
          <w:tcPr>
            <w:tcW w:w="713" w:type="pct"/>
            <w:gridSpan w:val="5"/>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联系人及电话</w:t>
            </w:r>
          </w:p>
        </w:tc>
        <w:tc>
          <w:tcPr>
            <w:tcW w:w="1619" w:type="pct"/>
            <w:gridSpan w:val="9"/>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snapToGrid w:val="0"/>
                <w:color w:val="auto"/>
                <w:kern w:val="0"/>
                <w:sz w:val="18"/>
                <w:szCs w:val="18"/>
                <w:highlight w:val="none"/>
                <w:lang w:val="en-US" w:eastAsia="zh-CN"/>
              </w:rPr>
              <w:t>柏镇昊</w:t>
            </w:r>
            <w:r>
              <w:rPr>
                <w:rFonts w:hint="default" w:ascii="Times New Roman" w:hAnsi="Times New Roman" w:eastAsia="仿宋" w:cs="Times New Roman"/>
                <w:snapToGrid w:val="0"/>
                <w:color w:val="auto"/>
                <w:kern w:val="0"/>
                <w:sz w:val="18"/>
                <w:szCs w:val="18"/>
                <w:highlight w:val="none"/>
                <w:lang w:val="en-US" w:eastAsia="zh-CN"/>
              </w:rPr>
              <w:t>/18</w:t>
            </w:r>
            <w:r>
              <w:rPr>
                <w:rFonts w:hint="eastAsia" w:ascii="Times New Roman" w:hAnsi="Times New Roman" w:eastAsia="仿宋" w:cs="Times New Roman"/>
                <w:color w:val="auto"/>
                <w:kern w:val="0"/>
                <w:sz w:val="18"/>
                <w:szCs w:val="18"/>
                <w:highlight w:val="none"/>
                <w:lang w:val="en-US" w:eastAsia="zh-CN"/>
              </w:rPr>
              <w:t>***</w:t>
            </w:r>
            <w:r>
              <w:rPr>
                <w:rFonts w:hint="default" w:ascii="Times New Roman" w:hAnsi="Times New Roman" w:eastAsia="仿宋" w:cs="Times New Roman"/>
                <w:snapToGrid w:val="0"/>
                <w:color w:val="auto"/>
                <w:kern w:val="0"/>
                <w:sz w:val="18"/>
                <w:szCs w:val="18"/>
                <w:highlight w:val="none"/>
                <w:lang w:val="en-US" w:eastAsia="zh-CN"/>
              </w:rPr>
              <w:t>91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26"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传真</w:t>
            </w:r>
          </w:p>
        </w:tc>
        <w:tc>
          <w:tcPr>
            <w:tcW w:w="2139" w:type="pct"/>
            <w:gridSpan w:val="5"/>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color w:val="auto"/>
                <w:kern w:val="0"/>
                <w:sz w:val="18"/>
                <w:szCs w:val="18"/>
                <w:highlight w:val="none"/>
                <w:lang w:val="en-US" w:eastAsia="zh-CN"/>
              </w:rPr>
              <w:t>027-65</w:t>
            </w:r>
            <w:r>
              <w:rPr>
                <w:rFonts w:hint="eastAsia" w:ascii="Times New Roman" w:hAnsi="Times New Roman" w:eastAsia="仿宋" w:cs="Times New Roman"/>
                <w:color w:val="auto"/>
                <w:kern w:val="0"/>
                <w:sz w:val="18"/>
                <w:szCs w:val="18"/>
                <w:highlight w:val="none"/>
                <w:lang w:val="en-US" w:eastAsia="zh-CN"/>
              </w:rPr>
              <w:t>***</w:t>
            </w:r>
            <w:r>
              <w:rPr>
                <w:rFonts w:hint="default" w:ascii="Times New Roman" w:hAnsi="Times New Roman" w:eastAsia="仿宋" w:cs="Times New Roman"/>
                <w:color w:val="auto"/>
                <w:kern w:val="0"/>
                <w:sz w:val="18"/>
                <w:szCs w:val="18"/>
                <w:highlight w:val="none"/>
                <w:lang w:val="en-US" w:eastAsia="zh-CN"/>
              </w:rPr>
              <w:t>26</w:t>
            </w:r>
          </w:p>
        </w:tc>
        <w:tc>
          <w:tcPr>
            <w:tcW w:w="713" w:type="pct"/>
            <w:gridSpan w:val="5"/>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传真</w:t>
            </w:r>
          </w:p>
        </w:tc>
        <w:tc>
          <w:tcPr>
            <w:tcW w:w="1619" w:type="pct"/>
            <w:gridSpan w:val="9"/>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26"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电子信箱</w:t>
            </w:r>
          </w:p>
        </w:tc>
        <w:tc>
          <w:tcPr>
            <w:tcW w:w="2139" w:type="pct"/>
            <w:gridSpan w:val="5"/>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eastAsia" w:ascii="Times New Roman" w:hAnsi="Times New Roman" w:eastAsia="仿宋" w:cs="Times New Roman"/>
                <w:color w:val="auto"/>
                <w:kern w:val="0"/>
                <w:sz w:val="18"/>
                <w:szCs w:val="18"/>
                <w:highlight w:val="none"/>
                <w:lang w:val="en-US" w:eastAsia="zh-CN"/>
              </w:rPr>
              <w:t>zh***bo</w:t>
            </w:r>
            <w:r>
              <w:rPr>
                <w:rFonts w:hint="default" w:ascii="Times New Roman" w:hAnsi="Times New Roman" w:eastAsia="仿宋" w:cs="Times New Roman"/>
                <w:color w:val="auto"/>
                <w:kern w:val="0"/>
                <w:sz w:val="18"/>
                <w:szCs w:val="18"/>
                <w:highlight w:val="none"/>
                <w:lang w:val="en-US" w:eastAsia="zh-CN"/>
              </w:rPr>
              <w:t>@sribs.com</w:t>
            </w:r>
          </w:p>
        </w:tc>
        <w:tc>
          <w:tcPr>
            <w:tcW w:w="713" w:type="pct"/>
            <w:gridSpan w:val="5"/>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电子信箱</w:t>
            </w:r>
          </w:p>
        </w:tc>
        <w:tc>
          <w:tcPr>
            <w:tcW w:w="1619" w:type="pct"/>
            <w:gridSpan w:val="9"/>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napToGrid w:val="0"/>
                <w:color w:val="auto"/>
                <w:kern w:val="0"/>
                <w:sz w:val="18"/>
                <w:szCs w:val="18"/>
                <w:highlight w:val="none"/>
                <w:lang w:val="en-US" w:eastAsia="zh-CN"/>
              </w:rPr>
            </w:pPr>
            <w:r>
              <w:rPr>
                <w:rFonts w:hint="default" w:ascii="Times New Roman" w:hAnsi="Times New Roman" w:eastAsia="仿宋" w:cs="Times New Roman"/>
                <w:snapToGrid w:val="0"/>
                <w:color w:val="auto"/>
                <w:kern w:val="0"/>
                <w:sz w:val="18"/>
                <w:szCs w:val="18"/>
                <w:highlight w:val="none"/>
                <w:lang w:val="en-US" w:eastAsia="zh-CN"/>
              </w:rPr>
              <w:t>/</w:t>
            </w:r>
          </w:p>
        </w:tc>
      </w:tr>
    </w:tbl>
    <w:p>
      <w:pPr>
        <w:rPr>
          <w:rFonts w:hint="default" w:ascii="Times New Roman" w:hAnsi="Times New Roman" w:eastAsia="方正黑体_GBK" w:cs="Times New Roman"/>
          <w:color w:val="FF0000"/>
          <w:sz w:val="32"/>
          <w:szCs w:val="32"/>
        </w:rPr>
      </w:pPr>
      <w:r>
        <w:rPr>
          <w:rFonts w:hint="default" w:ascii="Times New Roman" w:hAnsi="Times New Roman" w:eastAsia="方正黑体_GBK" w:cs="Times New Roman"/>
          <w:color w:val="FF0000"/>
          <w:sz w:val="32"/>
          <w:szCs w:val="32"/>
        </w:rPr>
        <w:br w:type="page"/>
      </w:r>
    </w:p>
    <w:p>
      <w:pPr>
        <w:spacing w:line="594" w:lineRule="exact"/>
        <w:jc w:val="left"/>
        <w:rPr>
          <w:rFonts w:ascii="方正黑体_GBK" w:hAnsi="Times New Roman" w:eastAsia="方正黑体_GBK"/>
          <w:color w:val="auto"/>
          <w:sz w:val="32"/>
          <w:szCs w:val="32"/>
        </w:rPr>
      </w:pPr>
      <w:r>
        <w:rPr>
          <w:rFonts w:hint="default" w:ascii="Times New Roman" w:hAnsi="Times New Roman" w:eastAsia="方正黑体_GBK" w:cs="Times New Roman"/>
          <w:color w:val="auto"/>
          <w:sz w:val="32"/>
          <w:szCs w:val="32"/>
        </w:rPr>
        <w:t>附件2</w:t>
      </w:r>
    </w:p>
    <w:p>
      <w:pPr>
        <w:spacing w:line="594" w:lineRule="exact"/>
        <w:jc w:val="center"/>
        <w:rPr>
          <w:rFonts w:hint="eastAsia" w:ascii="Times New Roman" w:hAnsi="Times New Roman" w:eastAsia="方正小标宋_GBK" w:cs="Times New Roman"/>
          <w:bCs/>
          <w:color w:val="auto"/>
          <w:sz w:val="44"/>
          <w:szCs w:val="44"/>
          <w:lang w:eastAsia="zh-CN" w:bidi="ar"/>
        </w:rPr>
      </w:pPr>
    </w:p>
    <w:p>
      <w:pPr>
        <w:spacing w:line="594" w:lineRule="exact"/>
        <w:jc w:val="center"/>
        <w:rPr>
          <w:rFonts w:hint="eastAsia" w:ascii="Times New Roman" w:hAnsi="Times New Roman" w:eastAsia="方正小标宋_GBK" w:cs="Times New Roman"/>
          <w:bCs/>
          <w:color w:val="auto"/>
          <w:sz w:val="44"/>
          <w:szCs w:val="44"/>
          <w:lang w:eastAsia="zh-CN" w:bidi="ar"/>
        </w:rPr>
      </w:pPr>
      <w:r>
        <w:rPr>
          <w:rFonts w:hint="eastAsia" w:ascii="Times New Roman" w:hAnsi="Times New Roman" w:eastAsia="方正小标宋_GBK" w:cs="Times New Roman"/>
          <w:bCs/>
          <w:color w:val="auto"/>
          <w:sz w:val="44"/>
          <w:szCs w:val="44"/>
          <w:lang w:eastAsia="zh-CN" w:bidi="ar"/>
        </w:rPr>
        <w:t>云阳建全抽水蓄能电站500千伏送出工程</w:t>
      </w:r>
    </w:p>
    <w:p>
      <w:pPr>
        <w:keepNext w:val="0"/>
        <w:keepLines w:val="0"/>
        <w:pageBreakBefore w:val="0"/>
        <w:widowControl w:val="0"/>
        <w:kinsoku/>
        <w:wordWrap/>
        <w:overflowPunct/>
        <w:topLinePunct w:val="0"/>
        <w:autoSpaceDE/>
        <w:autoSpaceDN/>
        <w:bidi w:val="0"/>
        <w:adjustRightInd/>
        <w:snapToGrid/>
        <w:spacing w:after="100" w:afterAutospacing="1" w:line="594" w:lineRule="exact"/>
        <w:jc w:val="center"/>
        <w:textAlignment w:val="auto"/>
        <w:rPr>
          <w:rFonts w:hint="eastAsia" w:ascii="Times New Roman" w:hAnsi="Times New Roman" w:eastAsia="方正小标宋_GBK" w:cs="Times New Roman"/>
          <w:bCs/>
          <w:color w:val="auto"/>
          <w:sz w:val="44"/>
          <w:szCs w:val="44"/>
          <w:lang w:bidi="ar"/>
        </w:rPr>
      </w:pPr>
      <w:r>
        <w:rPr>
          <w:rFonts w:hint="eastAsia" w:ascii="Times New Roman" w:hAnsi="Times New Roman" w:eastAsia="方正小标宋_GBK" w:cs="Times New Roman"/>
          <w:bCs/>
          <w:color w:val="auto"/>
          <w:spacing w:val="-6"/>
          <w:sz w:val="44"/>
          <w:szCs w:val="44"/>
          <w:lang w:bidi="ar"/>
        </w:rPr>
        <w:t>水土保持方案报告书</w:t>
      </w:r>
      <w:r>
        <w:rPr>
          <w:rFonts w:ascii="Times New Roman" w:hAnsi="Times New Roman" w:eastAsia="方正小标宋_GBK" w:cs="Times New Roman"/>
          <w:color w:val="auto"/>
          <w:spacing w:val="-6"/>
          <w:sz w:val="44"/>
          <w:szCs w:val="44"/>
        </w:rPr>
        <w:t>专家评审意见</w:t>
      </w:r>
    </w:p>
    <w:p>
      <w:pPr>
        <w:pageBreakBefore w:val="0"/>
        <w:kinsoku/>
        <w:wordWrap/>
        <w:overflowPunct/>
        <w:topLinePunct w:val="0"/>
        <w:bidi w:val="0"/>
        <w:spacing w:line="594" w:lineRule="exact"/>
        <w:ind w:left="0" w:leftChars="0" w:firstLine="640" w:firstLineChars="200"/>
        <w:textAlignment w:val="auto"/>
        <w:rPr>
          <w:rFonts w:hint="eastAsia" w:ascii="Times New Roman" w:hAnsi="Times New Roman" w:eastAsia="方正仿宋_GBK" w:cs="Times New Roman"/>
          <w:color w:val="auto"/>
          <w:sz w:val="32"/>
          <w:szCs w:val="32"/>
          <w:lang w:eastAsia="zh-CN" w:bidi="ar"/>
        </w:rPr>
      </w:pPr>
      <w:r>
        <w:rPr>
          <w:rFonts w:hint="eastAsia" w:ascii="Times New Roman" w:hAnsi="Times New Roman" w:eastAsia="方正仿宋_GBK" w:cs="Times New Roman"/>
          <w:color w:val="auto"/>
          <w:sz w:val="32"/>
          <w:szCs w:val="32"/>
          <w:lang w:bidi="ar"/>
        </w:rPr>
        <w:t>202</w:t>
      </w:r>
      <w:r>
        <w:rPr>
          <w:rFonts w:hint="eastAsia" w:ascii="Times New Roman" w:hAnsi="Times New Roman" w:eastAsia="方正仿宋_GBK" w:cs="Times New Roman"/>
          <w:color w:val="auto"/>
          <w:sz w:val="32"/>
          <w:szCs w:val="32"/>
          <w:lang w:val="en-US" w:eastAsia="zh-CN" w:bidi="ar"/>
        </w:rPr>
        <w:t>6</w:t>
      </w:r>
      <w:r>
        <w:rPr>
          <w:rFonts w:hint="eastAsia" w:ascii="Times New Roman" w:hAnsi="Times New Roman" w:eastAsia="方正仿宋_GBK" w:cs="Times New Roman"/>
          <w:color w:val="auto"/>
          <w:sz w:val="32"/>
          <w:szCs w:val="32"/>
          <w:lang w:bidi="ar"/>
        </w:rPr>
        <w:t>年</w:t>
      </w:r>
      <w:r>
        <w:rPr>
          <w:rFonts w:hint="eastAsia" w:ascii="Times New Roman" w:hAnsi="Times New Roman" w:eastAsia="方正仿宋_GBK" w:cs="Times New Roman"/>
          <w:color w:val="auto"/>
          <w:sz w:val="32"/>
          <w:szCs w:val="32"/>
          <w:lang w:val="en-US" w:eastAsia="zh-CN" w:bidi="ar"/>
        </w:rPr>
        <w:t>6</w:t>
      </w:r>
      <w:r>
        <w:rPr>
          <w:rFonts w:hint="eastAsia" w:ascii="Times New Roman" w:hAnsi="Times New Roman" w:eastAsia="方正仿宋_GBK" w:cs="Times New Roman"/>
          <w:color w:val="auto"/>
          <w:sz w:val="32"/>
          <w:szCs w:val="32"/>
          <w:lang w:bidi="ar"/>
        </w:rPr>
        <w:t>月</w:t>
      </w:r>
      <w:r>
        <w:rPr>
          <w:rFonts w:hint="eastAsia" w:ascii="Times New Roman" w:hAnsi="Times New Roman" w:eastAsia="方正仿宋_GBK" w:cs="Times New Roman"/>
          <w:color w:val="auto"/>
          <w:sz w:val="32"/>
          <w:szCs w:val="32"/>
          <w:lang w:val="en-US" w:eastAsia="zh-CN" w:bidi="ar"/>
        </w:rPr>
        <w:t>17</w:t>
      </w:r>
      <w:r>
        <w:rPr>
          <w:rFonts w:hint="eastAsia" w:ascii="Times New Roman" w:hAnsi="Times New Roman" w:eastAsia="方正仿宋_GBK" w:cs="Times New Roman"/>
          <w:color w:val="auto"/>
          <w:sz w:val="32"/>
          <w:szCs w:val="32"/>
          <w:lang w:bidi="ar"/>
        </w:rPr>
        <w:t>日，重庆市水利局组织召开了《</w:t>
      </w:r>
      <w:r>
        <w:rPr>
          <w:rFonts w:hint="eastAsia" w:ascii="Times New Roman" w:hAnsi="Times New Roman" w:eastAsia="方正仿宋_GBK" w:cs="Times New Roman"/>
          <w:color w:val="auto"/>
          <w:sz w:val="32"/>
          <w:szCs w:val="32"/>
          <w:lang w:eastAsia="zh-CN" w:bidi="ar"/>
        </w:rPr>
        <w:t>云阳建全抽水蓄能电站500千伏送出工程</w:t>
      </w:r>
      <w:r>
        <w:rPr>
          <w:rFonts w:hint="eastAsia" w:ascii="Times New Roman" w:hAnsi="Times New Roman" w:eastAsia="方正仿宋_GBK" w:cs="Times New Roman"/>
          <w:color w:val="auto"/>
          <w:sz w:val="32"/>
          <w:szCs w:val="32"/>
          <w:lang w:bidi="ar"/>
        </w:rPr>
        <w:t>水土保持方案报告书》（以下简称《水保方案》）专家评审会。</w:t>
      </w:r>
      <w:r>
        <w:rPr>
          <w:rFonts w:ascii="Times New Roman" w:hAnsi="Times New Roman" w:eastAsia="方正仿宋_GBK" w:cs="Times New Roman"/>
          <w:snapToGrid w:val="0"/>
          <w:color w:val="auto"/>
          <w:kern w:val="0"/>
          <w:sz w:val="32"/>
          <w:szCs w:val="32"/>
        </w:rPr>
        <w:t>万州区水利局</w:t>
      </w:r>
      <w:r>
        <w:rPr>
          <w:rFonts w:hint="eastAsia" w:ascii="Times New Roman" w:hAnsi="Times New Roman" w:eastAsia="方正仿宋_GBK" w:cs="Times New Roman"/>
          <w:snapToGrid w:val="0"/>
          <w:color w:val="auto"/>
          <w:kern w:val="0"/>
          <w:sz w:val="32"/>
          <w:szCs w:val="32"/>
        </w:rPr>
        <w:t>、开州区水利局、云阳县水利局</w:t>
      </w:r>
      <w:r>
        <w:rPr>
          <w:rFonts w:hint="eastAsia" w:ascii="Times New Roman" w:hAnsi="Times New Roman" w:eastAsia="方正仿宋_GBK" w:cs="Times New Roman"/>
          <w:color w:val="auto"/>
          <w:sz w:val="32"/>
          <w:szCs w:val="32"/>
          <w:lang w:eastAsia="zh-CN" w:bidi="ar"/>
        </w:rPr>
        <w:t>，国网重庆市电力公司建设分公司</w:t>
      </w:r>
      <w:r>
        <w:rPr>
          <w:rFonts w:hint="eastAsia" w:ascii="Times New Roman" w:hAnsi="Times New Roman" w:eastAsia="方正仿宋_GBK" w:cs="Times New Roman"/>
          <w:color w:val="auto"/>
          <w:sz w:val="32"/>
          <w:szCs w:val="32"/>
          <w:lang w:bidi="ar"/>
        </w:rPr>
        <w:t>（</w:t>
      </w:r>
      <w:r>
        <w:rPr>
          <w:rFonts w:hint="eastAsia" w:ascii="Times New Roman" w:hAnsi="Times New Roman" w:eastAsia="方正仿宋_GBK" w:cs="Times New Roman"/>
          <w:color w:val="auto"/>
          <w:sz w:val="32"/>
          <w:szCs w:val="32"/>
          <w:lang w:eastAsia="zh-CN" w:bidi="ar"/>
        </w:rPr>
        <w:t>以下简称建设单位</w:t>
      </w:r>
      <w:r>
        <w:rPr>
          <w:rFonts w:hint="eastAsia" w:ascii="Times New Roman" w:hAnsi="Times New Roman" w:eastAsia="方正仿宋_GBK" w:cs="Times New Roman"/>
          <w:color w:val="auto"/>
          <w:sz w:val="32"/>
          <w:szCs w:val="32"/>
          <w:lang w:bidi="ar"/>
        </w:rPr>
        <w:t>）</w:t>
      </w:r>
      <w:r>
        <w:rPr>
          <w:rFonts w:hint="eastAsia" w:ascii="Times New Roman" w:hAnsi="Times New Roman" w:eastAsia="方正仿宋_GBK" w:cs="Times New Roman"/>
          <w:color w:val="auto"/>
          <w:sz w:val="32"/>
          <w:szCs w:val="32"/>
          <w:lang w:eastAsia="zh-CN" w:bidi="ar"/>
        </w:rPr>
        <w:t>，</w:t>
      </w:r>
      <w:r>
        <w:rPr>
          <w:rFonts w:ascii="Times New Roman" w:hAnsi="Times New Roman" w:eastAsia="方正仿宋_GBK" w:cs="Times New Roman"/>
          <w:snapToGrid w:val="0"/>
          <w:color w:val="auto"/>
          <w:kern w:val="0"/>
          <w:sz w:val="32"/>
          <w:szCs w:val="32"/>
        </w:rPr>
        <w:t>重庆电力设计院有限责任公司</w:t>
      </w:r>
      <w:r>
        <w:rPr>
          <w:rFonts w:hint="eastAsia" w:ascii="Times New Roman" w:hAnsi="Times New Roman" w:eastAsia="方正仿宋_GBK" w:cs="Times New Roman"/>
          <w:color w:val="auto"/>
          <w:sz w:val="32"/>
          <w:szCs w:val="32"/>
          <w:lang w:eastAsia="zh-CN" w:bidi="ar"/>
        </w:rPr>
        <w:t>（主体设计单位），</w:t>
      </w:r>
      <w:r>
        <w:rPr>
          <w:rFonts w:ascii="Times New Roman" w:hAnsi="Times New Roman" w:eastAsia="方正仿宋_GBK" w:cs="Times New Roman"/>
          <w:snapToGrid w:val="0"/>
          <w:color w:val="auto"/>
          <w:kern w:val="0"/>
          <w:sz w:val="32"/>
          <w:szCs w:val="32"/>
          <w:lang w:val="zh-CN"/>
        </w:rPr>
        <w:t>湖北君邦环境技术有限责任公司</w:t>
      </w:r>
      <w:r>
        <w:rPr>
          <w:rFonts w:hint="eastAsia" w:ascii="Times New Roman" w:hAnsi="Times New Roman" w:eastAsia="方正仿宋_GBK" w:cs="Times New Roman"/>
          <w:color w:val="auto"/>
          <w:sz w:val="32"/>
          <w:szCs w:val="32"/>
          <w:lang w:eastAsia="zh-CN" w:bidi="ar"/>
        </w:rPr>
        <w:t>（以下简称报告编制单位）的代表及特邀专家参加了会议。会议成立了专家组，专家组成员会前详细审阅了《水保方案》，与会人员会上认真听取了报告编制单位的汇报，进行了深入讨论。</w:t>
      </w:r>
      <w:r>
        <w:rPr>
          <w:rFonts w:hint="eastAsia" w:ascii="Times New Roman" w:hAnsi="Times New Roman" w:eastAsia="方正仿宋_GBK" w:cs="Times New Roman"/>
          <w:sz w:val="32"/>
          <w:szCs w:val="32"/>
          <w:lang w:eastAsia="zh-CN"/>
        </w:rPr>
        <w:t>根据《水利部办公厅关于印发生产建设项目水土保持方案编制模板的通知》（办水保函〔202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232</w:t>
      </w:r>
      <w:r>
        <w:rPr>
          <w:rFonts w:hint="eastAsia" w:ascii="Times New Roman" w:hAnsi="Times New Roman" w:eastAsia="方正仿宋_GBK" w:cs="Times New Roman"/>
          <w:sz w:val="32"/>
          <w:szCs w:val="32"/>
          <w:lang w:eastAsia="zh-CN"/>
        </w:rPr>
        <w:t>号）、《水利部办公厅关于印发生产建设项目水土保持方案审查要点的通知》（办水保〔202</w:t>
      </w:r>
      <w:r>
        <w:rPr>
          <w:rFonts w:hint="eastAsia" w:ascii="Times New Roman" w:hAnsi="Times New Roman" w:eastAsia="方正仿宋_GBK" w:cs="Times New Roman"/>
          <w:sz w:val="32"/>
          <w:szCs w:val="32"/>
          <w:lang w:val="en-US" w:eastAsia="zh-CN"/>
        </w:rPr>
        <w:t>3</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177</w:t>
      </w:r>
      <w:r>
        <w:rPr>
          <w:rFonts w:hint="eastAsia" w:ascii="Times New Roman" w:hAnsi="Times New Roman" w:eastAsia="方正仿宋_GBK" w:cs="Times New Roman"/>
          <w:sz w:val="32"/>
          <w:szCs w:val="32"/>
          <w:lang w:eastAsia="zh-CN"/>
        </w:rPr>
        <w:t>号）和《重庆市水利局办公室关于启用生产建设项目水土保持方案编制新模板的通知》（渝水办水保〔2026〕9号）</w:t>
      </w:r>
      <w:r>
        <w:rPr>
          <w:rFonts w:hint="eastAsia" w:ascii="Times New Roman" w:hAnsi="Times New Roman" w:eastAsia="方正仿宋_GBK" w:cs="Times New Roman"/>
          <w:color w:val="auto"/>
          <w:sz w:val="32"/>
          <w:szCs w:val="32"/>
          <w:lang w:eastAsia="zh-CN" w:bidi="ar"/>
        </w:rPr>
        <w:t>，专家组对《水保方案》进行了质量评分，质量评定等级合格。报告编制单位会后对《水保方案》进行了修改补充，2026年</w:t>
      </w:r>
      <w:r>
        <w:rPr>
          <w:rFonts w:hint="eastAsia" w:ascii="Times New Roman" w:hAnsi="Times New Roman" w:eastAsia="方正仿宋_GBK" w:cs="Times New Roman"/>
          <w:color w:val="auto"/>
          <w:sz w:val="32"/>
          <w:szCs w:val="32"/>
          <w:lang w:val="en-US" w:eastAsia="zh-CN" w:bidi="ar"/>
        </w:rPr>
        <w:t>7</w:t>
      </w:r>
      <w:r>
        <w:rPr>
          <w:rFonts w:hint="eastAsia" w:ascii="Times New Roman" w:hAnsi="Times New Roman" w:eastAsia="方正仿宋_GBK" w:cs="Times New Roman"/>
          <w:color w:val="auto"/>
          <w:sz w:val="32"/>
          <w:szCs w:val="32"/>
          <w:lang w:eastAsia="zh-CN" w:bidi="ar"/>
        </w:rPr>
        <w:t>月</w:t>
      </w:r>
      <w:r>
        <w:rPr>
          <w:rFonts w:hint="eastAsia" w:ascii="Times New Roman" w:hAnsi="Times New Roman" w:eastAsia="方正仿宋_GBK" w:cs="Times New Roman"/>
          <w:color w:val="auto"/>
          <w:sz w:val="32"/>
          <w:szCs w:val="32"/>
          <w:lang w:val="en-US" w:eastAsia="zh-CN" w:bidi="ar"/>
        </w:rPr>
        <w:t>15</w:t>
      </w:r>
      <w:r>
        <w:rPr>
          <w:rFonts w:hint="eastAsia" w:ascii="Times New Roman" w:hAnsi="Times New Roman" w:eastAsia="方正仿宋_GBK" w:cs="Times New Roman"/>
          <w:color w:val="auto"/>
          <w:sz w:val="32"/>
          <w:szCs w:val="32"/>
          <w:lang w:eastAsia="zh-CN" w:bidi="ar"/>
        </w:rPr>
        <w:t>日，建设单位提交了修改完善后的《水保方案》。经专家组复核，形成专家评审意见如下：</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方正黑体_GBK" w:hAnsi="Calibri" w:eastAsia="方正黑体_GBK" w:cs="Times New Roman"/>
          <w:snapToGrid w:val="0"/>
          <w:color w:val="auto"/>
          <w:kern w:val="0"/>
          <w:sz w:val="32"/>
          <w:szCs w:val="32"/>
        </w:rPr>
      </w:pPr>
      <w:r>
        <w:rPr>
          <w:rFonts w:hint="eastAsia" w:ascii="方正黑体_GBK" w:hAnsi="Calibri" w:eastAsia="方正黑体_GBK" w:cs="Times New Roman"/>
          <w:snapToGrid w:val="0"/>
          <w:color w:val="auto"/>
          <w:kern w:val="0"/>
          <w:sz w:val="32"/>
          <w:szCs w:val="32"/>
          <w:lang w:eastAsia="zh-CN"/>
        </w:rPr>
        <w:t>一</w:t>
      </w:r>
      <w:r>
        <w:rPr>
          <w:rFonts w:hint="eastAsia" w:ascii="方正黑体_GBK" w:hAnsi="Calibri" w:eastAsia="方正黑体_GBK" w:cs="Times New Roman"/>
          <w:snapToGrid w:val="0"/>
          <w:color w:val="auto"/>
          <w:kern w:val="0"/>
          <w:sz w:val="32"/>
          <w:szCs w:val="32"/>
        </w:rPr>
        <w:t>、项目概况</w:t>
      </w:r>
    </w:p>
    <w:p>
      <w:pPr>
        <w:pageBreakBefore w:val="0"/>
        <w:kinsoku/>
        <w:wordWrap/>
        <w:overflowPunct/>
        <w:topLinePunct w:val="0"/>
        <w:bidi w:val="0"/>
        <w:spacing w:line="594" w:lineRule="exact"/>
        <w:ind w:left="0" w:leftChars="0" w:firstLine="640" w:firstLineChars="200"/>
        <w:textAlignment w:val="auto"/>
        <w:rPr>
          <w:rFonts w:hint="eastAsia"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（一）项目概况阐述较清楚。云阳建全抽水蓄能电站500千伏送出工程</w:t>
      </w:r>
      <w:r>
        <w:rPr>
          <w:rFonts w:hint="eastAsia" w:ascii="Times New Roman" w:hAnsi="Times New Roman" w:eastAsia="方正仿宋_GBK" w:cs="Times New Roman"/>
          <w:color w:val="auto"/>
          <w:sz w:val="32"/>
          <w:szCs w:val="32"/>
          <w:lang w:eastAsia="zh-CN"/>
        </w:rPr>
        <w:t>（以下简称项目）</w:t>
      </w:r>
      <w:r>
        <w:rPr>
          <w:rFonts w:hint="eastAsia" w:ascii="Times New Roman" w:hAnsi="Times New Roman" w:eastAsia="方正仿宋_GBK" w:cs="Times New Roman"/>
          <w:color w:val="auto"/>
          <w:sz w:val="32"/>
          <w:szCs w:val="32"/>
        </w:rPr>
        <w:t>位于重庆市云阳县、开州区和万州区境内。项目主要由变电工程和输电工程两部分组成，其中：变电工程扩建变电站1座，即扩建万县500千伏变电站间隔；输电工程新建云阳建全抽水蓄能电站～万县500千伏变电站500千伏输电线路</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rPr>
        <w:t>总长59.421km/122塔基（云阳县29.224km/61塔基、开州区18.508km/34塔基、万州区11.689km/27塔基）。</w:t>
      </w:r>
    </w:p>
    <w:p>
      <w:pPr>
        <w:pageBreakBefore w:val="0"/>
        <w:kinsoku/>
        <w:wordWrap/>
        <w:overflowPunct/>
        <w:topLinePunct w:val="0"/>
        <w:bidi w:val="0"/>
        <w:spacing w:line="594" w:lineRule="exact"/>
        <w:ind w:left="0" w:leftChars="0" w:firstLine="640" w:firstLineChars="200"/>
        <w:textAlignment w:val="auto"/>
        <w:rPr>
          <w:rFonts w:hint="eastAsia"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变电工程施工组织设计依托变电站已有设施布置，不新增占地；输电工程</w:t>
      </w:r>
      <w:r>
        <w:rPr>
          <w:rFonts w:hint="eastAsia" w:ascii="Times New Roman" w:hAnsi="Times New Roman" w:eastAsia="方正仿宋_GBK" w:cs="Times New Roman"/>
          <w:color w:val="auto"/>
          <w:sz w:val="32"/>
          <w:szCs w:val="32"/>
          <w:lang w:eastAsia="zh-CN"/>
        </w:rPr>
        <w:t>塔基临时占地</w:t>
      </w:r>
      <w:r>
        <w:rPr>
          <w:rFonts w:hint="eastAsia" w:ascii="Times New Roman" w:hAnsi="Times New Roman" w:eastAsia="方正仿宋_GBK" w:cs="Times New Roman"/>
          <w:color w:val="auto"/>
          <w:sz w:val="32"/>
          <w:szCs w:val="32"/>
          <w:lang w:val="en-US" w:eastAsia="zh-CN"/>
        </w:rPr>
        <w:t>10.98</w:t>
      </w:r>
      <w:r>
        <w:rPr>
          <w:rFonts w:hint="eastAsia" w:ascii="Times New Roman" w:hAnsi="Times New Roman" w:eastAsia="方正仿宋_GBK" w:cs="Times New Roman"/>
          <w:color w:val="auto"/>
          <w:sz w:val="32"/>
          <w:szCs w:val="32"/>
        </w:rPr>
        <w:t>hm</w:t>
      </w:r>
      <w:r>
        <w:rPr>
          <w:rFonts w:hint="eastAsia" w:ascii="Times New Roman" w:hAnsi="Times New Roman" w:eastAsia="方正仿宋_GBK" w:cs="Times New Roman"/>
          <w:color w:val="auto"/>
          <w:sz w:val="32"/>
          <w:szCs w:val="32"/>
          <w:vertAlign w:val="superscript"/>
        </w:rPr>
        <w:t>2</w:t>
      </w:r>
      <w:r>
        <w:rPr>
          <w:rFonts w:hint="eastAsia" w:ascii="Times New Roman" w:hAnsi="Times New Roman" w:eastAsia="方正仿宋_GBK" w:cs="Times New Roman"/>
          <w:color w:val="auto"/>
          <w:sz w:val="32"/>
          <w:szCs w:val="32"/>
          <w:vertAlign w:val="baseline"/>
          <w:lang w:eastAsia="zh-CN"/>
        </w:rPr>
        <w:t>，</w:t>
      </w:r>
      <w:r>
        <w:rPr>
          <w:rFonts w:hint="eastAsia" w:ascii="Times New Roman" w:hAnsi="Times New Roman" w:eastAsia="方正仿宋_GBK" w:cs="Times New Roman"/>
          <w:color w:val="auto"/>
          <w:sz w:val="32"/>
          <w:szCs w:val="32"/>
        </w:rPr>
        <w:t>施工组织设计共布置牵张场16处/1.92hm</w:t>
      </w:r>
      <w:r>
        <w:rPr>
          <w:rFonts w:hint="eastAsia" w:ascii="Times New Roman" w:hAnsi="Times New Roman" w:eastAsia="方正仿宋_GBK" w:cs="Times New Roman"/>
          <w:color w:val="auto"/>
          <w:sz w:val="32"/>
          <w:szCs w:val="32"/>
          <w:vertAlign w:val="superscript"/>
        </w:rPr>
        <w:t>2</w:t>
      </w:r>
      <w:r>
        <w:rPr>
          <w:rFonts w:hint="eastAsia" w:ascii="Times New Roman" w:hAnsi="Times New Roman" w:eastAsia="方正仿宋_GBK" w:cs="Times New Roman"/>
          <w:color w:val="auto"/>
          <w:sz w:val="32"/>
          <w:szCs w:val="32"/>
        </w:rPr>
        <w:t>、</w:t>
      </w:r>
      <w:r>
        <w:rPr>
          <w:rFonts w:hint="eastAsia" w:ascii="Times New Roman" w:hAnsi="Times New Roman" w:eastAsia="方正仿宋_GBK" w:cs="Times New Roman"/>
          <w:color w:val="000000" w:themeColor="text1"/>
          <w:sz w:val="32"/>
          <w:szCs w:val="32"/>
          <w14:textFill>
            <w14:solidFill>
              <w14:schemeClr w14:val="tx1"/>
            </w14:solidFill>
          </w14:textFill>
        </w:rPr>
        <w:t>车行施工便道3.828km/4.09hm</w:t>
      </w:r>
      <w:r>
        <w:rPr>
          <w:rFonts w:hint="eastAsia" w:ascii="Times New Roman" w:hAnsi="Times New Roman" w:eastAsia="方正仿宋_GBK" w:cs="Times New Roman"/>
          <w:color w:val="000000" w:themeColor="text1"/>
          <w:sz w:val="32"/>
          <w:szCs w:val="32"/>
          <w:vertAlign w:val="superscript"/>
          <w14:textFill>
            <w14:solidFill>
              <w14:schemeClr w14:val="tx1"/>
            </w14:solidFill>
          </w14:textFill>
        </w:rPr>
        <w:t>2</w:t>
      </w:r>
      <w:r>
        <w:rPr>
          <w:rFonts w:hint="eastAsia" w:ascii="Times New Roman" w:hAnsi="Times New Roman" w:eastAsia="方正仿宋_GBK" w:cs="Times New Roman"/>
          <w:color w:val="000000" w:themeColor="text1"/>
          <w:sz w:val="32"/>
          <w:szCs w:val="32"/>
          <w14:textFill>
            <w14:solidFill>
              <w14:schemeClr w14:val="tx1"/>
            </w14:solidFill>
          </w14:textFill>
        </w:rPr>
        <w:t>、人抬施工便道20.331km/3.05hm</w:t>
      </w:r>
      <w:r>
        <w:rPr>
          <w:rFonts w:hint="eastAsia" w:ascii="Times New Roman" w:hAnsi="Times New Roman" w:eastAsia="方正仿宋_GBK" w:cs="Times New Roman"/>
          <w:color w:val="000000" w:themeColor="text1"/>
          <w:sz w:val="32"/>
          <w:szCs w:val="32"/>
          <w:vertAlign w:val="superscript"/>
          <w14:textFill>
            <w14:solidFill>
              <w14:schemeClr w14:val="tx1"/>
            </w14:solidFill>
          </w14:textFill>
        </w:rPr>
        <w:t>2</w:t>
      </w:r>
      <w:r>
        <w:rPr>
          <w:rFonts w:hint="eastAsia" w:ascii="Times New Roman" w:hAnsi="Times New Roman" w:eastAsia="方正仿宋_GBK"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color w:val="auto"/>
          <w:sz w:val="32"/>
          <w:szCs w:val="32"/>
        </w:rPr>
        <w:t>变电工程施工用水用电利用变电站已有设施，输电工程施工用水用电就近从沿线农户取用或相应自备发电机、人畜运水。施工建筑材料均采用外购。</w:t>
      </w:r>
    </w:p>
    <w:p>
      <w:pPr>
        <w:pageBreakBefore w:val="0"/>
        <w:kinsoku/>
        <w:wordWrap/>
        <w:overflowPunct/>
        <w:topLinePunct w:val="0"/>
        <w:bidi w:val="0"/>
        <w:spacing w:line="594" w:lineRule="exact"/>
        <w:ind w:left="0" w:leftChars="0" w:firstLine="640" w:firstLineChars="200"/>
        <w:textAlignment w:val="auto"/>
        <w:rPr>
          <w:rFonts w:hint="eastAsia"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项目总占地24.08hm</w:t>
      </w:r>
      <w:r>
        <w:rPr>
          <w:rFonts w:hint="eastAsia" w:ascii="Times New Roman" w:hAnsi="Times New Roman" w:eastAsia="方正仿宋_GBK" w:cs="Times New Roman"/>
          <w:color w:val="auto"/>
          <w:sz w:val="32"/>
          <w:szCs w:val="32"/>
          <w:vertAlign w:val="superscript"/>
        </w:rPr>
        <w:t>2</w:t>
      </w:r>
      <w:r>
        <w:rPr>
          <w:rFonts w:hint="eastAsia" w:ascii="Times New Roman" w:hAnsi="Times New Roman" w:eastAsia="方正仿宋_GBK" w:cs="Times New Roman"/>
          <w:color w:val="auto"/>
          <w:sz w:val="32"/>
          <w:szCs w:val="32"/>
        </w:rPr>
        <w:t>，其中</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rPr>
        <w:t>永久占地4.03hm</w:t>
      </w:r>
      <w:r>
        <w:rPr>
          <w:rFonts w:hint="eastAsia" w:ascii="Times New Roman" w:hAnsi="Times New Roman" w:eastAsia="方正仿宋_GBK" w:cs="Times New Roman"/>
          <w:color w:val="auto"/>
          <w:sz w:val="32"/>
          <w:szCs w:val="32"/>
          <w:vertAlign w:val="superscript"/>
        </w:rPr>
        <w:t>2</w:t>
      </w:r>
      <w:r>
        <w:rPr>
          <w:rFonts w:hint="eastAsia" w:ascii="Times New Roman" w:hAnsi="Times New Roman" w:eastAsia="方正仿宋_GBK" w:cs="Times New Roman"/>
          <w:color w:val="auto"/>
          <w:sz w:val="32"/>
          <w:szCs w:val="32"/>
          <w:vertAlign w:val="baseline"/>
          <w:lang w:eastAsia="zh-CN"/>
        </w:rPr>
        <w:t>（变电工程占地</w:t>
      </w:r>
      <w:r>
        <w:rPr>
          <w:rFonts w:hint="eastAsia" w:ascii="Times New Roman" w:hAnsi="Times New Roman" w:eastAsia="方正仿宋_GBK" w:cs="Times New Roman"/>
          <w:color w:val="auto"/>
          <w:sz w:val="32"/>
          <w:szCs w:val="32"/>
          <w:vertAlign w:val="baseline"/>
          <w:lang w:val="en-US" w:eastAsia="zh-CN"/>
        </w:rPr>
        <w:t>0.29</w:t>
      </w:r>
      <w:r>
        <w:rPr>
          <w:rFonts w:hint="eastAsia" w:ascii="Times New Roman" w:hAnsi="Times New Roman" w:eastAsia="方正仿宋_GBK" w:cs="Times New Roman"/>
          <w:color w:val="auto"/>
          <w:sz w:val="32"/>
          <w:szCs w:val="32"/>
          <w:vertAlign w:val="baseline"/>
        </w:rPr>
        <w:t>hm</w:t>
      </w:r>
      <w:r>
        <w:rPr>
          <w:rFonts w:hint="eastAsia" w:ascii="Times New Roman" w:hAnsi="Times New Roman" w:eastAsia="方正仿宋_GBK" w:cs="Times New Roman"/>
          <w:color w:val="auto"/>
          <w:sz w:val="32"/>
          <w:szCs w:val="32"/>
          <w:vertAlign w:val="superscript"/>
        </w:rPr>
        <w:t>2</w:t>
      </w:r>
      <w:r>
        <w:rPr>
          <w:rFonts w:hint="eastAsia" w:ascii="Times New Roman" w:hAnsi="Times New Roman" w:eastAsia="方正仿宋_GBK" w:cs="Times New Roman"/>
          <w:color w:val="auto"/>
          <w:sz w:val="32"/>
          <w:szCs w:val="32"/>
          <w:vertAlign w:val="baseline"/>
          <w:lang w:eastAsia="zh-CN"/>
        </w:rPr>
        <w:t>、输电工程占地</w:t>
      </w:r>
      <w:r>
        <w:rPr>
          <w:rFonts w:hint="eastAsia" w:ascii="Times New Roman" w:hAnsi="Times New Roman" w:eastAsia="方正仿宋_GBK" w:cs="Times New Roman"/>
          <w:color w:val="auto"/>
          <w:sz w:val="32"/>
          <w:szCs w:val="32"/>
          <w:vertAlign w:val="baseline"/>
          <w:lang w:val="en-US" w:eastAsia="zh-CN"/>
        </w:rPr>
        <w:t>3.74</w:t>
      </w:r>
      <w:r>
        <w:rPr>
          <w:rFonts w:hint="eastAsia" w:ascii="Times New Roman" w:hAnsi="Times New Roman" w:eastAsia="方正仿宋_GBK" w:cs="Times New Roman"/>
          <w:color w:val="auto"/>
          <w:sz w:val="32"/>
          <w:szCs w:val="32"/>
        </w:rPr>
        <w:t>hm</w:t>
      </w:r>
      <w:r>
        <w:rPr>
          <w:rFonts w:hint="eastAsia" w:ascii="Times New Roman" w:hAnsi="Times New Roman" w:eastAsia="方正仿宋_GBK" w:cs="Times New Roman"/>
          <w:color w:val="auto"/>
          <w:sz w:val="32"/>
          <w:szCs w:val="32"/>
          <w:vertAlign w:val="superscript"/>
        </w:rPr>
        <w:t>2</w:t>
      </w:r>
      <w:r>
        <w:rPr>
          <w:rFonts w:hint="eastAsia" w:ascii="Times New Roman" w:hAnsi="Times New Roman" w:eastAsia="方正仿宋_GBK" w:cs="Times New Roman"/>
          <w:color w:val="auto"/>
          <w:sz w:val="32"/>
          <w:szCs w:val="32"/>
          <w:vertAlign w:val="baseline"/>
          <w:lang w:eastAsia="zh-CN"/>
        </w:rPr>
        <w:t>）</w:t>
      </w:r>
      <w:r>
        <w:rPr>
          <w:rFonts w:hint="eastAsia" w:ascii="Times New Roman" w:hAnsi="Times New Roman" w:eastAsia="方正仿宋_GBK" w:cs="Times New Roman"/>
          <w:color w:val="auto"/>
          <w:sz w:val="32"/>
          <w:szCs w:val="32"/>
        </w:rPr>
        <w:t>，临时占地20.05hm</w:t>
      </w:r>
      <w:r>
        <w:rPr>
          <w:rFonts w:hint="eastAsia" w:ascii="Times New Roman" w:hAnsi="Times New Roman" w:eastAsia="方正仿宋_GBK" w:cs="Times New Roman"/>
          <w:color w:val="auto"/>
          <w:sz w:val="32"/>
          <w:szCs w:val="32"/>
          <w:vertAlign w:val="superscript"/>
        </w:rPr>
        <w:t>2</w:t>
      </w:r>
      <w:r>
        <w:rPr>
          <w:rFonts w:hint="eastAsia" w:ascii="Times New Roman" w:hAnsi="Times New Roman" w:eastAsia="方正仿宋_GBK" w:cs="Times New Roman"/>
          <w:color w:val="auto"/>
          <w:sz w:val="32"/>
          <w:szCs w:val="32"/>
        </w:rPr>
        <w:t>。项目挖填方总量7.84万m</w:t>
      </w:r>
      <w:r>
        <w:rPr>
          <w:rFonts w:hint="eastAsia" w:ascii="Times New Roman" w:hAnsi="Times New Roman" w:eastAsia="方正仿宋_GBK" w:cs="Times New Roman"/>
          <w:color w:val="auto"/>
          <w:sz w:val="32"/>
          <w:szCs w:val="32"/>
          <w:vertAlign w:val="superscript"/>
        </w:rPr>
        <w:t>3</w:t>
      </w:r>
      <w:r>
        <w:rPr>
          <w:rFonts w:hint="eastAsia" w:ascii="Times New Roman" w:hAnsi="Times New Roman" w:eastAsia="方正仿宋_GBK" w:cs="Times New Roman"/>
          <w:color w:val="auto"/>
          <w:sz w:val="32"/>
          <w:szCs w:val="32"/>
        </w:rPr>
        <w:t>，其中：挖方3.92万m</w:t>
      </w:r>
      <w:r>
        <w:rPr>
          <w:rFonts w:hint="eastAsia" w:ascii="Times New Roman" w:hAnsi="Times New Roman" w:eastAsia="方正仿宋_GBK" w:cs="Times New Roman"/>
          <w:color w:val="auto"/>
          <w:sz w:val="32"/>
          <w:szCs w:val="32"/>
          <w:vertAlign w:val="superscript"/>
        </w:rPr>
        <w:t>3</w:t>
      </w:r>
      <w:r>
        <w:rPr>
          <w:rFonts w:hint="eastAsia" w:ascii="Times New Roman" w:hAnsi="Times New Roman" w:eastAsia="方正仿宋_GBK" w:cs="Times New Roman"/>
          <w:color w:val="auto"/>
          <w:sz w:val="32"/>
          <w:szCs w:val="32"/>
        </w:rPr>
        <w:t>，填方3.92万m</w:t>
      </w:r>
      <w:r>
        <w:rPr>
          <w:rFonts w:hint="eastAsia" w:ascii="Times New Roman" w:hAnsi="Times New Roman" w:eastAsia="方正仿宋_GBK" w:cs="Times New Roman"/>
          <w:color w:val="auto"/>
          <w:sz w:val="32"/>
          <w:szCs w:val="32"/>
          <w:vertAlign w:val="superscript"/>
        </w:rPr>
        <w:t>3</w:t>
      </w:r>
      <w:r>
        <w:rPr>
          <w:rFonts w:hint="eastAsia" w:ascii="Times New Roman" w:hAnsi="Times New Roman" w:eastAsia="方正仿宋_GBK" w:cs="Times New Roman"/>
          <w:color w:val="auto"/>
          <w:sz w:val="32"/>
          <w:szCs w:val="32"/>
        </w:rPr>
        <w:t>，无借方，无弃方。项目计划2026年9月开工，2027年9月完工，总工期13个月。</w:t>
      </w:r>
    </w:p>
    <w:p>
      <w:pPr>
        <w:pageBreakBefore w:val="0"/>
        <w:kinsoku/>
        <w:wordWrap/>
        <w:overflowPunct/>
        <w:topLinePunct w:val="0"/>
        <w:bidi w:val="0"/>
        <w:spacing w:line="594" w:lineRule="exact"/>
        <w:ind w:left="0" w:leftChars="0" w:firstLine="640" w:firstLineChars="200"/>
        <w:textAlignment w:val="auto"/>
        <w:rPr>
          <w:rFonts w:hint="eastAsia" w:ascii="方正仿宋_GBK" w:hAnsi="Calibri" w:eastAsia="方正仿宋_GBK" w:cs="Times New Roman"/>
          <w:bCs/>
          <w:snapToGrid w:val="0"/>
          <w:color w:val="auto"/>
          <w:kern w:val="0"/>
          <w:sz w:val="32"/>
          <w:szCs w:val="32"/>
        </w:rPr>
      </w:pPr>
      <w:r>
        <w:rPr>
          <w:rFonts w:hint="eastAsia" w:ascii="Times New Roman" w:hAnsi="Times New Roman" w:eastAsia="方正仿宋_GBK" w:cs="Times New Roman"/>
          <w:color w:val="auto"/>
          <w:sz w:val="32"/>
          <w:szCs w:val="32"/>
        </w:rPr>
        <w:t>（二）项目</w:t>
      </w:r>
      <w:r>
        <w:rPr>
          <w:rFonts w:hint="eastAsia" w:ascii="Times New Roman" w:hAnsi="Times New Roman" w:eastAsia="方正仿宋_GBK" w:cs="Times New Roman"/>
          <w:color w:val="auto"/>
          <w:sz w:val="32"/>
          <w:szCs w:val="32"/>
          <w:lang w:eastAsia="zh-CN"/>
        </w:rPr>
        <w:t>自然概况</w:t>
      </w:r>
      <w:r>
        <w:rPr>
          <w:rFonts w:hint="eastAsia" w:ascii="Times New Roman" w:hAnsi="Times New Roman" w:eastAsia="方正仿宋_GBK" w:cs="Times New Roman"/>
          <w:color w:val="auto"/>
          <w:sz w:val="32"/>
          <w:szCs w:val="32"/>
        </w:rPr>
        <w:t>阐述较为清楚</w:t>
      </w:r>
      <w:r>
        <w:rPr>
          <w:rFonts w:ascii="方正仿宋_GBK" w:hAnsi="Calibri" w:eastAsia="方正仿宋_GBK" w:cs="Times New Roman"/>
          <w:bCs/>
          <w:snapToGrid w:val="0"/>
          <w:color w:val="auto"/>
          <w:kern w:val="0"/>
          <w:sz w:val="32"/>
          <w:szCs w:val="32"/>
        </w:rPr>
        <w:t>。</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方正黑体_GBK" w:hAnsi="Calibri" w:eastAsia="方正黑体_GBK" w:cs="Times New Roman"/>
          <w:snapToGrid w:val="0"/>
          <w:color w:val="auto"/>
          <w:kern w:val="0"/>
          <w:sz w:val="32"/>
          <w:szCs w:val="32"/>
        </w:rPr>
      </w:pPr>
      <w:r>
        <w:rPr>
          <w:rFonts w:hint="eastAsia" w:ascii="方正黑体_GBK" w:hAnsi="Calibri" w:eastAsia="方正黑体_GBK" w:cs="Times New Roman"/>
          <w:snapToGrid w:val="0"/>
          <w:color w:val="auto"/>
          <w:kern w:val="0"/>
          <w:sz w:val="32"/>
          <w:szCs w:val="32"/>
          <w:lang w:eastAsia="zh-CN"/>
        </w:rPr>
        <w:t>二</w:t>
      </w:r>
      <w:r>
        <w:rPr>
          <w:rFonts w:hint="eastAsia" w:ascii="方正黑体_GBK" w:hAnsi="Calibri" w:eastAsia="方正黑体_GBK" w:cs="Times New Roman"/>
          <w:snapToGrid w:val="0"/>
          <w:color w:val="auto"/>
          <w:kern w:val="0"/>
          <w:sz w:val="32"/>
          <w:szCs w:val="32"/>
        </w:rPr>
        <w:t>、</w:t>
      </w:r>
      <w:r>
        <w:rPr>
          <w:rFonts w:hint="eastAsia" w:ascii="方正黑体_GBK" w:hAnsi="Calibri" w:eastAsia="方正黑体_GBK" w:cs="Times New Roman"/>
          <w:bCs/>
          <w:snapToGrid w:val="0"/>
          <w:color w:val="auto"/>
          <w:kern w:val="0"/>
          <w:sz w:val="32"/>
          <w:szCs w:val="32"/>
        </w:rPr>
        <w:t>项目水土保持</w:t>
      </w:r>
      <w:r>
        <w:rPr>
          <w:rFonts w:ascii="方正黑体_GBK" w:hAnsi="Calibri" w:eastAsia="方正黑体_GBK" w:cs="Times New Roman"/>
          <w:bCs/>
          <w:snapToGrid w:val="0"/>
          <w:color w:val="auto"/>
          <w:kern w:val="0"/>
          <w:sz w:val="32"/>
          <w:szCs w:val="32"/>
        </w:rPr>
        <w:t>评价</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（一）基本同意对主体工程选址（线）的水土保持分析与评价。项目涉及国家级水土流失重点治理区和重庆市水土流失重点治理区且无法避让，建设单位组织开展</w:t>
      </w:r>
      <w:r>
        <w:rPr>
          <w:rFonts w:hint="eastAsia" w:ascii="Times New Roman" w:hAnsi="Times New Roman" w:eastAsia="方正仿宋_GBK" w:cs="Times New Roman"/>
          <w:color w:val="auto"/>
          <w:sz w:val="32"/>
          <w:szCs w:val="32"/>
          <w:lang w:eastAsia="zh-CN"/>
        </w:rPr>
        <w:t>了</w:t>
      </w:r>
      <w:r>
        <w:rPr>
          <w:rFonts w:hint="eastAsia" w:ascii="Times New Roman" w:hAnsi="Times New Roman" w:eastAsia="方正仿宋_GBK" w:cs="Times New Roman"/>
          <w:color w:val="auto"/>
          <w:sz w:val="32"/>
          <w:szCs w:val="32"/>
        </w:rPr>
        <w:t>不可避让专题论证</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rPr>
        <w:t>水土流失防治执行西南紫色土区一级标准，提高水土保持措施等级，塔基采取全方位高低腿、施工采用加高铁塔跨越、无人机放线等措施减少地表扰动和植被损坏范围，</w:t>
      </w:r>
      <w:r>
        <w:rPr>
          <w:rFonts w:hint="eastAsia" w:ascii="Times New Roman" w:hAnsi="Times New Roman" w:eastAsia="方正仿宋_GBK" w:cs="Times New Roman"/>
          <w:color w:val="auto"/>
          <w:sz w:val="32"/>
          <w:szCs w:val="32"/>
          <w:lang w:eastAsia="zh-CN"/>
        </w:rPr>
        <w:t>符合</w:t>
      </w:r>
      <w:r>
        <w:rPr>
          <w:rFonts w:hint="eastAsia" w:ascii="Times New Roman" w:hAnsi="Times New Roman" w:eastAsia="方正仿宋_GBK" w:cs="Times New Roman"/>
          <w:color w:val="auto"/>
          <w:sz w:val="32"/>
          <w:szCs w:val="32"/>
        </w:rPr>
        <w:t>水土保持法律法规</w:t>
      </w:r>
      <w:r>
        <w:rPr>
          <w:rFonts w:hint="eastAsia" w:ascii="Times New Roman" w:hAnsi="Times New Roman" w:eastAsia="方正仿宋_GBK" w:cs="Times New Roman"/>
          <w:color w:val="auto"/>
          <w:sz w:val="32"/>
          <w:szCs w:val="32"/>
          <w:lang w:eastAsia="zh-CN"/>
        </w:rPr>
        <w:t>要求</w:t>
      </w:r>
      <w:r>
        <w:rPr>
          <w:rFonts w:hint="eastAsia" w:ascii="Times New Roman" w:hAnsi="Times New Roman" w:eastAsia="方正仿宋_GBK" w:cs="Times New Roman"/>
          <w:color w:val="auto"/>
          <w:sz w:val="32"/>
          <w:szCs w:val="32"/>
        </w:rPr>
        <w:t>。</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（二）基本同意对项目建设方案与布局、工程占地、土石方平衡、施工方法与工艺的水土保持分析与评价。</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（三）基本同意对主体工程中具有水土保持功能工程的分析与评价</w:t>
      </w:r>
      <w:r>
        <w:rPr>
          <w:rFonts w:hint="eastAsia" w:ascii="Times New Roman" w:hAnsi="Times New Roman" w:eastAsia="方正仿宋_GBK" w:cs="Times New Roman"/>
          <w:color w:val="auto"/>
          <w:sz w:val="32"/>
          <w:szCs w:val="32"/>
          <w:lang w:eastAsia="zh-CN"/>
        </w:rPr>
        <w:t>。</w:t>
      </w:r>
    </w:p>
    <w:p>
      <w:pPr>
        <w:pageBreakBefore w:val="0"/>
        <w:kinsoku/>
        <w:wordWrap/>
        <w:overflowPunct/>
        <w:topLinePunct w:val="0"/>
        <w:bidi w:val="0"/>
        <w:snapToGrid w:val="0"/>
        <w:spacing w:line="594" w:lineRule="exact"/>
        <w:ind w:left="0" w:leftChars="0" w:firstLine="640" w:firstLineChars="200"/>
        <w:jc w:val="left"/>
        <w:textAlignment w:val="auto"/>
        <w:rPr>
          <w:rFonts w:ascii="方正黑体_GBK" w:hAnsi="Calibri" w:eastAsia="方正黑体_GBK" w:cs="Times New Roman"/>
          <w:snapToGrid w:val="0"/>
          <w:color w:val="auto"/>
          <w:kern w:val="0"/>
          <w:sz w:val="32"/>
          <w:szCs w:val="32"/>
        </w:rPr>
      </w:pPr>
      <w:r>
        <w:rPr>
          <w:rFonts w:hint="eastAsia" w:ascii="方正黑体_GBK" w:hAnsi="Calibri" w:eastAsia="方正黑体_GBK" w:cs="Times New Roman"/>
          <w:snapToGrid w:val="0"/>
          <w:color w:val="auto"/>
          <w:kern w:val="0"/>
          <w:sz w:val="32"/>
          <w:szCs w:val="32"/>
          <w:lang w:eastAsia="zh-CN"/>
        </w:rPr>
        <w:t>三</w:t>
      </w:r>
      <w:r>
        <w:rPr>
          <w:rFonts w:hint="eastAsia" w:ascii="方正黑体_GBK" w:hAnsi="Calibri" w:eastAsia="方正黑体_GBK" w:cs="Times New Roman"/>
          <w:snapToGrid w:val="0"/>
          <w:color w:val="auto"/>
          <w:kern w:val="0"/>
          <w:sz w:val="32"/>
          <w:szCs w:val="32"/>
        </w:rPr>
        <w:t>、</w:t>
      </w:r>
      <w:r>
        <w:rPr>
          <w:rFonts w:hint="eastAsia" w:ascii="方正黑体_GBK" w:hAnsi="Calibri" w:eastAsia="方正黑体_GBK" w:cs="Times New Roman"/>
          <w:bCs/>
          <w:snapToGrid w:val="0"/>
          <w:color w:val="auto"/>
          <w:kern w:val="0"/>
          <w:sz w:val="32"/>
          <w:szCs w:val="32"/>
        </w:rPr>
        <w:t>表土资源保护与利用</w:t>
      </w:r>
    </w:p>
    <w:p>
      <w:pPr>
        <w:pageBreakBefore w:val="0"/>
        <w:kinsoku/>
        <w:wordWrap/>
        <w:overflowPunct/>
        <w:topLinePunct w:val="0"/>
        <w:bidi w:val="0"/>
        <w:snapToGrid w:val="0"/>
        <w:spacing w:line="594" w:lineRule="exact"/>
        <w:ind w:left="0" w:leftChars="0" w:firstLine="640" w:firstLineChars="200"/>
        <w:jc w:val="both"/>
        <w:textAlignment w:val="auto"/>
        <w:rPr>
          <w:rFonts w:hint="eastAsia"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（一）基本同意表土资源调查与评价。表土资源主要分布在项目征占地范围内的耕地和林草地上，表土资源分布总面积</w:t>
      </w:r>
      <w:r>
        <w:rPr>
          <w:rFonts w:hint="eastAsia" w:ascii="Times New Roman" w:hAnsi="Times New Roman" w:eastAsia="方正仿宋_GBK" w:cs="Times New Roman"/>
          <w:color w:val="auto"/>
          <w:sz w:val="32"/>
          <w:szCs w:val="32"/>
          <w:lang w:eastAsia="zh-CN"/>
        </w:rPr>
        <w:t>为</w:t>
      </w:r>
      <w:r>
        <w:rPr>
          <w:rFonts w:hint="eastAsia" w:ascii="Times New Roman" w:hAnsi="Times New Roman" w:eastAsia="方正仿宋_GBK" w:cs="Times New Roman"/>
          <w:color w:val="auto"/>
          <w:sz w:val="32"/>
          <w:szCs w:val="32"/>
        </w:rPr>
        <w:t>23.</w:t>
      </w:r>
      <w:r>
        <w:rPr>
          <w:rFonts w:hint="eastAsia" w:ascii="Times New Roman" w:hAnsi="Times New Roman" w:eastAsia="方正仿宋_GBK" w:cs="Times New Roman"/>
          <w:color w:val="auto"/>
          <w:sz w:val="32"/>
          <w:szCs w:val="32"/>
          <w:lang w:val="en-US" w:eastAsia="zh-CN"/>
        </w:rPr>
        <w:t>29</w:t>
      </w:r>
      <w:r>
        <w:rPr>
          <w:rFonts w:hint="eastAsia" w:ascii="Times New Roman" w:hAnsi="Times New Roman" w:eastAsia="方正仿宋_GBK" w:cs="Times New Roman"/>
          <w:color w:val="auto"/>
          <w:sz w:val="32"/>
          <w:szCs w:val="32"/>
        </w:rPr>
        <w:t>hm</w:t>
      </w:r>
      <w:r>
        <w:rPr>
          <w:rFonts w:hint="eastAsia" w:ascii="Times New Roman" w:hAnsi="Times New Roman" w:eastAsia="方正仿宋_GBK" w:cs="Times New Roman"/>
          <w:color w:val="auto"/>
          <w:sz w:val="32"/>
          <w:szCs w:val="32"/>
          <w:vertAlign w:val="superscript"/>
        </w:rPr>
        <w:t>2</w:t>
      </w:r>
      <w:r>
        <w:rPr>
          <w:rFonts w:hint="eastAsia" w:ascii="Times New Roman" w:hAnsi="Times New Roman" w:eastAsia="方正仿宋_GBK" w:cs="Times New Roman"/>
          <w:color w:val="auto"/>
          <w:sz w:val="32"/>
          <w:szCs w:val="32"/>
        </w:rPr>
        <w:t>。</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（二）基本同意表土资源采取剥离保护与就地保护相结合的保护方案</w:t>
      </w:r>
      <w:r>
        <w:rPr>
          <w:rFonts w:hint="eastAsia" w:ascii="Times New Roman" w:hAnsi="Times New Roman" w:eastAsia="方正仿宋_GBK" w:cs="Times New Roman"/>
          <w:color w:val="auto"/>
          <w:sz w:val="32"/>
          <w:szCs w:val="32"/>
          <w:lang w:eastAsia="zh-CN"/>
        </w:rPr>
        <w:t>，剥离保护</w:t>
      </w:r>
      <w:r>
        <w:rPr>
          <w:rFonts w:hint="eastAsia" w:ascii="Times New Roman" w:hAnsi="Times New Roman" w:eastAsia="方正仿宋_GBK" w:cs="Times New Roman"/>
          <w:color w:val="auto"/>
          <w:sz w:val="32"/>
          <w:szCs w:val="32"/>
          <w:lang w:val="en-US" w:eastAsia="zh-CN"/>
        </w:rPr>
        <w:t>4.78</w:t>
      </w:r>
      <w:r>
        <w:rPr>
          <w:rFonts w:hint="eastAsia" w:ascii="Times New Roman" w:hAnsi="Times New Roman" w:eastAsia="方正仿宋_GBK" w:cs="Times New Roman"/>
          <w:color w:val="auto"/>
          <w:sz w:val="32"/>
          <w:szCs w:val="32"/>
        </w:rPr>
        <w:t>hm</w:t>
      </w:r>
      <w:r>
        <w:rPr>
          <w:rFonts w:hint="eastAsia" w:ascii="Times New Roman" w:hAnsi="Times New Roman" w:eastAsia="方正仿宋_GBK" w:cs="Times New Roman"/>
          <w:color w:val="auto"/>
          <w:sz w:val="32"/>
          <w:szCs w:val="32"/>
          <w:vertAlign w:val="superscript"/>
        </w:rPr>
        <w:t>2</w:t>
      </w:r>
      <w:r>
        <w:rPr>
          <w:rFonts w:hint="eastAsia" w:ascii="Times New Roman" w:hAnsi="Times New Roman" w:eastAsia="方正仿宋_GBK" w:cs="Times New Roman"/>
          <w:color w:val="auto"/>
          <w:sz w:val="32"/>
          <w:szCs w:val="32"/>
          <w:vertAlign w:val="baseline"/>
          <w:lang w:eastAsia="zh-CN"/>
        </w:rPr>
        <w:t>，就地保护</w:t>
      </w:r>
      <w:r>
        <w:rPr>
          <w:rFonts w:hint="eastAsia" w:ascii="Times New Roman" w:hAnsi="Times New Roman" w:eastAsia="方正仿宋_GBK" w:cs="Times New Roman"/>
          <w:color w:val="auto"/>
          <w:sz w:val="32"/>
          <w:szCs w:val="32"/>
          <w:vertAlign w:val="baseline"/>
          <w:lang w:val="en-US" w:eastAsia="zh-CN"/>
        </w:rPr>
        <w:t>18.51</w:t>
      </w:r>
      <w:r>
        <w:rPr>
          <w:rFonts w:hint="eastAsia" w:ascii="Times New Roman" w:hAnsi="Times New Roman" w:eastAsia="方正仿宋_GBK" w:cs="Times New Roman"/>
          <w:color w:val="auto"/>
          <w:sz w:val="32"/>
          <w:szCs w:val="32"/>
        </w:rPr>
        <w:t>hm</w:t>
      </w:r>
      <w:r>
        <w:rPr>
          <w:rFonts w:hint="eastAsia" w:ascii="Times New Roman" w:hAnsi="Times New Roman" w:eastAsia="方正仿宋_GBK" w:cs="Times New Roman"/>
          <w:color w:val="auto"/>
          <w:sz w:val="32"/>
          <w:szCs w:val="32"/>
          <w:vertAlign w:val="superscript"/>
        </w:rPr>
        <w:t>2</w:t>
      </w:r>
      <w:r>
        <w:rPr>
          <w:rFonts w:hint="eastAsia" w:ascii="Times New Roman" w:hAnsi="Times New Roman" w:eastAsia="方正仿宋_GBK" w:cs="Times New Roman"/>
          <w:color w:val="auto"/>
          <w:sz w:val="32"/>
          <w:szCs w:val="32"/>
        </w:rPr>
        <w:t>。</w:t>
      </w:r>
    </w:p>
    <w:p>
      <w:pPr>
        <w:pageBreakBefore w:val="0"/>
        <w:kinsoku/>
        <w:wordWrap/>
        <w:overflowPunct/>
        <w:topLinePunct w:val="0"/>
        <w:bidi w:val="0"/>
        <w:snapToGrid w:val="0"/>
        <w:spacing w:line="594" w:lineRule="exact"/>
        <w:ind w:left="0" w:leftChars="0" w:firstLine="640" w:firstLineChars="200"/>
        <w:jc w:val="left"/>
        <w:textAlignment w:val="auto"/>
        <w:rPr>
          <w:rFonts w:ascii="方正仿宋_GBK" w:hAnsi="Calibri" w:eastAsia="方正仿宋_GBK" w:cs="Times New Roman"/>
          <w:bCs/>
          <w:snapToGrid w:val="0"/>
          <w:color w:val="auto"/>
          <w:kern w:val="0"/>
          <w:sz w:val="32"/>
          <w:szCs w:val="32"/>
        </w:rPr>
      </w:pPr>
      <w:r>
        <w:rPr>
          <w:rFonts w:hint="eastAsia" w:ascii="Times New Roman" w:hAnsi="Times New Roman" w:eastAsia="方正仿宋_GBK" w:cs="Times New Roman"/>
          <w:color w:val="auto"/>
          <w:sz w:val="32"/>
          <w:szCs w:val="32"/>
        </w:rPr>
        <w:t>（三）基本同意表土堆存、养护和利用方案</w:t>
      </w:r>
      <w:r>
        <w:rPr>
          <w:rFonts w:ascii="方正仿宋_GBK" w:hAnsi="Calibri" w:eastAsia="方正仿宋_GBK" w:cs="Times New Roman"/>
          <w:bCs/>
          <w:snapToGrid w:val="0"/>
          <w:color w:val="auto"/>
          <w:kern w:val="0"/>
          <w:sz w:val="32"/>
          <w:szCs w:val="32"/>
        </w:rPr>
        <w:t>。</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方正黑体_GBK" w:hAnsi="Calibri" w:eastAsia="方正黑体_GBK" w:cs="Times New Roman"/>
          <w:snapToGrid w:val="0"/>
          <w:color w:val="auto"/>
          <w:kern w:val="0"/>
          <w:sz w:val="32"/>
          <w:szCs w:val="32"/>
          <w:lang w:eastAsia="zh-CN"/>
        </w:rPr>
      </w:pPr>
      <w:r>
        <w:rPr>
          <w:rFonts w:hint="eastAsia" w:ascii="方正黑体_GBK" w:hAnsi="Calibri" w:eastAsia="方正黑体_GBK" w:cs="Times New Roman"/>
          <w:snapToGrid w:val="0"/>
          <w:color w:val="auto"/>
          <w:kern w:val="0"/>
          <w:sz w:val="32"/>
          <w:szCs w:val="32"/>
          <w:lang w:eastAsia="zh-CN"/>
        </w:rPr>
        <w:t>四、弃渣场选址与堆置</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eastAsia="zh-CN"/>
        </w:rPr>
        <w:t>项目不设永久弃渣场。</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方正黑体_GBK" w:hAnsi="Calibri" w:eastAsia="方正黑体_GBK" w:cs="Times New Roman"/>
          <w:snapToGrid w:val="0"/>
          <w:color w:val="auto"/>
          <w:kern w:val="0"/>
          <w:sz w:val="32"/>
          <w:szCs w:val="32"/>
        </w:rPr>
      </w:pPr>
      <w:r>
        <w:rPr>
          <w:rFonts w:hint="eastAsia" w:ascii="方正黑体_GBK" w:hAnsi="Calibri" w:eastAsia="方正黑体_GBK" w:cs="Times New Roman"/>
          <w:snapToGrid w:val="0"/>
          <w:color w:val="auto"/>
          <w:kern w:val="0"/>
          <w:sz w:val="32"/>
          <w:szCs w:val="32"/>
          <w:lang w:eastAsia="zh-CN"/>
        </w:rPr>
        <w:t>五</w:t>
      </w:r>
      <w:r>
        <w:rPr>
          <w:rFonts w:hint="eastAsia" w:ascii="方正黑体_GBK" w:hAnsi="Calibri" w:eastAsia="方正黑体_GBK" w:cs="Times New Roman"/>
          <w:snapToGrid w:val="0"/>
          <w:color w:val="auto"/>
          <w:kern w:val="0"/>
          <w:sz w:val="32"/>
          <w:szCs w:val="32"/>
        </w:rPr>
        <w:t>、</w:t>
      </w:r>
      <w:r>
        <w:rPr>
          <w:rFonts w:hint="eastAsia" w:ascii="方正黑体_GBK" w:hAnsi="Calibri" w:eastAsia="方正黑体_GBK" w:cs="Times New Roman"/>
          <w:bCs/>
          <w:snapToGrid w:val="0"/>
          <w:color w:val="auto"/>
          <w:kern w:val="0"/>
          <w:sz w:val="32"/>
          <w:szCs w:val="32"/>
        </w:rPr>
        <w:t>水土流失分析与预测</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（一）基本同意项目水土流失现状及影响因素分析</w:t>
      </w:r>
      <w:r>
        <w:rPr>
          <w:rFonts w:hint="eastAsia" w:ascii="Times New Roman" w:hAnsi="Times New Roman" w:eastAsia="方正仿宋_GBK" w:cs="Times New Roman"/>
          <w:color w:val="auto"/>
          <w:sz w:val="32"/>
          <w:szCs w:val="32"/>
          <w:lang w:eastAsia="zh-CN"/>
        </w:rPr>
        <w:t>结论</w:t>
      </w:r>
      <w:r>
        <w:rPr>
          <w:rFonts w:hint="eastAsia" w:ascii="Times New Roman" w:hAnsi="Times New Roman" w:eastAsia="方正仿宋_GBK" w:cs="Times New Roman"/>
          <w:color w:val="auto"/>
          <w:sz w:val="32"/>
          <w:szCs w:val="32"/>
        </w:rPr>
        <w:t>。</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eastAsia="zh-CN"/>
        </w:rPr>
        <w:t>（二）基本同意</w:t>
      </w:r>
      <w:r>
        <w:rPr>
          <w:rFonts w:hint="eastAsia" w:ascii="Times New Roman" w:hAnsi="Times New Roman" w:eastAsia="方正仿宋_GBK" w:cs="Times New Roman"/>
          <w:color w:val="auto"/>
          <w:sz w:val="32"/>
          <w:szCs w:val="32"/>
        </w:rPr>
        <w:t>项目建设扰动地表</w:t>
      </w:r>
      <w:r>
        <w:rPr>
          <w:rFonts w:hint="eastAsia" w:ascii="Times New Roman" w:hAnsi="Times New Roman" w:eastAsia="方正仿宋_GBK" w:cs="Times New Roman"/>
          <w:color w:val="auto"/>
          <w:sz w:val="32"/>
          <w:szCs w:val="32"/>
          <w:lang w:val="en-US" w:eastAsia="zh-CN"/>
        </w:rPr>
        <w:t>2</w:t>
      </w:r>
      <w:r>
        <w:rPr>
          <w:rFonts w:hint="eastAsia" w:ascii="Times New Roman" w:hAnsi="Times New Roman" w:eastAsia="方正仿宋_GBK" w:cs="Times New Roman"/>
          <w:color w:val="auto"/>
          <w:sz w:val="32"/>
          <w:szCs w:val="32"/>
        </w:rPr>
        <w:t>4.08hm</w:t>
      </w:r>
      <w:r>
        <w:rPr>
          <w:rFonts w:hint="eastAsia" w:ascii="Times New Roman" w:hAnsi="Times New Roman" w:eastAsia="方正仿宋_GBK" w:cs="Times New Roman"/>
          <w:color w:val="auto"/>
          <w:sz w:val="32"/>
          <w:szCs w:val="32"/>
          <w:vertAlign w:val="superscript"/>
        </w:rPr>
        <w:t>2</w:t>
      </w:r>
      <w:r>
        <w:rPr>
          <w:rFonts w:hint="eastAsia" w:ascii="Times New Roman" w:hAnsi="Times New Roman" w:eastAsia="方正仿宋_GBK" w:cs="Times New Roman"/>
          <w:color w:val="auto"/>
          <w:sz w:val="32"/>
          <w:szCs w:val="32"/>
        </w:rPr>
        <w:t>，损毁植被16.28hm</w:t>
      </w:r>
      <w:r>
        <w:rPr>
          <w:rFonts w:hint="eastAsia" w:ascii="Times New Roman" w:hAnsi="Times New Roman" w:eastAsia="方正仿宋_GBK" w:cs="Times New Roman"/>
          <w:color w:val="auto"/>
          <w:sz w:val="32"/>
          <w:szCs w:val="32"/>
          <w:vertAlign w:val="superscript"/>
        </w:rPr>
        <w:t>2</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rPr>
        <w:t>无永久弃方产生。</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lang w:eastAsia="zh"/>
        </w:rPr>
        <w:t>三</w:t>
      </w:r>
      <w:r>
        <w:rPr>
          <w:rFonts w:hint="eastAsia" w:ascii="Times New Roman" w:hAnsi="Times New Roman" w:eastAsia="方正仿宋_GBK" w:cs="Times New Roman"/>
          <w:color w:val="auto"/>
          <w:sz w:val="32"/>
          <w:szCs w:val="32"/>
        </w:rPr>
        <w:t>）基本同意土壤流失量预测方法及结果。项目建设可能造成的土壤流失总量为1518t，其中新增土壤流失量为114</w:t>
      </w:r>
      <w:r>
        <w:rPr>
          <w:rFonts w:hint="eastAsia" w:ascii="Times New Roman" w:hAnsi="Times New Roman" w:eastAsia="方正仿宋_GBK" w:cs="Times New Roman"/>
          <w:color w:val="auto"/>
          <w:sz w:val="32"/>
          <w:szCs w:val="32"/>
          <w:lang w:val="en-US" w:eastAsia="zh-CN"/>
        </w:rPr>
        <w:t>1</w:t>
      </w:r>
      <w:r>
        <w:rPr>
          <w:rFonts w:hint="eastAsia" w:ascii="Times New Roman" w:hAnsi="Times New Roman" w:eastAsia="方正仿宋_GBK" w:cs="Times New Roman"/>
          <w:color w:val="auto"/>
          <w:sz w:val="32"/>
          <w:szCs w:val="32"/>
        </w:rPr>
        <w:t>t。</w:t>
      </w:r>
    </w:p>
    <w:p>
      <w:pPr>
        <w:pageBreakBefore w:val="0"/>
        <w:kinsoku/>
        <w:wordWrap/>
        <w:overflowPunct/>
        <w:topLinePunct w:val="0"/>
        <w:bidi w:val="0"/>
        <w:snapToGrid w:val="0"/>
        <w:spacing w:line="594" w:lineRule="exact"/>
        <w:ind w:left="0" w:leftChars="0" w:firstLine="640" w:firstLineChars="200"/>
        <w:jc w:val="left"/>
        <w:textAlignment w:val="auto"/>
        <w:rPr>
          <w:rFonts w:ascii="方正仿宋_GBK" w:hAnsi="Times New Roman" w:eastAsia="方正仿宋_GBK" w:cs="Times New Roman"/>
          <w:bCs/>
          <w:snapToGrid w:val="0"/>
          <w:color w:val="auto"/>
          <w:kern w:val="0"/>
          <w:sz w:val="32"/>
          <w:szCs w:val="32"/>
        </w:rPr>
      </w:pPr>
      <w:r>
        <w:rPr>
          <w:rFonts w:hint="eastAsia"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lang w:eastAsia="zh"/>
        </w:rPr>
        <w:t>四</w:t>
      </w:r>
      <w:r>
        <w:rPr>
          <w:rFonts w:hint="eastAsia" w:ascii="Times New Roman" w:hAnsi="Times New Roman" w:eastAsia="方正仿宋_GBK" w:cs="Times New Roman"/>
          <w:color w:val="auto"/>
          <w:sz w:val="32"/>
          <w:szCs w:val="32"/>
        </w:rPr>
        <w:t>）基本同意水土流失的危害分析</w:t>
      </w:r>
      <w:r>
        <w:rPr>
          <w:rFonts w:hint="eastAsia" w:ascii="Times New Roman" w:hAnsi="Times New Roman" w:eastAsia="方正仿宋_GBK" w:cs="Times New Roman"/>
          <w:color w:val="auto"/>
          <w:sz w:val="32"/>
          <w:szCs w:val="32"/>
          <w:lang w:eastAsia="zh-CN"/>
        </w:rPr>
        <w:t>结论</w:t>
      </w:r>
      <w:r>
        <w:rPr>
          <w:rFonts w:ascii="方正仿宋_GBK" w:hAnsi="Times New Roman" w:eastAsia="方正仿宋_GBK" w:cs="Times New Roman"/>
          <w:bCs/>
          <w:snapToGrid w:val="0"/>
          <w:color w:val="auto"/>
          <w:kern w:val="0"/>
          <w:sz w:val="32"/>
          <w:szCs w:val="32"/>
        </w:rPr>
        <w:t>。</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方正黑体_GBK" w:hAnsi="Calibri" w:eastAsia="方正黑体_GBK" w:cs="Times New Roman"/>
          <w:bCs/>
          <w:snapToGrid w:val="0"/>
          <w:color w:val="FF0000"/>
          <w:kern w:val="0"/>
          <w:sz w:val="32"/>
          <w:szCs w:val="32"/>
        </w:rPr>
      </w:pPr>
      <w:r>
        <w:rPr>
          <w:rFonts w:hint="eastAsia" w:ascii="方正黑体_GBK" w:hAnsi="Calibri" w:eastAsia="方正黑体_GBK" w:cs="Times New Roman"/>
          <w:bCs/>
          <w:snapToGrid w:val="0"/>
          <w:color w:val="auto"/>
          <w:kern w:val="0"/>
          <w:sz w:val="32"/>
          <w:szCs w:val="32"/>
          <w:lang w:eastAsia="zh-CN"/>
        </w:rPr>
        <w:t>六</w:t>
      </w:r>
      <w:r>
        <w:rPr>
          <w:rFonts w:ascii="方正黑体_GBK" w:hAnsi="Calibri" w:eastAsia="方正黑体_GBK" w:cs="Times New Roman"/>
          <w:bCs/>
          <w:snapToGrid w:val="0"/>
          <w:color w:val="auto"/>
          <w:kern w:val="0"/>
          <w:sz w:val="32"/>
          <w:szCs w:val="32"/>
        </w:rPr>
        <w:t>、</w:t>
      </w:r>
      <w:r>
        <w:rPr>
          <w:rFonts w:ascii="等线" w:hAnsi="等线" w:eastAsia="方正黑体_GBK" w:cs="Times New Roman"/>
          <w:bCs/>
          <w:color w:val="auto"/>
          <w:sz w:val="32"/>
          <w:szCs w:val="32"/>
        </w:rPr>
        <w:t>水土</w:t>
      </w:r>
      <w:r>
        <w:rPr>
          <w:rFonts w:hint="eastAsia" w:ascii="等线" w:hAnsi="等线" w:eastAsia="方正黑体_GBK" w:cs="Times New Roman"/>
          <w:bCs/>
          <w:color w:val="auto"/>
          <w:sz w:val="32"/>
          <w:szCs w:val="32"/>
          <w:lang w:val="en-US" w:eastAsia="zh-CN"/>
        </w:rPr>
        <w:t>流失防治</w:t>
      </w:r>
    </w:p>
    <w:p>
      <w:pPr>
        <w:adjustRightInd w:val="0"/>
        <w:snapToGrid w:val="0"/>
        <w:spacing w:line="600" w:lineRule="exact"/>
        <w:ind w:firstLine="645"/>
        <w:rPr>
          <w:rFonts w:hint="eastAsia" w:ascii="Times New Roman" w:hAnsi="Times New Roman" w:eastAsia="方正仿宋_GBK"/>
          <w:color w:val="auto"/>
          <w:sz w:val="32"/>
          <w:szCs w:val="32"/>
        </w:rPr>
      </w:pPr>
      <w:r>
        <w:rPr>
          <w:rFonts w:hint="eastAsia" w:ascii="Times New Roman" w:hAnsi="Times New Roman" w:eastAsia="方正仿宋_GBK" w:cs="Times New Roman"/>
          <w:bCs/>
          <w:snapToGrid w:val="0"/>
          <w:color w:val="auto"/>
          <w:kern w:val="0"/>
          <w:sz w:val="32"/>
          <w:szCs w:val="32"/>
          <w:lang w:eastAsia="zh-CN"/>
        </w:rPr>
        <w:t>（一）</w:t>
      </w:r>
      <w:r>
        <w:rPr>
          <w:rFonts w:hint="default" w:ascii="Times New Roman" w:hAnsi="Times New Roman" w:eastAsia="方正仿宋_GBK" w:cs="Times New Roman"/>
          <w:bCs/>
          <w:snapToGrid w:val="0"/>
          <w:color w:val="auto"/>
          <w:kern w:val="0"/>
          <w:sz w:val="32"/>
          <w:szCs w:val="32"/>
        </w:rPr>
        <w:t>基本同意水土流失防治责任范围为24.08hm</w:t>
      </w:r>
      <w:r>
        <w:rPr>
          <w:rFonts w:hint="default" w:ascii="Times New Roman" w:hAnsi="Times New Roman" w:eastAsia="方正仿宋_GBK" w:cs="Times New Roman"/>
          <w:bCs/>
          <w:snapToGrid w:val="0"/>
          <w:color w:val="auto"/>
          <w:kern w:val="0"/>
          <w:sz w:val="32"/>
          <w:szCs w:val="32"/>
          <w:vertAlign w:val="superscript"/>
        </w:rPr>
        <w:t>2</w:t>
      </w:r>
      <w:r>
        <w:rPr>
          <w:rFonts w:hint="eastAsia" w:ascii="Times New Roman" w:hAnsi="Times New Roman" w:eastAsia="方正仿宋_GBK"/>
          <w:color w:val="auto"/>
          <w:sz w:val="32"/>
          <w:szCs w:val="32"/>
          <w:vertAlign w:val="baseline"/>
          <w:lang w:eastAsia="zh-CN"/>
        </w:rPr>
        <w:t>，</w:t>
      </w:r>
      <w:r>
        <w:rPr>
          <w:rFonts w:hint="eastAsia" w:ascii="Times New Roman" w:hAnsi="Times New Roman" w:eastAsia="方正仿宋_GBK" w:cs="Times New Roman"/>
          <w:bCs/>
          <w:snapToGrid w:val="0"/>
          <w:color w:val="auto"/>
          <w:kern w:val="0"/>
          <w:sz w:val="32"/>
          <w:szCs w:val="32"/>
          <w:vertAlign w:val="baseline"/>
          <w:lang w:eastAsia="zh-CN"/>
        </w:rPr>
        <w:t>其中：万州区</w:t>
      </w:r>
      <w:r>
        <w:rPr>
          <w:rFonts w:hint="eastAsia" w:ascii="Times New Roman" w:hAnsi="Times New Roman" w:eastAsia="方正仿宋_GBK" w:cs="Times New Roman"/>
          <w:bCs/>
          <w:snapToGrid w:val="0"/>
          <w:color w:val="auto"/>
          <w:kern w:val="0"/>
          <w:sz w:val="32"/>
          <w:szCs w:val="32"/>
          <w:vertAlign w:val="baseline"/>
          <w:lang w:val="en-US" w:eastAsia="zh-CN"/>
        </w:rPr>
        <w:t>5.30</w:t>
      </w:r>
      <w:r>
        <w:rPr>
          <w:rFonts w:hint="default" w:ascii="Times New Roman" w:hAnsi="Times New Roman" w:eastAsia="方正仿宋_GBK" w:cs="Times New Roman"/>
          <w:bCs/>
          <w:snapToGrid w:val="0"/>
          <w:color w:val="auto"/>
          <w:kern w:val="0"/>
          <w:sz w:val="32"/>
          <w:szCs w:val="32"/>
        </w:rPr>
        <w:t>hm</w:t>
      </w:r>
      <w:r>
        <w:rPr>
          <w:rFonts w:hint="default" w:ascii="Times New Roman" w:hAnsi="Times New Roman" w:eastAsia="方正仿宋_GBK" w:cs="Times New Roman"/>
          <w:bCs/>
          <w:snapToGrid w:val="0"/>
          <w:color w:val="auto"/>
          <w:kern w:val="0"/>
          <w:sz w:val="32"/>
          <w:szCs w:val="32"/>
          <w:vertAlign w:val="superscript"/>
        </w:rPr>
        <w:t>2</w:t>
      </w:r>
      <w:r>
        <w:rPr>
          <w:rFonts w:hint="eastAsia" w:ascii="Times New Roman" w:hAnsi="Times New Roman" w:eastAsia="方正仿宋_GBK" w:cs="Times New Roman"/>
          <w:bCs/>
          <w:snapToGrid w:val="0"/>
          <w:color w:val="auto"/>
          <w:kern w:val="0"/>
          <w:sz w:val="32"/>
          <w:szCs w:val="32"/>
          <w:vertAlign w:val="baseline"/>
          <w:lang w:eastAsia="zh-CN"/>
        </w:rPr>
        <w:t>、开州区</w:t>
      </w:r>
      <w:r>
        <w:rPr>
          <w:rFonts w:hint="eastAsia" w:ascii="Times New Roman" w:hAnsi="Times New Roman" w:eastAsia="方正仿宋_GBK" w:cs="Times New Roman"/>
          <w:bCs/>
          <w:snapToGrid w:val="0"/>
          <w:color w:val="auto"/>
          <w:kern w:val="0"/>
          <w:sz w:val="32"/>
          <w:szCs w:val="32"/>
          <w:vertAlign w:val="baseline"/>
          <w:lang w:val="en-US" w:eastAsia="zh-CN"/>
        </w:rPr>
        <w:t>7.22</w:t>
      </w:r>
      <w:r>
        <w:rPr>
          <w:rFonts w:hint="default" w:ascii="Times New Roman" w:hAnsi="Times New Roman" w:eastAsia="方正仿宋_GBK" w:cs="Times New Roman"/>
          <w:bCs/>
          <w:snapToGrid w:val="0"/>
          <w:color w:val="auto"/>
          <w:kern w:val="0"/>
          <w:sz w:val="32"/>
          <w:szCs w:val="32"/>
          <w:vertAlign w:val="baseline"/>
        </w:rPr>
        <w:t>hm</w:t>
      </w:r>
      <w:r>
        <w:rPr>
          <w:rFonts w:hint="default" w:ascii="Times New Roman" w:hAnsi="Times New Roman" w:eastAsia="方正仿宋_GBK" w:cs="Times New Roman"/>
          <w:bCs/>
          <w:snapToGrid w:val="0"/>
          <w:color w:val="auto"/>
          <w:kern w:val="0"/>
          <w:sz w:val="32"/>
          <w:szCs w:val="32"/>
          <w:vertAlign w:val="superscript"/>
        </w:rPr>
        <w:t>2</w:t>
      </w:r>
      <w:r>
        <w:rPr>
          <w:rFonts w:hint="eastAsia" w:ascii="Times New Roman" w:hAnsi="Times New Roman" w:eastAsia="方正仿宋_GBK" w:cs="Times New Roman"/>
          <w:bCs/>
          <w:snapToGrid w:val="0"/>
          <w:color w:val="auto"/>
          <w:kern w:val="0"/>
          <w:sz w:val="32"/>
          <w:szCs w:val="32"/>
          <w:vertAlign w:val="baseline"/>
          <w:lang w:eastAsia="zh-CN"/>
        </w:rPr>
        <w:t>、云阳县</w:t>
      </w:r>
      <w:r>
        <w:rPr>
          <w:rFonts w:hint="eastAsia" w:ascii="Times New Roman" w:hAnsi="Times New Roman" w:eastAsia="方正仿宋_GBK" w:cs="Times New Roman"/>
          <w:bCs/>
          <w:snapToGrid w:val="0"/>
          <w:color w:val="auto"/>
          <w:kern w:val="0"/>
          <w:sz w:val="32"/>
          <w:szCs w:val="32"/>
          <w:vertAlign w:val="baseline"/>
          <w:lang w:val="en-US" w:eastAsia="zh-CN"/>
        </w:rPr>
        <w:t>11.56</w:t>
      </w:r>
      <w:r>
        <w:rPr>
          <w:rFonts w:hint="default" w:ascii="Times New Roman" w:hAnsi="Times New Roman" w:eastAsia="方正仿宋_GBK" w:cs="Times New Roman"/>
          <w:bCs/>
          <w:snapToGrid w:val="0"/>
          <w:color w:val="auto"/>
          <w:kern w:val="0"/>
          <w:sz w:val="32"/>
          <w:szCs w:val="32"/>
        </w:rPr>
        <w:t>hm</w:t>
      </w:r>
      <w:r>
        <w:rPr>
          <w:rFonts w:hint="default" w:ascii="Times New Roman" w:hAnsi="Times New Roman" w:eastAsia="方正仿宋_GBK" w:cs="Times New Roman"/>
          <w:bCs/>
          <w:snapToGrid w:val="0"/>
          <w:color w:val="auto"/>
          <w:kern w:val="0"/>
          <w:sz w:val="32"/>
          <w:szCs w:val="32"/>
          <w:vertAlign w:val="superscript"/>
        </w:rPr>
        <w:t>2</w:t>
      </w:r>
      <w:r>
        <w:rPr>
          <w:rFonts w:hint="eastAsia" w:ascii="Times New Roman" w:hAnsi="Times New Roman" w:eastAsia="方正仿宋_GBK"/>
          <w:color w:val="auto"/>
          <w:sz w:val="32"/>
          <w:szCs w:val="32"/>
        </w:rPr>
        <w:t>。</w:t>
      </w:r>
    </w:p>
    <w:p>
      <w:pPr>
        <w:pageBreakBefore w:val="0"/>
        <w:kinsoku/>
        <w:wordWrap/>
        <w:overflowPunct/>
        <w:topLinePunct w:val="0"/>
        <w:bidi w:val="0"/>
        <w:snapToGrid w:val="0"/>
        <w:spacing w:line="594" w:lineRule="exact"/>
        <w:ind w:left="0" w:leftChars="0" w:firstLine="640" w:firstLineChars="200"/>
        <w:jc w:val="left"/>
        <w:textAlignment w:val="auto"/>
        <w:rPr>
          <w:rFonts w:hint="default" w:ascii="Times New Roman" w:hAnsi="Times New Roman" w:eastAsia="方正仿宋_GBK" w:cs="Times New Roman"/>
          <w:bCs/>
          <w:snapToGrid w:val="0"/>
          <w:color w:val="auto"/>
          <w:kern w:val="0"/>
          <w:sz w:val="32"/>
          <w:szCs w:val="32"/>
        </w:rPr>
      </w:pPr>
      <w:r>
        <w:rPr>
          <w:rFonts w:hint="default" w:ascii="Times New Roman" w:hAnsi="Times New Roman" w:eastAsia="方正仿宋_GBK" w:cs="Times New Roman"/>
          <w:bCs/>
          <w:snapToGrid w:val="0"/>
          <w:color w:val="auto"/>
          <w:kern w:val="0"/>
          <w:sz w:val="32"/>
          <w:szCs w:val="32"/>
        </w:rPr>
        <w:t>（二）同意水土保持方案设计水平年为2028年。</w:t>
      </w:r>
    </w:p>
    <w:p>
      <w:pPr>
        <w:pageBreakBefore w:val="0"/>
        <w:kinsoku/>
        <w:wordWrap/>
        <w:overflowPunct/>
        <w:topLinePunct w:val="0"/>
        <w:bidi w:val="0"/>
        <w:snapToGrid w:val="0"/>
        <w:spacing w:line="594" w:lineRule="exact"/>
        <w:ind w:left="0" w:leftChars="0" w:firstLine="640" w:firstLineChars="200"/>
        <w:jc w:val="left"/>
        <w:textAlignment w:val="auto"/>
        <w:rPr>
          <w:rFonts w:hint="default" w:ascii="Times New Roman" w:hAnsi="Times New Roman" w:eastAsia="方正仿宋_GBK" w:cs="Times New Roman"/>
          <w:bCs/>
          <w:snapToGrid w:val="0"/>
          <w:color w:val="auto"/>
          <w:kern w:val="0"/>
          <w:sz w:val="32"/>
          <w:szCs w:val="32"/>
        </w:rPr>
      </w:pPr>
      <w:r>
        <w:rPr>
          <w:rFonts w:hint="default" w:ascii="Times New Roman" w:hAnsi="Times New Roman" w:eastAsia="方正仿宋_GBK" w:cs="Times New Roman"/>
          <w:bCs/>
          <w:snapToGrid w:val="0"/>
          <w:color w:val="auto"/>
          <w:kern w:val="0"/>
          <w:sz w:val="32"/>
          <w:szCs w:val="32"/>
        </w:rPr>
        <w:t>（三）同意项目水土流失防治执行西南紫色土区一级标准。</w:t>
      </w:r>
    </w:p>
    <w:p>
      <w:pPr>
        <w:pageBreakBefore w:val="0"/>
        <w:kinsoku/>
        <w:wordWrap/>
        <w:overflowPunct/>
        <w:topLinePunct w:val="0"/>
        <w:bidi w:val="0"/>
        <w:snapToGrid w:val="0"/>
        <w:spacing w:line="594" w:lineRule="exact"/>
        <w:ind w:left="0" w:leftChars="0" w:firstLine="640" w:firstLineChars="200"/>
        <w:jc w:val="left"/>
        <w:textAlignment w:val="auto"/>
        <w:rPr>
          <w:rFonts w:hint="default" w:ascii="Times New Roman" w:hAnsi="Times New Roman" w:eastAsia="方正仿宋_GBK" w:cs="Times New Roman"/>
          <w:bCs/>
          <w:snapToGrid w:val="0"/>
          <w:color w:val="auto"/>
          <w:kern w:val="0"/>
          <w:sz w:val="32"/>
          <w:szCs w:val="32"/>
        </w:rPr>
      </w:pPr>
      <w:r>
        <w:rPr>
          <w:rFonts w:hint="default" w:ascii="Times New Roman" w:hAnsi="Times New Roman" w:eastAsia="方正仿宋_GBK" w:cs="Times New Roman"/>
          <w:bCs/>
          <w:snapToGrid w:val="0"/>
          <w:color w:val="auto"/>
          <w:kern w:val="0"/>
          <w:sz w:val="32"/>
          <w:szCs w:val="32"/>
        </w:rPr>
        <w:t>（四）基本同意设计水平年水土流失防治目标为：水土流失治理度97%，土壤流失控制比1.0，渣土防护率92%，表土保护率92%，林草植被恢复率97%，林草覆盖率25%。</w:t>
      </w:r>
    </w:p>
    <w:p>
      <w:pPr>
        <w:pageBreakBefore w:val="0"/>
        <w:kinsoku/>
        <w:wordWrap/>
        <w:overflowPunct/>
        <w:topLinePunct w:val="0"/>
        <w:bidi w:val="0"/>
        <w:snapToGrid w:val="0"/>
        <w:spacing w:line="594" w:lineRule="exact"/>
        <w:ind w:left="0" w:leftChars="0" w:firstLine="640" w:firstLineChars="200"/>
        <w:jc w:val="left"/>
        <w:textAlignment w:val="auto"/>
        <w:rPr>
          <w:rFonts w:hint="default" w:ascii="Times New Roman" w:hAnsi="Times New Roman" w:eastAsia="方正仿宋_GBK" w:cs="Times New Roman"/>
          <w:bCs/>
          <w:snapToGrid w:val="0"/>
          <w:color w:val="auto"/>
          <w:kern w:val="0"/>
          <w:sz w:val="32"/>
          <w:szCs w:val="32"/>
        </w:rPr>
      </w:pPr>
      <w:r>
        <w:rPr>
          <w:rFonts w:hint="default" w:ascii="Times New Roman" w:hAnsi="Times New Roman" w:eastAsia="方正仿宋_GBK" w:cs="Times New Roman"/>
          <w:bCs/>
          <w:snapToGrid w:val="0"/>
          <w:color w:val="auto"/>
          <w:kern w:val="0"/>
          <w:sz w:val="32"/>
          <w:szCs w:val="32"/>
        </w:rPr>
        <w:t>（五）同意项目水土流失防治划分为变电工程防治区、输电工程防治区、牵张场防治区和施工便道防治区4个分区。</w:t>
      </w:r>
    </w:p>
    <w:p>
      <w:pPr>
        <w:pageBreakBefore w:val="0"/>
        <w:kinsoku/>
        <w:wordWrap/>
        <w:overflowPunct/>
        <w:topLinePunct w:val="0"/>
        <w:bidi w:val="0"/>
        <w:snapToGrid w:val="0"/>
        <w:spacing w:line="594" w:lineRule="exact"/>
        <w:ind w:left="0" w:leftChars="0" w:firstLine="640" w:firstLineChars="200"/>
        <w:jc w:val="left"/>
        <w:textAlignment w:val="auto"/>
        <w:rPr>
          <w:rFonts w:hint="default" w:ascii="Times New Roman" w:hAnsi="Times New Roman" w:eastAsia="方正仿宋_GBK" w:cs="Times New Roman"/>
          <w:bCs/>
          <w:snapToGrid w:val="0"/>
          <w:color w:val="auto"/>
          <w:kern w:val="0"/>
          <w:sz w:val="32"/>
          <w:szCs w:val="32"/>
        </w:rPr>
      </w:pPr>
      <w:r>
        <w:rPr>
          <w:rFonts w:hint="default" w:ascii="Times New Roman" w:hAnsi="Times New Roman" w:eastAsia="方正仿宋_GBK" w:cs="Times New Roman"/>
          <w:bCs/>
          <w:snapToGrid w:val="0"/>
          <w:color w:val="auto"/>
          <w:kern w:val="0"/>
          <w:sz w:val="32"/>
          <w:szCs w:val="32"/>
        </w:rPr>
        <w:t>（六）</w:t>
      </w:r>
      <w:r>
        <w:rPr>
          <w:rFonts w:hint="eastAsia" w:ascii="Times New Roman" w:hAnsi="Times New Roman" w:eastAsia="方正仿宋_GBK" w:cs="Times New Roman"/>
          <w:color w:val="auto"/>
          <w:sz w:val="32"/>
          <w:szCs w:val="32"/>
          <w:lang w:eastAsia="zh-CN"/>
        </w:rPr>
        <w:t>基本</w:t>
      </w:r>
      <w:r>
        <w:rPr>
          <w:rFonts w:hint="eastAsia" w:ascii="Times New Roman" w:hAnsi="Times New Roman" w:eastAsia="方正仿宋_GBK" w:cs="Times New Roman"/>
          <w:color w:val="auto"/>
          <w:sz w:val="32"/>
          <w:szCs w:val="32"/>
        </w:rPr>
        <w:t>同意由主体工程设计的水土保持措施和方案新增的水土保持措施所组成的水土流失防治措施体系</w:t>
      </w:r>
      <w:r>
        <w:rPr>
          <w:rFonts w:hint="eastAsia" w:ascii="Times New Roman" w:hAnsi="Times New Roman" w:eastAsia="方正仿宋_GBK" w:cs="Times New Roman"/>
          <w:color w:val="auto"/>
          <w:sz w:val="32"/>
          <w:szCs w:val="32"/>
          <w:lang w:eastAsia="zh-CN"/>
        </w:rPr>
        <w:t>和总体布局</w:t>
      </w:r>
      <w:r>
        <w:rPr>
          <w:rFonts w:hint="eastAsia" w:ascii="Times New Roman" w:hAnsi="Times New Roman" w:eastAsia="方正仿宋_GBK" w:cs="Times New Roman"/>
          <w:color w:val="auto"/>
          <w:sz w:val="32"/>
          <w:szCs w:val="32"/>
        </w:rPr>
        <w:t>。</w:t>
      </w:r>
    </w:p>
    <w:p>
      <w:pPr>
        <w:pageBreakBefore w:val="0"/>
        <w:kinsoku/>
        <w:wordWrap/>
        <w:overflowPunct/>
        <w:topLinePunct w:val="0"/>
        <w:bidi w:val="0"/>
        <w:snapToGrid w:val="0"/>
        <w:spacing w:line="594" w:lineRule="exact"/>
        <w:ind w:left="0" w:leftChars="0" w:firstLine="640" w:firstLineChars="200"/>
        <w:jc w:val="left"/>
        <w:textAlignment w:val="auto"/>
        <w:rPr>
          <w:rFonts w:hint="default" w:ascii="Times New Roman" w:hAnsi="Times New Roman" w:eastAsia="方正仿宋_GBK" w:cs="Times New Roman"/>
          <w:bCs/>
          <w:snapToGrid w:val="0"/>
          <w:color w:val="auto"/>
          <w:kern w:val="0"/>
          <w:sz w:val="32"/>
          <w:szCs w:val="32"/>
        </w:rPr>
      </w:pPr>
      <w:r>
        <w:rPr>
          <w:rFonts w:hint="eastAsia" w:ascii="Times New Roman" w:hAnsi="Times New Roman" w:eastAsia="方正仿宋_GBK" w:cs="Times New Roman"/>
          <w:bCs/>
          <w:snapToGrid w:val="0"/>
          <w:color w:val="auto"/>
          <w:kern w:val="0"/>
          <w:sz w:val="32"/>
          <w:szCs w:val="32"/>
          <w:lang w:eastAsia="zh-CN"/>
        </w:rPr>
        <w:t>（七）</w:t>
      </w:r>
      <w:r>
        <w:rPr>
          <w:rFonts w:hint="default" w:ascii="Times New Roman" w:hAnsi="Times New Roman" w:eastAsia="方正仿宋_GBK" w:cs="Times New Roman"/>
          <w:bCs/>
          <w:snapToGrid w:val="0"/>
          <w:color w:val="auto"/>
          <w:kern w:val="0"/>
          <w:sz w:val="32"/>
          <w:szCs w:val="32"/>
        </w:rPr>
        <w:t>同意水土保持工程级别与设计标准。</w:t>
      </w:r>
    </w:p>
    <w:p>
      <w:pPr>
        <w:pageBreakBefore w:val="0"/>
        <w:kinsoku/>
        <w:wordWrap/>
        <w:overflowPunct/>
        <w:topLinePunct w:val="0"/>
        <w:bidi w:val="0"/>
        <w:snapToGrid w:val="0"/>
        <w:spacing w:line="594" w:lineRule="exact"/>
        <w:ind w:left="0" w:leftChars="0" w:firstLine="640" w:firstLineChars="200"/>
        <w:jc w:val="left"/>
        <w:textAlignment w:val="auto"/>
        <w:rPr>
          <w:rFonts w:hint="default" w:ascii="Times New Roman" w:hAnsi="Times New Roman" w:eastAsia="方正仿宋_GBK" w:cs="Times New Roman"/>
          <w:bCs/>
          <w:snapToGrid w:val="0"/>
          <w:color w:val="auto"/>
          <w:kern w:val="0"/>
          <w:sz w:val="32"/>
          <w:szCs w:val="32"/>
        </w:rPr>
      </w:pPr>
      <w:r>
        <w:rPr>
          <w:rFonts w:hint="default" w:ascii="Times New Roman" w:hAnsi="Times New Roman" w:eastAsia="方正仿宋_GBK" w:cs="Times New Roman"/>
          <w:bCs/>
          <w:snapToGrid w:val="0"/>
          <w:color w:val="auto"/>
          <w:kern w:val="0"/>
          <w:sz w:val="32"/>
          <w:szCs w:val="32"/>
        </w:rPr>
        <w:t>（</w:t>
      </w:r>
      <w:r>
        <w:rPr>
          <w:rFonts w:hint="eastAsia" w:ascii="Times New Roman" w:hAnsi="Times New Roman" w:eastAsia="方正仿宋_GBK" w:cs="Times New Roman"/>
          <w:bCs/>
          <w:snapToGrid w:val="0"/>
          <w:color w:val="auto"/>
          <w:kern w:val="0"/>
          <w:sz w:val="32"/>
          <w:szCs w:val="32"/>
          <w:lang w:eastAsia="zh-CN"/>
        </w:rPr>
        <w:t>八</w:t>
      </w:r>
      <w:r>
        <w:rPr>
          <w:rFonts w:hint="default" w:ascii="Times New Roman" w:hAnsi="Times New Roman" w:eastAsia="方正仿宋_GBK" w:cs="Times New Roman"/>
          <w:bCs/>
          <w:snapToGrid w:val="0"/>
          <w:color w:val="auto"/>
          <w:kern w:val="0"/>
          <w:sz w:val="32"/>
          <w:szCs w:val="32"/>
        </w:rPr>
        <w:t>）基本同意</w:t>
      </w:r>
      <w:r>
        <w:rPr>
          <w:rFonts w:hint="eastAsia" w:ascii="Times New Roman" w:hAnsi="Times New Roman" w:eastAsia="方正仿宋_GBK" w:cs="Times New Roman"/>
          <w:bCs/>
          <w:snapToGrid w:val="0"/>
          <w:color w:val="auto"/>
          <w:kern w:val="0"/>
          <w:sz w:val="32"/>
          <w:szCs w:val="32"/>
          <w:lang w:eastAsia="zh-CN"/>
        </w:rPr>
        <w:t>分区</w:t>
      </w:r>
      <w:r>
        <w:rPr>
          <w:rFonts w:hint="default" w:ascii="Times New Roman" w:hAnsi="Times New Roman" w:eastAsia="方正仿宋_GBK" w:cs="Times New Roman"/>
          <w:bCs/>
          <w:snapToGrid w:val="0"/>
          <w:color w:val="auto"/>
          <w:kern w:val="0"/>
          <w:sz w:val="32"/>
          <w:szCs w:val="32"/>
        </w:rPr>
        <w:t>防治措施布</w:t>
      </w:r>
      <w:r>
        <w:rPr>
          <w:rFonts w:hint="eastAsia" w:ascii="Times New Roman" w:hAnsi="Times New Roman" w:eastAsia="方正仿宋_GBK" w:cs="Times New Roman"/>
          <w:bCs/>
          <w:snapToGrid w:val="0"/>
          <w:color w:val="auto"/>
          <w:kern w:val="0"/>
          <w:sz w:val="32"/>
          <w:szCs w:val="32"/>
          <w:lang w:eastAsia="zh-CN"/>
        </w:rPr>
        <w:t>设</w:t>
      </w:r>
      <w:r>
        <w:rPr>
          <w:rFonts w:hint="default" w:ascii="Times New Roman" w:hAnsi="Times New Roman" w:eastAsia="方正仿宋_GBK" w:cs="Times New Roman"/>
          <w:bCs/>
          <w:snapToGrid w:val="0"/>
          <w:color w:val="auto"/>
          <w:kern w:val="0"/>
          <w:sz w:val="32"/>
          <w:szCs w:val="32"/>
        </w:rPr>
        <w:t>。</w:t>
      </w:r>
    </w:p>
    <w:p>
      <w:pPr>
        <w:snapToGrid w:val="0"/>
        <w:spacing w:line="560" w:lineRule="exact"/>
        <w:ind w:firstLine="640" w:firstLineChars="200"/>
        <w:rPr>
          <w:rFonts w:hint="default"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lang w:val="en-US" w:eastAsia="zh-CN"/>
        </w:rPr>
        <w:t>变电工程</w:t>
      </w:r>
      <w:r>
        <w:rPr>
          <w:rFonts w:hint="eastAsia" w:ascii="Times New Roman" w:hAnsi="Times New Roman" w:eastAsia="方正仿宋_GBK" w:cs="Times New Roman"/>
          <w:color w:val="auto"/>
          <w:sz w:val="32"/>
          <w:szCs w:val="32"/>
          <w:highlight w:val="none"/>
          <w:lang w:val="en-US" w:eastAsia="zh-CN"/>
        </w:rPr>
        <w:t>防治</w:t>
      </w:r>
      <w:r>
        <w:rPr>
          <w:rFonts w:hint="default" w:ascii="Times New Roman" w:hAnsi="Times New Roman" w:eastAsia="方正仿宋_GBK" w:cs="Times New Roman"/>
          <w:color w:val="auto"/>
          <w:sz w:val="32"/>
          <w:szCs w:val="32"/>
          <w:highlight w:val="none"/>
          <w:lang w:val="en-US" w:eastAsia="zh-CN"/>
        </w:rPr>
        <w:t>区</w:t>
      </w:r>
    </w:p>
    <w:p>
      <w:pPr>
        <w:snapToGrid w:val="0"/>
        <w:spacing w:line="560" w:lineRule="exact"/>
        <w:ind w:firstLine="640" w:firstLineChars="200"/>
        <w:rPr>
          <w:rFonts w:hint="eastAsia"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施工过程中，</w:t>
      </w:r>
      <w:r>
        <w:rPr>
          <w:rFonts w:hint="eastAsia" w:ascii="Times New Roman" w:hAnsi="Times New Roman" w:eastAsia="方正仿宋_GBK" w:cs="Times New Roman"/>
          <w:color w:val="auto"/>
          <w:sz w:val="32"/>
          <w:szCs w:val="32"/>
          <w:highlight w:val="none"/>
          <w:lang w:val="en-US" w:eastAsia="zh-CN"/>
        </w:rPr>
        <w:t>遇降雨对区内</w:t>
      </w:r>
      <w:r>
        <w:rPr>
          <w:rFonts w:hint="default" w:ascii="Times New Roman" w:hAnsi="Times New Roman" w:eastAsia="方正仿宋_GBK" w:cs="Times New Roman"/>
          <w:color w:val="auto"/>
          <w:sz w:val="32"/>
          <w:szCs w:val="32"/>
          <w:highlight w:val="none"/>
        </w:rPr>
        <w:t>临时堆土</w:t>
      </w:r>
      <w:r>
        <w:rPr>
          <w:rFonts w:hint="eastAsia" w:ascii="Times New Roman" w:hAnsi="Times New Roman" w:eastAsia="方正仿宋_GBK" w:cs="Times New Roman"/>
          <w:color w:val="auto"/>
          <w:sz w:val="32"/>
          <w:szCs w:val="32"/>
          <w:highlight w:val="none"/>
          <w:lang w:val="en-US" w:eastAsia="zh-CN"/>
        </w:rPr>
        <w:t>及</w:t>
      </w:r>
      <w:r>
        <w:rPr>
          <w:rFonts w:hint="default" w:ascii="Times New Roman" w:hAnsi="Times New Roman" w:eastAsia="方正仿宋_GBK" w:cs="Times New Roman"/>
          <w:color w:val="auto"/>
          <w:sz w:val="32"/>
          <w:szCs w:val="32"/>
          <w:highlight w:val="none"/>
          <w:lang w:eastAsia="zh-CN"/>
        </w:rPr>
        <w:t>裸露</w:t>
      </w:r>
      <w:r>
        <w:rPr>
          <w:rFonts w:hint="eastAsia" w:ascii="Times New Roman" w:hAnsi="Times New Roman" w:eastAsia="方正仿宋_GBK" w:cs="Times New Roman"/>
          <w:color w:val="auto"/>
          <w:sz w:val="32"/>
          <w:szCs w:val="32"/>
          <w:highlight w:val="none"/>
          <w:lang w:val="en-US" w:eastAsia="zh-CN"/>
        </w:rPr>
        <w:t>土质地面采用彩条布</w:t>
      </w:r>
      <w:r>
        <w:rPr>
          <w:rFonts w:hint="default" w:ascii="Times New Roman" w:hAnsi="Times New Roman" w:eastAsia="方正仿宋_GBK" w:cs="Times New Roman"/>
          <w:color w:val="auto"/>
          <w:sz w:val="32"/>
          <w:szCs w:val="32"/>
          <w:highlight w:val="none"/>
          <w:lang w:val="en-US" w:eastAsia="zh-CN"/>
        </w:rPr>
        <w:t>进行</w:t>
      </w:r>
      <w:r>
        <w:rPr>
          <w:rFonts w:hint="default" w:ascii="Times New Roman" w:hAnsi="Times New Roman" w:eastAsia="方正仿宋_GBK" w:cs="Times New Roman"/>
          <w:color w:val="auto"/>
          <w:sz w:val="32"/>
          <w:szCs w:val="32"/>
          <w:highlight w:val="none"/>
          <w:lang w:eastAsia="zh-CN"/>
        </w:rPr>
        <w:t>临时</w:t>
      </w:r>
      <w:r>
        <w:rPr>
          <w:rFonts w:hint="default" w:ascii="Times New Roman" w:hAnsi="Times New Roman" w:eastAsia="方正仿宋_GBK" w:cs="Times New Roman"/>
          <w:color w:val="auto"/>
          <w:sz w:val="32"/>
          <w:szCs w:val="32"/>
          <w:highlight w:val="none"/>
          <w:lang w:val="en-US" w:eastAsia="zh-CN"/>
        </w:rPr>
        <w:t>苫</w:t>
      </w:r>
      <w:r>
        <w:rPr>
          <w:rFonts w:hint="default" w:ascii="Times New Roman" w:hAnsi="Times New Roman" w:eastAsia="方正仿宋_GBK" w:cs="Times New Roman"/>
          <w:color w:val="auto"/>
          <w:sz w:val="32"/>
          <w:szCs w:val="32"/>
          <w:highlight w:val="none"/>
        </w:rPr>
        <w:t>盖</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施工后期，</w:t>
      </w:r>
      <w:r>
        <w:rPr>
          <w:rFonts w:hint="default" w:ascii="Times New Roman" w:hAnsi="Times New Roman" w:eastAsia="方正仿宋_GBK" w:cs="Times New Roman"/>
          <w:color w:val="auto"/>
          <w:sz w:val="32"/>
          <w:szCs w:val="32"/>
          <w:highlight w:val="none"/>
        </w:rPr>
        <w:t>对工程扩建区空地采取碎石</w:t>
      </w:r>
      <w:r>
        <w:rPr>
          <w:rFonts w:hint="eastAsia" w:ascii="Times New Roman" w:hAnsi="Times New Roman" w:eastAsia="方正仿宋_GBK" w:cs="Times New Roman"/>
          <w:color w:val="auto"/>
          <w:sz w:val="32"/>
          <w:szCs w:val="32"/>
          <w:highlight w:val="none"/>
          <w:lang w:val="en-US" w:eastAsia="zh-CN"/>
        </w:rPr>
        <w:t>铺砌</w:t>
      </w:r>
      <w:r>
        <w:rPr>
          <w:rFonts w:hint="eastAsia" w:ascii="Times New Roman" w:hAnsi="Times New Roman" w:eastAsia="方正仿宋_GBK" w:cs="Times New Roman"/>
          <w:color w:val="auto"/>
          <w:sz w:val="32"/>
          <w:szCs w:val="32"/>
          <w:highlight w:val="none"/>
          <w:lang w:eastAsia="zh-CN"/>
        </w:rPr>
        <w:t>。</w:t>
      </w:r>
    </w:p>
    <w:p>
      <w:pPr>
        <w:numPr>
          <w:ilvl w:val="0"/>
          <w:numId w:val="0"/>
        </w:numPr>
        <w:snapToGrid w:val="0"/>
        <w:spacing w:line="560" w:lineRule="exact"/>
        <w:ind w:firstLine="640" w:firstLineChars="200"/>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2.输电</w:t>
      </w:r>
      <w:r>
        <w:rPr>
          <w:rFonts w:hint="default" w:ascii="Times New Roman" w:hAnsi="Times New Roman" w:eastAsia="方正仿宋_GBK" w:cs="Times New Roman"/>
          <w:color w:val="auto"/>
          <w:sz w:val="32"/>
          <w:szCs w:val="32"/>
          <w:highlight w:val="none"/>
          <w:lang w:eastAsia="zh-CN"/>
        </w:rPr>
        <w:t>工程</w:t>
      </w:r>
      <w:r>
        <w:rPr>
          <w:rFonts w:hint="eastAsia" w:ascii="Times New Roman" w:hAnsi="Times New Roman" w:eastAsia="方正仿宋_GBK" w:cs="Times New Roman"/>
          <w:color w:val="auto"/>
          <w:sz w:val="32"/>
          <w:szCs w:val="32"/>
          <w:highlight w:val="none"/>
          <w:lang w:val="en-US" w:eastAsia="zh-CN"/>
        </w:rPr>
        <w:t>防治</w:t>
      </w:r>
      <w:r>
        <w:rPr>
          <w:rFonts w:hint="default" w:ascii="Times New Roman" w:hAnsi="Times New Roman" w:eastAsia="方正仿宋_GBK" w:cs="Times New Roman"/>
          <w:color w:val="auto"/>
          <w:sz w:val="32"/>
          <w:szCs w:val="32"/>
          <w:highlight w:val="none"/>
          <w:lang w:val="en-US" w:eastAsia="zh-CN"/>
        </w:rPr>
        <w:t>区</w:t>
      </w:r>
    </w:p>
    <w:p>
      <w:pPr>
        <w:snapToGrid w:val="0"/>
        <w:spacing w:line="56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施工前，对塔基开挖区内的表土进行剥离</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剥离表土</w:t>
      </w:r>
      <w:r>
        <w:rPr>
          <w:rFonts w:hint="eastAsia" w:ascii="Times New Roman" w:hAnsi="Times New Roman" w:eastAsia="方正仿宋_GBK" w:cs="Times New Roman"/>
          <w:color w:val="auto"/>
          <w:sz w:val="32"/>
          <w:szCs w:val="32"/>
          <w:highlight w:val="none"/>
          <w:lang w:val="en-US" w:eastAsia="zh-CN"/>
        </w:rPr>
        <w:t>全部采取</w:t>
      </w:r>
      <w:r>
        <w:rPr>
          <w:rFonts w:hint="default" w:ascii="Times New Roman" w:hAnsi="Times New Roman" w:eastAsia="方正仿宋_GBK" w:cs="Times New Roman"/>
          <w:color w:val="auto"/>
          <w:sz w:val="32"/>
          <w:szCs w:val="32"/>
          <w:highlight w:val="none"/>
          <w:lang w:val="en-US" w:eastAsia="zh-CN"/>
        </w:rPr>
        <w:t>装袋</w:t>
      </w:r>
      <w:r>
        <w:rPr>
          <w:rFonts w:hint="eastAsia" w:ascii="Times New Roman" w:hAnsi="Times New Roman" w:eastAsia="方正仿宋_GBK" w:cs="Times New Roman"/>
          <w:color w:val="auto"/>
          <w:sz w:val="32"/>
          <w:szCs w:val="32"/>
          <w:highlight w:val="none"/>
          <w:lang w:val="en-US" w:eastAsia="zh-CN"/>
        </w:rPr>
        <w:t>保护，并</w:t>
      </w:r>
      <w:r>
        <w:rPr>
          <w:rFonts w:hint="default" w:ascii="Times New Roman" w:hAnsi="Times New Roman" w:eastAsia="方正仿宋_GBK" w:cs="Times New Roman"/>
          <w:color w:val="auto"/>
          <w:sz w:val="32"/>
          <w:szCs w:val="32"/>
          <w:highlight w:val="none"/>
          <w:lang w:val="en-US" w:eastAsia="zh-CN"/>
        </w:rPr>
        <w:t>用作</w:t>
      </w:r>
      <w:r>
        <w:rPr>
          <w:rFonts w:hint="eastAsia" w:ascii="Times New Roman" w:hAnsi="Times New Roman" w:eastAsia="方正仿宋_GBK" w:cs="Times New Roman"/>
          <w:color w:val="auto"/>
          <w:sz w:val="32"/>
          <w:szCs w:val="32"/>
          <w:highlight w:val="none"/>
          <w:lang w:val="en-US" w:eastAsia="zh-CN"/>
        </w:rPr>
        <w:t>塔基下边坡</w:t>
      </w:r>
      <w:r>
        <w:rPr>
          <w:rFonts w:hint="default" w:ascii="Times New Roman" w:hAnsi="Times New Roman" w:eastAsia="方正仿宋_GBK" w:cs="Times New Roman"/>
          <w:color w:val="auto"/>
          <w:sz w:val="32"/>
          <w:szCs w:val="32"/>
          <w:highlight w:val="none"/>
          <w:lang w:val="en-US" w:eastAsia="zh-CN"/>
        </w:rPr>
        <w:t>临时拦挡</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施工过程中，在较陡的塔基下边坡修建</w:t>
      </w:r>
      <w:r>
        <w:rPr>
          <w:rFonts w:hint="eastAsia" w:ascii="Times New Roman" w:hAnsi="Times New Roman" w:eastAsia="方正仿宋_GBK" w:cs="Times New Roman"/>
          <w:color w:val="auto"/>
          <w:sz w:val="32"/>
          <w:szCs w:val="32"/>
          <w:highlight w:val="none"/>
          <w:lang w:val="en-US" w:eastAsia="zh-CN"/>
        </w:rPr>
        <w:t>浆砌石堡坎，对塔基施工临时占压区内的表土采取彩条布铺垫保护；</w:t>
      </w:r>
      <w:r>
        <w:rPr>
          <w:rFonts w:hint="default" w:ascii="Times New Roman" w:hAnsi="Times New Roman" w:eastAsia="方正仿宋_GBK" w:cs="Times New Roman"/>
          <w:color w:val="auto"/>
          <w:sz w:val="32"/>
          <w:szCs w:val="32"/>
          <w:highlight w:val="none"/>
          <w:lang w:val="en-US" w:eastAsia="zh-CN"/>
        </w:rPr>
        <w:t>遇降雨对区内临时堆土及裸露土质坡面采用彩条布进行临时苫盖</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施工后期，对塔基占地进行土地整治，塔基永久占地采取撒播种草防护，塔基临时占地根据原占地类型恢复耕地或植被。</w:t>
      </w:r>
    </w:p>
    <w:p>
      <w:pPr>
        <w:snapToGrid w:val="0"/>
        <w:spacing w:line="560" w:lineRule="exact"/>
        <w:ind w:firstLine="640" w:firstLineChars="200"/>
        <w:rPr>
          <w:rFonts w:hint="default"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val="en-US" w:eastAsia="zh-CN"/>
        </w:rPr>
        <w:t>3.</w:t>
      </w:r>
      <w:r>
        <w:rPr>
          <w:rFonts w:hint="eastAsia" w:ascii="Times New Roman" w:hAnsi="Times New Roman" w:eastAsia="方正仿宋_GBK" w:cs="Times New Roman"/>
          <w:color w:val="auto"/>
          <w:sz w:val="32"/>
          <w:szCs w:val="32"/>
          <w:highlight w:val="none"/>
          <w:lang w:eastAsia="zh-CN"/>
        </w:rPr>
        <w:t>牵张场</w:t>
      </w:r>
      <w:r>
        <w:rPr>
          <w:rFonts w:hint="eastAsia" w:ascii="Times New Roman" w:hAnsi="Times New Roman" w:eastAsia="方正仿宋_GBK" w:cs="Times New Roman"/>
          <w:color w:val="auto"/>
          <w:sz w:val="32"/>
          <w:szCs w:val="32"/>
          <w:highlight w:val="none"/>
          <w:lang w:val="en-US" w:eastAsia="zh-CN"/>
        </w:rPr>
        <w:t>防治</w:t>
      </w:r>
      <w:r>
        <w:rPr>
          <w:rFonts w:hint="default" w:ascii="Times New Roman" w:hAnsi="Times New Roman" w:eastAsia="方正仿宋_GBK" w:cs="Times New Roman"/>
          <w:color w:val="auto"/>
          <w:sz w:val="32"/>
          <w:szCs w:val="32"/>
          <w:highlight w:val="none"/>
          <w:lang w:eastAsia="zh-CN"/>
        </w:rPr>
        <w:t>区</w:t>
      </w:r>
    </w:p>
    <w:p>
      <w:pPr>
        <w:snapToGrid w:val="0"/>
        <w:spacing w:line="56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施工前，对牵张场</w:t>
      </w:r>
      <w:r>
        <w:rPr>
          <w:rFonts w:hint="default" w:ascii="Times New Roman" w:hAnsi="Times New Roman" w:eastAsia="方正仿宋_GBK" w:cs="Times New Roman"/>
          <w:color w:val="auto"/>
          <w:sz w:val="32"/>
          <w:szCs w:val="32"/>
          <w:highlight w:val="none"/>
          <w:lang w:val="en-US" w:eastAsia="zh-CN"/>
        </w:rPr>
        <w:t>开挖区内</w:t>
      </w:r>
      <w:r>
        <w:rPr>
          <w:rFonts w:hint="default" w:ascii="Times New Roman" w:hAnsi="Times New Roman" w:eastAsia="方正仿宋_GBK" w:cs="Times New Roman"/>
          <w:color w:val="auto"/>
          <w:sz w:val="32"/>
          <w:szCs w:val="32"/>
          <w:highlight w:val="none"/>
        </w:rPr>
        <w:t>的表土进行剥离</w:t>
      </w:r>
      <w:r>
        <w:rPr>
          <w:rFonts w:hint="default" w:ascii="Times New Roman" w:hAnsi="Times New Roman" w:eastAsia="方正仿宋_GBK" w:cs="Times New Roman"/>
          <w:color w:val="auto"/>
          <w:sz w:val="32"/>
          <w:szCs w:val="32"/>
          <w:highlight w:val="none"/>
          <w:lang w:val="en-US" w:eastAsia="zh-CN"/>
        </w:rPr>
        <w:t>，剥离表土</w:t>
      </w:r>
      <w:r>
        <w:rPr>
          <w:rFonts w:hint="eastAsia" w:ascii="Times New Roman" w:hAnsi="Times New Roman" w:eastAsia="方正仿宋_GBK" w:cs="Times New Roman"/>
          <w:color w:val="auto"/>
          <w:sz w:val="32"/>
          <w:szCs w:val="32"/>
          <w:highlight w:val="none"/>
          <w:lang w:val="en-US" w:eastAsia="zh-CN"/>
        </w:rPr>
        <w:t>全部采取</w:t>
      </w:r>
      <w:r>
        <w:rPr>
          <w:rFonts w:hint="default" w:ascii="Times New Roman" w:hAnsi="Times New Roman" w:eastAsia="方正仿宋_GBK" w:cs="Times New Roman"/>
          <w:color w:val="auto"/>
          <w:sz w:val="32"/>
          <w:szCs w:val="32"/>
          <w:highlight w:val="none"/>
          <w:lang w:val="en-US" w:eastAsia="zh-CN"/>
        </w:rPr>
        <w:t>装袋</w:t>
      </w:r>
      <w:r>
        <w:rPr>
          <w:rFonts w:hint="eastAsia" w:ascii="Times New Roman" w:hAnsi="Times New Roman" w:eastAsia="方正仿宋_GBK" w:cs="Times New Roman"/>
          <w:color w:val="auto"/>
          <w:sz w:val="32"/>
          <w:szCs w:val="32"/>
          <w:highlight w:val="none"/>
          <w:lang w:val="en-US" w:eastAsia="zh-CN"/>
        </w:rPr>
        <w:t>保护，并</w:t>
      </w:r>
      <w:r>
        <w:rPr>
          <w:rFonts w:hint="default" w:ascii="Times New Roman" w:hAnsi="Times New Roman" w:eastAsia="方正仿宋_GBK" w:cs="Times New Roman"/>
          <w:color w:val="auto"/>
          <w:sz w:val="32"/>
          <w:szCs w:val="32"/>
          <w:highlight w:val="none"/>
          <w:lang w:val="en-US" w:eastAsia="zh-CN"/>
        </w:rPr>
        <w:t>用作</w:t>
      </w:r>
      <w:r>
        <w:rPr>
          <w:rFonts w:hint="eastAsia" w:ascii="Times New Roman" w:hAnsi="Times New Roman" w:eastAsia="方正仿宋_GBK" w:cs="Times New Roman"/>
          <w:color w:val="auto"/>
          <w:sz w:val="32"/>
          <w:szCs w:val="32"/>
          <w:highlight w:val="none"/>
          <w:lang w:val="en-US" w:eastAsia="zh-CN"/>
        </w:rPr>
        <w:t>牵张场下边坡</w:t>
      </w:r>
      <w:r>
        <w:rPr>
          <w:rFonts w:hint="default" w:ascii="Times New Roman" w:hAnsi="Times New Roman" w:eastAsia="方正仿宋_GBK" w:cs="Times New Roman"/>
          <w:color w:val="auto"/>
          <w:sz w:val="32"/>
          <w:szCs w:val="32"/>
          <w:highlight w:val="none"/>
          <w:lang w:val="en-US" w:eastAsia="zh-CN"/>
        </w:rPr>
        <w:t>临时拦挡</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施工过程中，</w:t>
      </w:r>
      <w:r>
        <w:rPr>
          <w:rFonts w:hint="eastAsia" w:ascii="Times New Roman" w:hAnsi="Times New Roman" w:eastAsia="方正仿宋_GBK" w:cs="Times New Roman"/>
          <w:color w:val="auto"/>
          <w:sz w:val="32"/>
          <w:szCs w:val="32"/>
          <w:highlight w:val="none"/>
          <w:lang w:val="en-US" w:eastAsia="zh-CN"/>
        </w:rPr>
        <w:t>对</w:t>
      </w:r>
      <w:r>
        <w:rPr>
          <w:rFonts w:hint="default" w:ascii="Times New Roman" w:hAnsi="Times New Roman" w:eastAsia="方正仿宋_GBK" w:cs="Times New Roman"/>
          <w:color w:val="auto"/>
          <w:sz w:val="32"/>
          <w:szCs w:val="32"/>
          <w:highlight w:val="none"/>
        </w:rPr>
        <w:t>牵张场</w:t>
      </w:r>
      <w:r>
        <w:rPr>
          <w:rFonts w:hint="eastAsia" w:ascii="Times New Roman" w:hAnsi="Times New Roman" w:eastAsia="方正仿宋_GBK" w:cs="Times New Roman"/>
          <w:color w:val="auto"/>
          <w:sz w:val="32"/>
          <w:szCs w:val="32"/>
          <w:highlight w:val="none"/>
          <w:lang w:val="en-US" w:eastAsia="zh-CN"/>
        </w:rPr>
        <w:t>临时占压区内的表土采取彩条布铺垫保护。</w:t>
      </w:r>
      <w:r>
        <w:rPr>
          <w:rFonts w:hint="default" w:ascii="Times New Roman" w:hAnsi="Times New Roman" w:eastAsia="方正仿宋_GBK" w:cs="Times New Roman"/>
          <w:color w:val="auto"/>
          <w:sz w:val="32"/>
          <w:szCs w:val="32"/>
          <w:highlight w:val="none"/>
        </w:rPr>
        <w:t>施工后期，对牵张场占地进行土地整治，</w:t>
      </w:r>
      <w:r>
        <w:rPr>
          <w:rFonts w:hint="eastAsia" w:ascii="Times New Roman" w:hAnsi="Times New Roman" w:eastAsia="方正仿宋_GBK" w:cs="Times New Roman"/>
          <w:color w:val="auto"/>
          <w:sz w:val="32"/>
          <w:szCs w:val="32"/>
          <w:highlight w:val="none"/>
          <w:lang w:val="en-US" w:eastAsia="zh-CN"/>
        </w:rPr>
        <w:t>并</w:t>
      </w:r>
      <w:r>
        <w:rPr>
          <w:rFonts w:hint="default" w:ascii="Times New Roman" w:hAnsi="Times New Roman" w:eastAsia="方正仿宋_GBK" w:cs="Times New Roman"/>
          <w:color w:val="auto"/>
          <w:sz w:val="32"/>
          <w:szCs w:val="32"/>
          <w:highlight w:val="none"/>
        </w:rPr>
        <w:t>根据原占地类型恢复耕地或植被。</w:t>
      </w:r>
    </w:p>
    <w:p>
      <w:pPr>
        <w:snapToGrid w:val="0"/>
        <w:spacing w:line="560" w:lineRule="exact"/>
        <w:ind w:firstLine="640" w:firstLineChars="200"/>
        <w:rPr>
          <w:rFonts w:hint="default"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lang w:eastAsia="zh-CN"/>
        </w:rPr>
        <w:t>施工便道</w:t>
      </w:r>
      <w:r>
        <w:rPr>
          <w:rFonts w:hint="eastAsia" w:ascii="Times New Roman" w:hAnsi="Times New Roman" w:eastAsia="方正仿宋_GBK" w:cs="Times New Roman"/>
          <w:color w:val="auto"/>
          <w:sz w:val="32"/>
          <w:szCs w:val="32"/>
          <w:highlight w:val="none"/>
          <w:lang w:val="en-US" w:eastAsia="zh-CN"/>
        </w:rPr>
        <w:t>防治</w:t>
      </w:r>
      <w:r>
        <w:rPr>
          <w:rFonts w:hint="default" w:ascii="Times New Roman" w:hAnsi="Times New Roman" w:eastAsia="方正仿宋_GBK" w:cs="Times New Roman"/>
          <w:color w:val="auto"/>
          <w:sz w:val="32"/>
          <w:szCs w:val="32"/>
          <w:highlight w:val="none"/>
          <w:lang w:eastAsia="zh-CN"/>
        </w:rPr>
        <w:t>区</w:t>
      </w:r>
    </w:p>
    <w:p>
      <w:pPr>
        <w:snapToGrid w:val="0"/>
        <w:spacing w:line="560" w:lineRule="exact"/>
        <w:ind w:firstLine="640" w:firstLineChars="200"/>
        <w:rPr>
          <w:rFonts w:hint="default"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施工前，</w:t>
      </w:r>
      <w:r>
        <w:rPr>
          <w:rFonts w:hint="default" w:ascii="Times New Roman" w:hAnsi="Times New Roman" w:eastAsia="方正仿宋_GBK" w:cs="Times New Roman"/>
          <w:color w:val="auto"/>
          <w:sz w:val="32"/>
          <w:szCs w:val="32"/>
          <w:highlight w:val="none"/>
        </w:rPr>
        <w:t>对</w:t>
      </w:r>
      <w:r>
        <w:rPr>
          <w:rFonts w:hint="eastAsia" w:ascii="Times New Roman" w:hAnsi="Times New Roman" w:eastAsia="方正仿宋_GBK" w:cs="Times New Roman"/>
          <w:color w:val="auto"/>
          <w:sz w:val="32"/>
          <w:szCs w:val="32"/>
          <w:highlight w:val="none"/>
          <w:lang w:val="en-US" w:eastAsia="zh-CN"/>
        </w:rPr>
        <w:t>原状土承载力较弱的</w:t>
      </w:r>
      <w:r>
        <w:rPr>
          <w:rFonts w:hint="default" w:ascii="Times New Roman" w:hAnsi="Times New Roman" w:eastAsia="方正仿宋_GBK" w:cs="Times New Roman"/>
          <w:color w:val="auto"/>
          <w:sz w:val="32"/>
          <w:szCs w:val="32"/>
          <w:highlight w:val="none"/>
        </w:rPr>
        <w:t>车行施工便道采用钢板进行铺垫保护</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对</w:t>
      </w:r>
      <w:r>
        <w:rPr>
          <w:rFonts w:hint="eastAsia" w:ascii="Times New Roman" w:hAnsi="Times New Roman" w:eastAsia="方正仿宋_GBK" w:cs="Times New Roman"/>
          <w:color w:val="auto"/>
          <w:sz w:val="32"/>
          <w:szCs w:val="32"/>
          <w:highlight w:val="none"/>
          <w:lang w:val="en-US" w:eastAsia="zh-CN"/>
        </w:rPr>
        <w:t>其余</w:t>
      </w:r>
      <w:r>
        <w:rPr>
          <w:rFonts w:hint="default" w:ascii="Times New Roman" w:hAnsi="Times New Roman" w:eastAsia="方正仿宋_GBK" w:cs="Times New Roman"/>
          <w:color w:val="auto"/>
          <w:sz w:val="32"/>
          <w:szCs w:val="32"/>
          <w:highlight w:val="none"/>
        </w:rPr>
        <w:t>车行施工便道占地范围内的表土进行剥离，</w:t>
      </w:r>
      <w:r>
        <w:rPr>
          <w:rFonts w:hint="default" w:ascii="Times New Roman" w:hAnsi="Times New Roman" w:eastAsia="方正仿宋_GBK" w:cs="Times New Roman"/>
          <w:color w:val="auto"/>
          <w:sz w:val="32"/>
          <w:szCs w:val="32"/>
          <w:highlight w:val="none"/>
          <w:lang w:val="en-US" w:eastAsia="zh-CN"/>
        </w:rPr>
        <w:t>剥离表土</w:t>
      </w:r>
      <w:r>
        <w:rPr>
          <w:rFonts w:hint="eastAsia" w:ascii="Times New Roman" w:hAnsi="Times New Roman" w:eastAsia="方正仿宋_GBK" w:cs="Times New Roman"/>
          <w:color w:val="auto"/>
          <w:sz w:val="32"/>
          <w:szCs w:val="32"/>
          <w:highlight w:val="none"/>
          <w:lang w:val="en-US" w:eastAsia="zh-CN"/>
        </w:rPr>
        <w:t>优先采取</w:t>
      </w:r>
      <w:r>
        <w:rPr>
          <w:rFonts w:hint="default" w:ascii="Times New Roman" w:hAnsi="Times New Roman" w:eastAsia="方正仿宋_GBK" w:cs="Times New Roman"/>
          <w:color w:val="auto"/>
          <w:sz w:val="32"/>
          <w:szCs w:val="32"/>
          <w:highlight w:val="none"/>
          <w:lang w:val="en-US" w:eastAsia="zh-CN"/>
        </w:rPr>
        <w:t>装袋</w:t>
      </w:r>
      <w:r>
        <w:rPr>
          <w:rFonts w:hint="eastAsia" w:ascii="Times New Roman" w:hAnsi="Times New Roman" w:eastAsia="方正仿宋_GBK" w:cs="Times New Roman"/>
          <w:color w:val="auto"/>
          <w:sz w:val="32"/>
          <w:szCs w:val="32"/>
          <w:highlight w:val="none"/>
          <w:lang w:val="en-US" w:eastAsia="zh-CN"/>
        </w:rPr>
        <w:t>保护，并</w:t>
      </w:r>
      <w:r>
        <w:rPr>
          <w:rFonts w:hint="default" w:ascii="Times New Roman" w:hAnsi="Times New Roman" w:eastAsia="方正仿宋_GBK" w:cs="Times New Roman"/>
          <w:color w:val="auto"/>
          <w:sz w:val="32"/>
          <w:szCs w:val="32"/>
          <w:highlight w:val="none"/>
          <w:lang w:val="en-US" w:eastAsia="zh-CN"/>
        </w:rPr>
        <w:t>用作</w:t>
      </w:r>
      <w:r>
        <w:rPr>
          <w:rFonts w:hint="eastAsia" w:ascii="Times New Roman" w:hAnsi="Times New Roman" w:eastAsia="方正仿宋_GBK" w:cs="Times New Roman"/>
          <w:color w:val="auto"/>
          <w:sz w:val="32"/>
          <w:szCs w:val="32"/>
          <w:highlight w:val="none"/>
          <w:lang w:val="en-US" w:eastAsia="zh-CN"/>
        </w:rPr>
        <w:t>施工便道</w:t>
      </w:r>
      <w:r>
        <w:rPr>
          <w:rFonts w:hint="default" w:ascii="Times New Roman" w:hAnsi="Times New Roman" w:eastAsia="方正仿宋_GBK" w:cs="Times New Roman"/>
          <w:color w:val="auto"/>
          <w:sz w:val="32"/>
          <w:szCs w:val="32"/>
          <w:highlight w:val="none"/>
        </w:rPr>
        <w:t>填方边坡坡脚</w:t>
      </w:r>
      <w:r>
        <w:rPr>
          <w:rFonts w:hint="default" w:ascii="Times New Roman" w:hAnsi="Times New Roman" w:eastAsia="方正仿宋_GBK" w:cs="Times New Roman"/>
          <w:color w:val="auto"/>
          <w:sz w:val="32"/>
          <w:szCs w:val="32"/>
          <w:highlight w:val="none"/>
          <w:lang w:val="en-US" w:eastAsia="zh-CN"/>
        </w:rPr>
        <w:t>临时拦挡</w:t>
      </w:r>
      <w:r>
        <w:rPr>
          <w:rFonts w:hint="eastAsia" w:ascii="Times New Roman" w:hAnsi="Times New Roman" w:eastAsia="方正仿宋_GBK" w:cs="Times New Roman"/>
          <w:color w:val="auto"/>
          <w:sz w:val="32"/>
          <w:szCs w:val="32"/>
          <w:highlight w:val="none"/>
          <w:lang w:val="en-US" w:eastAsia="zh-CN"/>
        </w:rPr>
        <w:t>，剩余表土就近利用道路缓坡段填方边坡分散堆放。</w:t>
      </w:r>
      <w:r>
        <w:rPr>
          <w:rFonts w:hint="default" w:ascii="Times New Roman" w:hAnsi="Times New Roman" w:eastAsia="方正仿宋_GBK" w:cs="Times New Roman"/>
          <w:color w:val="auto"/>
          <w:sz w:val="32"/>
          <w:szCs w:val="32"/>
          <w:highlight w:val="none"/>
        </w:rPr>
        <w:t>施工过程中，在车行便道汇水侧布设临时排水沟</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并顺接周边自然排水系统</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遇降雨对区内临时堆土及裸露土质坡面采用彩条布进行临时苫盖</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施工后期，对施工便道占地进行土地整治，</w:t>
      </w:r>
      <w:r>
        <w:rPr>
          <w:rFonts w:hint="eastAsia" w:ascii="Times New Roman" w:hAnsi="Times New Roman" w:eastAsia="方正仿宋_GBK" w:cs="Times New Roman"/>
          <w:color w:val="auto"/>
          <w:sz w:val="32"/>
          <w:szCs w:val="32"/>
          <w:highlight w:val="none"/>
          <w:lang w:val="en-US" w:eastAsia="zh-CN"/>
        </w:rPr>
        <w:t>并</w:t>
      </w:r>
      <w:r>
        <w:rPr>
          <w:rFonts w:hint="default" w:ascii="Times New Roman" w:hAnsi="Times New Roman" w:eastAsia="方正仿宋_GBK" w:cs="Times New Roman"/>
          <w:color w:val="auto"/>
          <w:sz w:val="32"/>
          <w:szCs w:val="32"/>
          <w:highlight w:val="none"/>
        </w:rPr>
        <w:t>根据原占地类型恢复耕地或植被。</w:t>
      </w:r>
    </w:p>
    <w:p>
      <w:pPr>
        <w:pageBreakBefore w:val="0"/>
        <w:kinsoku/>
        <w:wordWrap/>
        <w:overflowPunct/>
        <w:topLinePunct w:val="0"/>
        <w:bidi w:val="0"/>
        <w:snapToGrid w:val="0"/>
        <w:spacing w:line="594" w:lineRule="exact"/>
        <w:ind w:left="0" w:leftChars="0" w:firstLine="640" w:firstLineChars="200"/>
        <w:jc w:val="left"/>
        <w:textAlignment w:val="auto"/>
        <w:rPr>
          <w:rFonts w:hint="default" w:ascii="Times New Roman" w:hAnsi="Times New Roman" w:eastAsia="方正仿宋_GBK" w:cs="Times New Roman"/>
          <w:bCs/>
          <w:snapToGrid w:val="0"/>
          <w:color w:val="auto"/>
          <w:kern w:val="0"/>
          <w:sz w:val="32"/>
          <w:szCs w:val="32"/>
        </w:rPr>
      </w:pPr>
      <w:r>
        <w:rPr>
          <w:rFonts w:hint="default" w:ascii="Times New Roman" w:hAnsi="Times New Roman" w:eastAsia="方正仿宋_GBK" w:cs="Times New Roman"/>
          <w:bCs/>
          <w:snapToGrid w:val="0"/>
          <w:color w:val="auto"/>
          <w:kern w:val="0"/>
          <w:sz w:val="32"/>
          <w:szCs w:val="32"/>
        </w:rPr>
        <w:t>（</w:t>
      </w:r>
      <w:r>
        <w:rPr>
          <w:rFonts w:hint="eastAsia" w:ascii="Times New Roman" w:hAnsi="Times New Roman" w:eastAsia="方正仿宋_GBK" w:cs="Times New Roman"/>
          <w:bCs/>
          <w:snapToGrid w:val="0"/>
          <w:color w:val="auto"/>
          <w:kern w:val="0"/>
          <w:sz w:val="32"/>
          <w:szCs w:val="32"/>
          <w:lang w:eastAsia="zh-CN"/>
        </w:rPr>
        <w:t>九</w:t>
      </w:r>
      <w:r>
        <w:rPr>
          <w:rFonts w:hint="default" w:ascii="Times New Roman" w:hAnsi="Times New Roman" w:eastAsia="方正仿宋_GBK" w:cs="Times New Roman"/>
          <w:bCs/>
          <w:snapToGrid w:val="0"/>
          <w:color w:val="auto"/>
          <w:kern w:val="0"/>
          <w:sz w:val="32"/>
          <w:szCs w:val="32"/>
        </w:rPr>
        <w:t>）基本同意水土保持施工组织和进度安排。</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方正黑体_GBK" w:hAnsi="Calibri" w:eastAsia="方正黑体_GBK" w:cs="Times New Roman"/>
          <w:bCs/>
          <w:snapToGrid w:val="0"/>
          <w:color w:val="auto"/>
          <w:kern w:val="0"/>
          <w:sz w:val="32"/>
          <w:szCs w:val="32"/>
        </w:rPr>
      </w:pPr>
      <w:r>
        <w:rPr>
          <w:rFonts w:hint="eastAsia" w:ascii="方正黑体_GBK" w:hAnsi="Calibri" w:eastAsia="方正黑体_GBK" w:cs="Times New Roman"/>
          <w:bCs/>
          <w:snapToGrid w:val="0"/>
          <w:color w:val="auto"/>
          <w:kern w:val="0"/>
          <w:sz w:val="32"/>
          <w:szCs w:val="32"/>
          <w:lang w:eastAsia="zh-CN"/>
        </w:rPr>
        <w:t>七</w:t>
      </w:r>
      <w:r>
        <w:rPr>
          <w:rFonts w:hint="eastAsia" w:ascii="方正黑体_GBK" w:hAnsi="Calibri" w:eastAsia="方正黑体_GBK" w:cs="Times New Roman"/>
          <w:bCs/>
          <w:snapToGrid w:val="0"/>
          <w:color w:val="auto"/>
          <w:kern w:val="0"/>
          <w:sz w:val="32"/>
          <w:szCs w:val="32"/>
        </w:rPr>
        <w:t>、</w:t>
      </w:r>
      <w:r>
        <w:rPr>
          <w:rFonts w:ascii="等线" w:hAnsi="等线" w:eastAsia="方正黑体_GBK" w:cs="Times New Roman"/>
          <w:bCs/>
          <w:color w:val="auto"/>
          <w:sz w:val="32"/>
          <w:szCs w:val="32"/>
        </w:rPr>
        <w:t>水土保持监测</w:t>
      </w:r>
    </w:p>
    <w:p>
      <w:pPr>
        <w:pageBreakBefore w:val="0"/>
        <w:kinsoku/>
        <w:wordWrap/>
        <w:overflowPunct/>
        <w:topLinePunct w:val="0"/>
        <w:bidi w:val="0"/>
        <w:snapToGrid w:val="0"/>
        <w:spacing w:line="594" w:lineRule="exact"/>
        <w:ind w:left="0" w:leftChars="0" w:firstLine="640" w:firstLineChars="200"/>
        <w:jc w:val="left"/>
        <w:textAlignment w:val="auto"/>
        <w:rPr>
          <w:rFonts w:ascii="方正仿宋_GBK" w:hAnsi="Calibri" w:eastAsia="方正仿宋_GBK" w:cs="Times New Roman"/>
          <w:bCs/>
          <w:snapToGrid w:val="0"/>
          <w:color w:val="auto"/>
          <w:kern w:val="0"/>
          <w:sz w:val="32"/>
          <w:szCs w:val="32"/>
        </w:rPr>
      </w:pPr>
      <w:r>
        <w:rPr>
          <w:rFonts w:hint="eastAsia" w:ascii="方正仿宋_GBK" w:hAnsi="Calibri" w:eastAsia="方正仿宋_GBK" w:cs="Times New Roman"/>
          <w:bCs/>
          <w:snapToGrid w:val="0"/>
          <w:color w:val="auto"/>
          <w:kern w:val="0"/>
          <w:sz w:val="32"/>
          <w:szCs w:val="32"/>
        </w:rPr>
        <w:t>基本同意水土保持监测范围、时段、内容、方法、频次及监测点位布设</w:t>
      </w:r>
      <w:r>
        <w:rPr>
          <w:rFonts w:ascii="方正仿宋_GBK" w:hAnsi="Calibri" w:eastAsia="方正仿宋_GBK" w:cs="Times New Roman"/>
          <w:bCs/>
          <w:snapToGrid w:val="0"/>
          <w:color w:val="auto"/>
          <w:kern w:val="0"/>
          <w:sz w:val="32"/>
          <w:szCs w:val="32"/>
        </w:rPr>
        <w:t>。</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方正黑体_GBK" w:hAnsi="Calibri" w:eastAsia="方正黑体_GBK" w:cs="Times New Roman"/>
          <w:bCs/>
          <w:snapToGrid w:val="0"/>
          <w:color w:val="auto"/>
          <w:kern w:val="0"/>
          <w:sz w:val="32"/>
          <w:szCs w:val="32"/>
        </w:rPr>
      </w:pPr>
      <w:r>
        <w:rPr>
          <w:rFonts w:hint="eastAsia" w:ascii="方正黑体_GBK" w:hAnsi="Calibri" w:eastAsia="方正黑体_GBK" w:cs="Times New Roman"/>
          <w:bCs/>
          <w:snapToGrid w:val="0"/>
          <w:color w:val="auto"/>
          <w:kern w:val="0"/>
          <w:sz w:val="32"/>
          <w:szCs w:val="32"/>
          <w:lang w:eastAsia="zh-CN"/>
        </w:rPr>
        <w:t>八、</w:t>
      </w:r>
      <w:r>
        <w:rPr>
          <w:rFonts w:hint="eastAsia" w:ascii="方正黑体_GBK" w:hAnsi="Calibri" w:eastAsia="方正黑体_GBK" w:cs="Times New Roman"/>
          <w:bCs/>
          <w:snapToGrid w:val="0"/>
          <w:color w:val="auto"/>
          <w:kern w:val="0"/>
          <w:sz w:val="32"/>
          <w:szCs w:val="32"/>
        </w:rPr>
        <w:t>水土保持投资估算及效益分析</w:t>
      </w:r>
    </w:p>
    <w:p>
      <w:pPr>
        <w:snapToGrid w:val="0"/>
        <w:spacing w:line="56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bCs/>
          <w:snapToGrid w:val="0"/>
          <w:color w:val="auto"/>
          <w:kern w:val="0"/>
          <w:sz w:val="32"/>
          <w:szCs w:val="32"/>
        </w:rPr>
        <w:t>（一）</w:t>
      </w:r>
      <w:r>
        <w:rPr>
          <w:rFonts w:hint="eastAsia" w:ascii="Times New Roman" w:hAnsi="Times New Roman" w:eastAsia="方正仿宋_GBK" w:cs="Times New Roman"/>
          <w:color w:val="auto"/>
          <w:sz w:val="32"/>
          <w:szCs w:val="32"/>
          <w:lang w:val="en-US" w:eastAsia="zh-CN"/>
        </w:rPr>
        <w:t>同意水土保持投资估算编制依据、方法和成果。</w:t>
      </w:r>
    </w:p>
    <w:p>
      <w:pPr>
        <w:snapToGrid w:val="0"/>
        <w:spacing w:line="594" w:lineRule="exact"/>
        <w:ind w:firstLine="640" w:firstLineChars="200"/>
        <w:rPr>
          <w:rFonts w:hint="default" w:ascii="Times New Roman" w:hAnsi="Times New Roman" w:eastAsia="方正仿宋_GBK" w:cs="Times New Roman"/>
          <w:color w:val="auto"/>
          <w:sz w:val="32"/>
          <w:szCs w:val="32"/>
          <w:highlight w:val="none"/>
          <w:lang w:val="zh-CN" w:eastAsia="zh-CN"/>
        </w:rPr>
      </w:pPr>
      <w:r>
        <w:rPr>
          <w:rFonts w:hint="eastAsia" w:ascii="Times New Roman" w:hAnsi="Times New Roman" w:eastAsia="方正仿宋_GBK" w:cs="Times New Roman"/>
          <w:bCs/>
          <w:snapToGrid w:val="0"/>
          <w:color w:val="auto"/>
          <w:kern w:val="0"/>
          <w:sz w:val="32"/>
          <w:szCs w:val="32"/>
        </w:rPr>
        <w:t>（二）</w:t>
      </w:r>
      <w:r>
        <w:rPr>
          <w:rFonts w:hint="eastAsia" w:ascii="Times New Roman" w:hAnsi="Times New Roman" w:eastAsia="方正仿宋_GBK" w:cs="Times New Roman"/>
          <w:color w:val="auto"/>
          <w:sz w:val="32"/>
          <w:szCs w:val="32"/>
          <w:highlight w:val="none"/>
          <w:lang w:val="en-US" w:eastAsia="zh-CN"/>
        </w:rPr>
        <w:t>经审核，</w:t>
      </w:r>
      <w:r>
        <w:rPr>
          <w:rFonts w:hint="eastAsia" w:ascii="Times New Roman" w:hAnsi="Times New Roman" w:eastAsia="方正仿宋_GBK" w:cs="Times New Roman"/>
          <w:color w:val="auto"/>
          <w:sz w:val="32"/>
          <w:szCs w:val="32"/>
          <w:highlight w:val="none"/>
          <w:lang w:val="zh-CN" w:eastAsia="zh-CN"/>
        </w:rPr>
        <w:t>水土保持方案工程静态总投资</w:t>
      </w:r>
      <w:r>
        <w:rPr>
          <w:rFonts w:hint="eastAsia" w:ascii="Times New Roman" w:hAnsi="Times New Roman" w:eastAsia="方正仿宋_GBK" w:cs="Times New Roman"/>
          <w:color w:val="auto"/>
          <w:sz w:val="32"/>
          <w:szCs w:val="32"/>
          <w:highlight w:val="none"/>
          <w:lang w:val="en-US" w:eastAsia="zh-CN"/>
        </w:rPr>
        <w:t>410.57</w:t>
      </w:r>
      <w:r>
        <w:rPr>
          <w:rFonts w:hint="eastAsia" w:ascii="Times New Roman" w:hAnsi="Times New Roman" w:eastAsia="方正仿宋_GBK" w:cs="Times New Roman"/>
          <w:color w:val="auto"/>
          <w:sz w:val="32"/>
          <w:szCs w:val="32"/>
          <w:highlight w:val="none"/>
          <w:lang w:val="zh-CN" w:eastAsia="zh-CN"/>
        </w:rPr>
        <w:t>万元，其中：</w:t>
      </w:r>
      <w:r>
        <w:rPr>
          <w:rFonts w:hint="default" w:ascii="Times New Roman" w:hAnsi="Times New Roman" w:eastAsia="方正仿宋_GBK" w:cs="Times New Roman"/>
          <w:color w:val="auto"/>
          <w:sz w:val="32"/>
          <w:szCs w:val="32"/>
          <w:highlight w:val="none"/>
          <w:lang w:val="zh-CN" w:eastAsia="zh-CN"/>
        </w:rPr>
        <w:t>主体已列</w:t>
      </w:r>
      <w:r>
        <w:rPr>
          <w:rFonts w:hint="eastAsia" w:ascii="Times New Roman" w:hAnsi="Times New Roman" w:eastAsia="方正仿宋_GBK" w:cs="Times New Roman"/>
          <w:color w:val="auto"/>
          <w:sz w:val="32"/>
          <w:szCs w:val="32"/>
          <w:highlight w:val="none"/>
          <w:lang w:val="en-US" w:eastAsia="zh-CN"/>
        </w:rPr>
        <w:t>17.36</w:t>
      </w:r>
      <w:r>
        <w:rPr>
          <w:rFonts w:hint="eastAsia" w:ascii="Times New Roman" w:hAnsi="Times New Roman" w:eastAsia="方正仿宋_GBK" w:cs="Times New Roman"/>
          <w:color w:val="auto"/>
          <w:sz w:val="32"/>
          <w:szCs w:val="32"/>
          <w:highlight w:val="none"/>
          <w:lang w:val="zh-CN" w:eastAsia="zh-CN"/>
        </w:rPr>
        <w:t>万元，</w:t>
      </w:r>
      <w:r>
        <w:rPr>
          <w:rFonts w:hint="default" w:ascii="Times New Roman" w:hAnsi="Times New Roman" w:eastAsia="方正仿宋_GBK" w:cs="Times New Roman"/>
          <w:color w:val="auto"/>
          <w:sz w:val="32"/>
          <w:szCs w:val="32"/>
          <w:highlight w:val="none"/>
          <w:lang w:val="zh-CN" w:eastAsia="zh-CN"/>
        </w:rPr>
        <w:t>方案新增</w:t>
      </w:r>
      <w:r>
        <w:rPr>
          <w:rFonts w:hint="eastAsia" w:ascii="Times New Roman" w:hAnsi="Times New Roman" w:eastAsia="方正仿宋_GBK" w:cs="Times New Roman"/>
          <w:color w:val="auto"/>
          <w:sz w:val="32"/>
          <w:szCs w:val="32"/>
          <w:highlight w:val="none"/>
          <w:lang w:val="en-US" w:eastAsia="zh-CN"/>
        </w:rPr>
        <w:t>393.21</w:t>
      </w:r>
      <w:r>
        <w:rPr>
          <w:rFonts w:hint="eastAsia" w:ascii="Times New Roman" w:hAnsi="Times New Roman" w:eastAsia="方正仿宋_GBK" w:cs="Times New Roman"/>
          <w:color w:val="auto"/>
          <w:sz w:val="32"/>
          <w:szCs w:val="32"/>
          <w:highlight w:val="none"/>
          <w:lang w:val="zh-CN" w:eastAsia="zh-CN"/>
        </w:rPr>
        <w:t>万元（工程措施</w:t>
      </w:r>
      <w:r>
        <w:rPr>
          <w:rFonts w:hint="eastAsia" w:ascii="Times New Roman" w:hAnsi="Times New Roman" w:eastAsia="方正仿宋_GBK" w:cs="Times New Roman"/>
          <w:color w:val="auto"/>
          <w:sz w:val="32"/>
          <w:szCs w:val="32"/>
          <w:highlight w:val="none"/>
          <w:lang w:val="en-US" w:eastAsia="zh-CN"/>
        </w:rPr>
        <w:t>40.01万元，植物措施20.11万元，</w:t>
      </w:r>
      <w:r>
        <w:rPr>
          <w:rFonts w:hint="eastAsia" w:ascii="Times New Roman" w:hAnsi="Times New Roman" w:eastAsia="方正仿宋_GBK" w:cs="Times New Roman"/>
          <w:color w:val="auto"/>
          <w:sz w:val="32"/>
          <w:szCs w:val="32"/>
          <w:highlight w:val="none"/>
          <w:lang w:val="zh-CN" w:eastAsia="zh-CN"/>
        </w:rPr>
        <w:t>监测措施</w:t>
      </w:r>
      <w:r>
        <w:rPr>
          <w:rFonts w:hint="eastAsia" w:ascii="Times New Roman" w:hAnsi="Times New Roman" w:eastAsia="方正仿宋_GBK" w:cs="Times New Roman"/>
          <w:color w:val="auto"/>
          <w:sz w:val="32"/>
          <w:szCs w:val="32"/>
          <w:highlight w:val="none"/>
          <w:lang w:val="en-US" w:eastAsia="zh-CN"/>
        </w:rPr>
        <w:t>35.43</w:t>
      </w:r>
      <w:r>
        <w:rPr>
          <w:rFonts w:hint="eastAsia" w:ascii="Times New Roman" w:hAnsi="Times New Roman" w:eastAsia="方正仿宋_GBK" w:cs="Times New Roman"/>
          <w:color w:val="auto"/>
          <w:sz w:val="32"/>
          <w:szCs w:val="32"/>
          <w:highlight w:val="none"/>
          <w:lang w:val="zh-CN" w:eastAsia="zh-CN"/>
        </w:rPr>
        <w:t>万元，施工临时措施</w:t>
      </w:r>
      <w:r>
        <w:rPr>
          <w:rFonts w:hint="eastAsia" w:ascii="Times New Roman" w:hAnsi="Times New Roman" w:eastAsia="方正仿宋_GBK" w:cs="Times New Roman"/>
          <w:color w:val="auto"/>
          <w:sz w:val="32"/>
          <w:szCs w:val="32"/>
          <w:highlight w:val="none"/>
          <w:lang w:val="en-US" w:eastAsia="zh-CN"/>
        </w:rPr>
        <w:t>164.72</w:t>
      </w:r>
      <w:r>
        <w:rPr>
          <w:rFonts w:hint="eastAsia" w:ascii="Times New Roman" w:hAnsi="Times New Roman" w:eastAsia="方正仿宋_GBK" w:cs="Times New Roman"/>
          <w:color w:val="auto"/>
          <w:sz w:val="32"/>
          <w:szCs w:val="32"/>
          <w:highlight w:val="none"/>
          <w:lang w:val="zh-CN" w:eastAsia="zh-CN"/>
        </w:rPr>
        <w:t>万元，独立费用</w:t>
      </w:r>
      <w:r>
        <w:rPr>
          <w:rFonts w:hint="eastAsia" w:ascii="Times New Roman" w:hAnsi="Times New Roman" w:eastAsia="方正仿宋_GBK" w:cs="Times New Roman"/>
          <w:color w:val="auto"/>
          <w:sz w:val="32"/>
          <w:szCs w:val="32"/>
          <w:highlight w:val="none"/>
          <w:lang w:val="en-US" w:eastAsia="zh-CN"/>
        </w:rPr>
        <w:t>77.90</w:t>
      </w:r>
      <w:r>
        <w:rPr>
          <w:rFonts w:hint="eastAsia" w:ascii="Times New Roman" w:hAnsi="Times New Roman" w:eastAsia="方正仿宋_GBK" w:cs="Times New Roman"/>
          <w:color w:val="auto"/>
          <w:sz w:val="32"/>
          <w:szCs w:val="32"/>
          <w:highlight w:val="none"/>
          <w:lang w:val="zh-CN" w:eastAsia="zh-CN"/>
        </w:rPr>
        <w:t>万元，基本预备费</w:t>
      </w:r>
      <w:r>
        <w:rPr>
          <w:rFonts w:hint="eastAsia" w:ascii="Times New Roman" w:hAnsi="Times New Roman" w:eastAsia="方正仿宋_GBK" w:cs="Times New Roman"/>
          <w:color w:val="auto"/>
          <w:sz w:val="32"/>
          <w:szCs w:val="32"/>
          <w:highlight w:val="none"/>
          <w:lang w:val="en-US" w:eastAsia="zh-CN"/>
        </w:rPr>
        <w:t>21.33</w:t>
      </w:r>
      <w:r>
        <w:rPr>
          <w:rFonts w:hint="eastAsia" w:ascii="Times New Roman" w:hAnsi="Times New Roman" w:eastAsia="方正仿宋_GBK" w:cs="Times New Roman"/>
          <w:color w:val="auto"/>
          <w:sz w:val="32"/>
          <w:szCs w:val="32"/>
          <w:highlight w:val="none"/>
          <w:lang w:val="zh-CN" w:eastAsia="zh-CN"/>
        </w:rPr>
        <w:t>万元，水土保持补偿费</w:t>
      </w:r>
      <w:r>
        <w:rPr>
          <w:rFonts w:hint="eastAsia" w:ascii="Times New Roman" w:hAnsi="Times New Roman" w:eastAsia="方正仿宋_GBK" w:cs="Times New Roman"/>
          <w:color w:val="auto"/>
          <w:sz w:val="32"/>
          <w:szCs w:val="32"/>
          <w:highlight w:val="none"/>
          <w:lang w:val="en-US" w:eastAsia="zh-CN"/>
        </w:rPr>
        <w:t>33.712</w:t>
      </w:r>
      <w:r>
        <w:rPr>
          <w:rFonts w:hint="eastAsia" w:ascii="Times New Roman" w:hAnsi="Times New Roman" w:eastAsia="方正仿宋_GBK" w:cs="Times New Roman"/>
          <w:color w:val="auto"/>
          <w:sz w:val="32"/>
          <w:szCs w:val="32"/>
          <w:highlight w:val="none"/>
          <w:lang w:val="zh-CN" w:eastAsia="zh-CN"/>
        </w:rPr>
        <w:t>万元）。</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bCs/>
          <w:snapToGrid w:val="0"/>
          <w:color w:val="auto"/>
          <w:kern w:val="0"/>
          <w:sz w:val="32"/>
          <w:szCs w:val="32"/>
          <w:lang w:eastAsia="zh-CN"/>
        </w:rPr>
      </w:pPr>
      <w:r>
        <w:rPr>
          <w:rFonts w:hint="eastAsia" w:ascii="Times New Roman" w:hAnsi="Times New Roman" w:eastAsia="方正仿宋_GBK" w:cs="Times New Roman"/>
          <w:bCs/>
          <w:snapToGrid w:val="0"/>
          <w:color w:val="auto"/>
          <w:kern w:val="0"/>
          <w:sz w:val="32"/>
          <w:szCs w:val="32"/>
        </w:rPr>
        <w:t>（三）效益分析方法正确，分析结果基本合理</w:t>
      </w:r>
      <w:r>
        <w:rPr>
          <w:rFonts w:hint="eastAsia" w:ascii="Times New Roman" w:hAnsi="Times New Roman" w:eastAsia="方正仿宋_GBK" w:cs="Times New Roman"/>
          <w:bCs/>
          <w:snapToGrid w:val="0"/>
          <w:color w:val="auto"/>
          <w:kern w:val="0"/>
          <w:sz w:val="32"/>
          <w:szCs w:val="32"/>
          <w:lang w:eastAsia="zh-CN"/>
        </w:rPr>
        <w:t>。</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方正黑体_GBK" w:hAnsi="Calibri" w:eastAsia="方正黑体_GBK" w:cs="Times New Roman"/>
          <w:bCs/>
          <w:snapToGrid w:val="0"/>
          <w:color w:val="auto"/>
          <w:kern w:val="0"/>
          <w:sz w:val="32"/>
          <w:szCs w:val="32"/>
        </w:rPr>
      </w:pPr>
      <w:r>
        <w:rPr>
          <w:rFonts w:hint="eastAsia" w:ascii="方正黑体_GBK" w:hAnsi="Calibri" w:eastAsia="方正黑体_GBK" w:cs="Times New Roman"/>
          <w:bCs/>
          <w:snapToGrid w:val="0"/>
          <w:color w:val="auto"/>
          <w:kern w:val="0"/>
          <w:sz w:val="32"/>
          <w:szCs w:val="32"/>
          <w:lang w:eastAsia="zh-CN"/>
        </w:rPr>
        <w:t>九</w:t>
      </w:r>
      <w:r>
        <w:rPr>
          <w:rFonts w:hint="eastAsia" w:ascii="方正黑体_GBK" w:hAnsi="Calibri" w:eastAsia="方正黑体_GBK" w:cs="Times New Roman"/>
          <w:bCs/>
          <w:snapToGrid w:val="0"/>
          <w:color w:val="auto"/>
          <w:kern w:val="0"/>
          <w:sz w:val="32"/>
          <w:szCs w:val="32"/>
        </w:rPr>
        <w:t>、水土保持管理</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方正仿宋_GBK" w:hAnsi="Calibri" w:eastAsia="方正仿宋_GBK" w:cs="Times New Roman"/>
          <w:bCs/>
          <w:snapToGrid w:val="0"/>
          <w:color w:val="auto"/>
          <w:kern w:val="0"/>
          <w:sz w:val="32"/>
          <w:szCs w:val="32"/>
        </w:rPr>
      </w:pPr>
      <w:r>
        <w:rPr>
          <w:rFonts w:hint="eastAsia" w:ascii="方正仿宋_GBK" w:hAnsi="Calibri" w:eastAsia="方正仿宋_GBK" w:cs="Times New Roman"/>
          <w:bCs/>
          <w:snapToGrid w:val="0"/>
          <w:color w:val="auto"/>
          <w:kern w:val="0"/>
          <w:sz w:val="32"/>
          <w:szCs w:val="32"/>
        </w:rPr>
        <w:t>基本同意方案中提出的组织管理、后续设计、水土保持监测、水土保持监理、水土保持施工、水土保持设施验收等水土保持管理要求。</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方正仿宋_GBK" w:hAnsi="Calibri" w:eastAsia="方正仿宋_GBK" w:cs="Times New Roman"/>
          <w:bCs/>
          <w:snapToGrid w:val="0"/>
          <w:color w:val="FF0000"/>
          <w:kern w:val="0"/>
          <w:sz w:val="32"/>
          <w:szCs w:val="32"/>
        </w:rPr>
      </w:pPr>
    </w:p>
    <w:p>
      <w:pPr>
        <w:keepNext w:val="0"/>
        <w:keepLines w:val="0"/>
        <w:pageBreakBefore w:val="0"/>
        <w:widowControl/>
        <w:kinsoku/>
        <w:wordWrap/>
        <w:overflowPunct/>
        <w:topLinePunct w:val="0"/>
        <w:autoSpaceDE/>
        <w:autoSpaceDN/>
        <w:bidi w:val="0"/>
        <w:adjustRightInd/>
        <w:snapToGrid/>
        <w:spacing w:before="192" w:beforeLines="50" w:after="192" w:afterLines="50" w:line="600" w:lineRule="exact"/>
        <w:ind w:left="1268" w:leftChars="304" w:hanging="630" w:hangingChars="300"/>
        <w:textAlignment w:val="auto"/>
        <w:rPr>
          <w:rFonts w:hint="eastAsia" w:ascii="Times New Roman" w:hAnsi="Times New Roman" w:eastAsia="方正仿宋_GBK" w:cs="Times New Roman"/>
          <w:bCs/>
          <w:color w:val="auto"/>
          <w:sz w:val="32"/>
          <w:szCs w:val="32"/>
        </w:rPr>
      </w:pPr>
      <w:r>
        <w:rPr>
          <w:rFonts w:ascii="等线" w:hAnsi="等线" w:eastAsia="等线" w:cs="Times New Roman"/>
          <w:sz w:val="21"/>
          <w:szCs w:val="22"/>
        </w:rPr>
        <w:drawing>
          <wp:anchor distT="0" distB="0" distL="114300" distR="114300" simplePos="0" relativeHeight="251659264" behindDoc="1" locked="0" layoutInCell="1" allowOverlap="1">
            <wp:simplePos x="0" y="0"/>
            <wp:positionH relativeFrom="column">
              <wp:posOffset>4273550</wp:posOffset>
            </wp:positionH>
            <wp:positionV relativeFrom="paragraph">
              <wp:posOffset>909320</wp:posOffset>
            </wp:positionV>
            <wp:extent cx="1110615" cy="422910"/>
            <wp:effectExtent l="0" t="0" r="1905" b="381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1110615" cy="422910"/>
                    </a:xfrm>
                    <a:prstGeom prst="rect">
                      <a:avLst/>
                    </a:prstGeom>
                    <a:noFill/>
                    <a:ln>
                      <a:noFill/>
                    </a:ln>
                  </pic:spPr>
                </pic:pic>
              </a:graphicData>
            </a:graphic>
          </wp:anchor>
        </w:drawing>
      </w:r>
      <w:r>
        <w:rPr>
          <w:rFonts w:ascii="Times New Roman" w:hAnsi="Times New Roman" w:eastAsia="方正仿宋_GBK" w:cs="Times New Roman"/>
          <w:color w:val="auto"/>
          <w:sz w:val="32"/>
          <w:szCs w:val="32"/>
        </w:rPr>
        <w:t>附</w:t>
      </w:r>
      <w:r>
        <w:rPr>
          <w:rFonts w:hint="eastAsia" w:ascii="Times New Roman" w:hAnsi="Times New Roman" w:eastAsia="方正仿宋_GBK" w:cs="Times New Roman"/>
          <w:color w:val="auto"/>
          <w:sz w:val="32"/>
          <w:szCs w:val="32"/>
        </w:rPr>
        <w:t>件</w:t>
      </w:r>
      <w:r>
        <w:rPr>
          <w:rFonts w:ascii="Times New Roman" w:hAnsi="Times New Roman" w:eastAsia="方正仿宋_GBK" w:cs="Times New Roman"/>
          <w:color w:val="auto"/>
          <w:sz w:val="32"/>
          <w:szCs w:val="32"/>
        </w:rPr>
        <w:t>：</w:t>
      </w:r>
      <w:r>
        <w:rPr>
          <w:rFonts w:hint="eastAsia" w:ascii="Times New Roman" w:hAnsi="Times New Roman" w:eastAsia="方正仿宋_GBK" w:cs="Times New Roman"/>
          <w:bCs/>
          <w:color w:val="auto"/>
          <w:sz w:val="32"/>
          <w:szCs w:val="32"/>
          <w:lang w:eastAsia="zh-CN"/>
        </w:rPr>
        <w:t>云阳建全抽水蓄能电站500千伏送出工程</w:t>
      </w:r>
      <w:r>
        <w:rPr>
          <w:rFonts w:hint="eastAsia" w:ascii="Times New Roman" w:hAnsi="Times New Roman" w:eastAsia="方正仿宋_GBK" w:cs="Times New Roman"/>
          <w:bCs/>
          <w:color w:val="auto"/>
          <w:sz w:val="32"/>
          <w:szCs w:val="32"/>
        </w:rPr>
        <w:t>水土保持方</w:t>
      </w:r>
    </w:p>
    <w:p>
      <w:pPr>
        <w:keepNext w:val="0"/>
        <w:keepLines w:val="0"/>
        <w:pageBreakBefore w:val="0"/>
        <w:widowControl/>
        <w:kinsoku/>
        <w:wordWrap/>
        <w:overflowPunct/>
        <w:topLinePunct w:val="0"/>
        <w:autoSpaceDE/>
        <w:autoSpaceDN/>
        <w:bidi w:val="0"/>
        <w:adjustRightInd/>
        <w:snapToGrid/>
        <w:spacing w:before="192" w:beforeLines="50" w:after="192" w:afterLines="50" w:line="600" w:lineRule="exact"/>
        <w:ind w:left="2076" w:leftChars="760" w:hanging="480" w:hangingChars="150"/>
        <w:textAlignment w:val="auto"/>
        <w:rPr>
          <w:rFonts w:hint="eastAsia" w:ascii="方正黑体_GBK" w:hAnsi="Times New Roman" w:eastAsia="方正黑体_GBK" w:cs="Times New Roman"/>
          <w:color w:val="auto"/>
          <w:sz w:val="24"/>
          <w:szCs w:val="24"/>
        </w:rPr>
      </w:pPr>
      <w:r>
        <w:rPr>
          <w:rFonts w:hint="eastAsia" w:ascii="Times New Roman" w:hAnsi="Times New Roman" w:eastAsia="方正仿宋_GBK" w:cs="Times New Roman"/>
          <w:bCs/>
          <w:color w:val="auto"/>
          <w:sz w:val="32"/>
          <w:szCs w:val="32"/>
        </w:rPr>
        <w:t>案投资估算</w:t>
      </w:r>
      <w:r>
        <w:rPr>
          <w:rFonts w:hint="eastAsia" w:ascii="Times New Roman" w:hAnsi="Times New Roman" w:eastAsia="方正仿宋_GBK" w:cs="Times New Roman"/>
          <w:color w:val="auto"/>
          <w:sz w:val="32"/>
          <w:szCs w:val="32"/>
        </w:rPr>
        <w:t>审核表</w:t>
      </w:r>
    </w:p>
    <w:p>
      <w:pPr>
        <w:widowControl/>
        <w:spacing w:line="600" w:lineRule="exact"/>
        <w:ind w:left="1380" w:leftChars="200" w:hanging="960" w:hangingChars="300"/>
        <w:rPr>
          <w:rFonts w:hint="eastAsia"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FF0000"/>
          <w:kern w:val="2"/>
          <w:sz w:val="32"/>
          <w:szCs w:val="32"/>
          <w:lang w:val="en-US" w:eastAsia="zh-CN"/>
        </w:rPr>
        <w:t xml:space="preserve">   </w:t>
      </w:r>
      <w:r>
        <w:rPr>
          <w:rFonts w:hint="eastAsia" w:ascii="Times New Roman" w:hAnsi="Times New Roman" w:eastAsia="方正仿宋_GBK" w:cs="Times New Roman"/>
          <w:color w:val="FF0000"/>
          <w:sz w:val="32"/>
          <w:szCs w:val="32"/>
          <w:lang w:val="en-US" w:eastAsia="zh-CN"/>
        </w:rPr>
        <w:t xml:space="preserve">                     </w:t>
      </w:r>
      <w:r>
        <w:rPr>
          <w:rFonts w:hint="eastAsia" w:ascii="Times New Roman" w:hAnsi="Times New Roman" w:eastAsia="方正仿宋_GBK" w:cs="Times New Roman"/>
          <w:color w:val="auto"/>
          <w:sz w:val="32"/>
          <w:szCs w:val="32"/>
          <w:lang w:val="en-US" w:eastAsia="zh-CN"/>
        </w:rPr>
        <w:t xml:space="preserve">   </w:t>
      </w:r>
      <w:r>
        <w:rPr>
          <w:rFonts w:ascii="Times New Roman" w:hAnsi="Times New Roman" w:eastAsia="方正仿宋_GBK" w:cs="Times New Roman"/>
          <w:color w:val="auto"/>
          <w:sz w:val="32"/>
          <w:szCs w:val="32"/>
        </w:rPr>
        <w:t>专家组组长</w:t>
      </w:r>
      <w:r>
        <w:rPr>
          <w:rFonts w:hint="eastAsia" w:ascii="Times New Roman" w:hAnsi="Times New Roman" w:eastAsia="方正仿宋_GBK" w:cs="Times New Roman"/>
          <w:color w:val="auto"/>
          <w:sz w:val="32"/>
          <w:szCs w:val="32"/>
          <w:lang w:eastAsia="zh-CN"/>
        </w:rPr>
        <w:t>：</w:t>
      </w:r>
    </w:p>
    <w:p>
      <w:pPr>
        <w:widowControl/>
        <w:spacing w:line="600" w:lineRule="exact"/>
        <w:ind w:left="1378" w:leftChars="656" w:firstLine="4160" w:firstLineChars="1300"/>
        <w:rPr>
          <w:rFonts w:hint="eastAsia"/>
          <w:color w:val="auto"/>
        </w:rPr>
        <w:sectPr>
          <w:footerReference r:id="rId3" w:type="default"/>
          <w:footerReference r:id="rId4" w:type="even"/>
          <w:pgSz w:w="11906" w:h="16838"/>
          <w:pgMar w:top="1985" w:right="1446" w:bottom="1684" w:left="1446" w:header="851" w:footer="992" w:gutter="0"/>
          <w:pgBorders>
            <w:top w:val="none" w:sz="0" w:space="0"/>
            <w:left w:val="none" w:sz="0" w:space="0"/>
            <w:bottom w:val="none" w:sz="0" w:space="0"/>
            <w:right w:val="none" w:sz="0" w:space="0"/>
          </w:pgBorders>
          <w:cols w:space="720" w:num="1"/>
          <w:docGrid w:linePitch="381" w:charSpace="0"/>
        </w:sectPr>
      </w:pPr>
      <w:r>
        <w:rPr>
          <w:rFonts w:ascii="Times New Roman" w:hAnsi="Times New Roman" w:eastAsia="方正仿宋_GBK" w:cs="Times New Roman"/>
          <w:color w:val="auto"/>
          <w:sz w:val="32"/>
          <w:szCs w:val="32"/>
        </w:rPr>
        <w:t>202</w:t>
      </w:r>
      <w:r>
        <w:rPr>
          <w:rFonts w:hint="eastAsia" w:ascii="Times New Roman" w:hAnsi="Times New Roman" w:eastAsia="方正仿宋_GBK" w:cs="Times New Roman"/>
          <w:color w:val="auto"/>
          <w:sz w:val="32"/>
          <w:szCs w:val="32"/>
          <w:lang w:val="en-US" w:eastAsia="zh-CN"/>
        </w:rPr>
        <w:t>6</w:t>
      </w:r>
      <w:r>
        <w:rPr>
          <w:rFonts w:ascii="Times New Roman" w:hAnsi="Times New Roman" w:eastAsia="方正仿宋_GBK" w:cs="Times New Roman"/>
          <w:color w:val="auto"/>
          <w:sz w:val="32"/>
          <w:szCs w:val="32"/>
        </w:rPr>
        <w:t>年</w:t>
      </w:r>
      <w:r>
        <w:rPr>
          <w:rFonts w:hint="eastAsia" w:ascii="Times New Roman" w:hAnsi="Times New Roman" w:eastAsia="方正仿宋_GBK" w:cs="Times New Roman"/>
          <w:color w:val="auto"/>
          <w:sz w:val="32"/>
          <w:szCs w:val="32"/>
          <w:lang w:val="en-US" w:eastAsia="zh-CN"/>
        </w:rPr>
        <w:t>7</w:t>
      </w:r>
      <w:r>
        <w:rPr>
          <w:rFonts w:ascii="Times New Roman" w:hAnsi="Times New Roman" w:eastAsia="方正仿宋_GBK" w:cs="Times New Roman"/>
          <w:color w:val="auto"/>
          <w:sz w:val="32"/>
          <w:szCs w:val="32"/>
        </w:rPr>
        <w:t>月</w:t>
      </w:r>
      <w:r>
        <w:rPr>
          <w:rFonts w:hint="eastAsia" w:ascii="Times New Roman" w:hAnsi="Times New Roman" w:eastAsia="方正仿宋_GBK" w:cs="Times New Roman"/>
          <w:color w:val="auto"/>
          <w:sz w:val="32"/>
          <w:szCs w:val="32"/>
          <w:lang w:val="en-US" w:eastAsia="zh-CN"/>
        </w:rPr>
        <w:t>22</w:t>
      </w:r>
      <w:r>
        <w:rPr>
          <w:rFonts w:ascii="Times New Roman" w:hAnsi="Times New Roman" w:eastAsia="方正仿宋_GBK" w:cs="Times New Roman"/>
          <w:color w:val="auto"/>
          <w:sz w:val="32"/>
          <w:szCs w:val="32"/>
        </w:rPr>
        <w:t>日</w:t>
      </w:r>
    </w:p>
    <w:p>
      <w:pPr>
        <w:spacing w:line="400" w:lineRule="exact"/>
        <w:rPr>
          <w:rFonts w:hint="eastAsia" w:ascii="Times New Roman" w:hAnsi="Times New Roman" w:eastAsia="宋体" w:cs="Times New Roman"/>
          <w:color w:val="auto"/>
          <w:kern w:val="0"/>
          <w:sz w:val="32"/>
          <w:szCs w:val="32"/>
          <w:lang w:bidi="ar"/>
        </w:rPr>
      </w:pPr>
      <w:r>
        <w:rPr>
          <w:rFonts w:hint="eastAsia" w:ascii="方正黑体_GBK" w:hAnsi="Times New Roman" w:eastAsia="方正黑体_GBK" w:cs="Times New Roman"/>
          <w:color w:val="auto"/>
          <w:sz w:val="32"/>
          <w:szCs w:val="32"/>
        </w:rPr>
        <w:t>附件</w:t>
      </w:r>
    </w:p>
    <w:p>
      <w:pPr>
        <w:spacing w:line="400" w:lineRule="exact"/>
        <w:jc w:val="center"/>
        <w:rPr>
          <w:rFonts w:hint="eastAsia" w:ascii="Times New Roman" w:hAnsi="Times New Roman" w:eastAsia="方正小标宋_GBK" w:cs="Times New Roman"/>
          <w:bCs/>
          <w:color w:val="auto"/>
          <w:sz w:val="36"/>
          <w:szCs w:val="36"/>
          <w:lang w:eastAsia="zh-CN"/>
        </w:rPr>
      </w:pPr>
    </w:p>
    <w:p>
      <w:pPr>
        <w:spacing w:line="400" w:lineRule="exact"/>
        <w:jc w:val="center"/>
        <w:rPr>
          <w:rFonts w:hint="eastAsia" w:ascii="Times New Roman" w:hAnsi="Times New Roman" w:eastAsia="方正小标宋_GBK" w:cs="Times New Roman"/>
          <w:bCs/>
          <w:color w:val="auto"/>
          <w:sz w:val="36"/>
          <w:szCs w:val="36"/>
          <w:lang w:eastAsia="zh-CN"/>
        </w:rPr>
      </w:pPr>
      <w:r>
        <w:rPr>
          <w:rFonts w:hint="eastAsia" w:ascii="Times New Roman" w:hAnsi="Times New Roman" w:eastAsia="方正小标宋_GBK" w:cs="Times New Roman"/>
          <w:bCs/>
          <w:color w:val="auto"/>
          <w:sz w:val="36"/>
          <w:szCs w:val="36"/>
          <w:lang w:eastAsia="zh-CN"/>
        </w:rPr>
        <w:t>云阳建全抽水蓄能电站500千伏送出工程</w:t>
      </w:r>
    </w:p>
    <w:p>
      <w:pPr>
        <w:spacing w:line="400" w:lineRule="exact"/>
        <w:jc w:val="center"/>
        <w:rPr>
          <w:rFonts w:hint="default" w:ascii="Times New Roman" w:hAnsi="Times New Roman" w:eastAsia="方正黑体_GBK" w:cs="Times New Roman"/>
          <w:color w:val="auto"/>
          <w:kern w:val="0"/>
          <w:sz w:val="32"/>
          <w:szCs w:val="32"/>
        </w:rPr>
      </w:pPr>
      <w:r>
        <w:rPr>
          <w:rFonts w:hint="default" w:ascii="Times New Roman" w:hAnsi="Times New Roman" w:eastAsia="方正小标宋_GBK" w:cs="Times New Roman"/>
          <w:bCs/>
          <w:color w:val="auto"/>
          <w:sz w:val="36"/>
          <w:szCs w:val="36"/>
        </w:rPr>
        <w:t>水土保持方案投资估算审核表</w:t>
      </w:r>
    </w:p>
    <w:p>
      <w:pPr>
        <w:spacing w:line="400" w:lineRule="exact"/>
        <w:jc w:val="center"/>
        <w:rPr>
          <w:rFonts w:ascii="Times New Roman" w:hAnsi="Times New Roman" w:eastAsia="宋体" w:cs="Times New Roman"/>
          <w:color w:val="auto"/>
          <w:kern w:val="0"/>
          <w:sz w:val="20"/>
          <w:szCs w:val="20"/>
          <w:lang w:bidi="ar"/>
        </w:rPr>
      </w:pPr>
      <w:r>
        <w:rPr>
          <w:rFonts w:hint="eastAsia" w:ascii="Times New Roman" w:hAnsi="Times New Roman" w:eastAsia="宋体" w:cs="Times New Roman"/>
          <w:color w:val="auto"/>
          <w:kern w:val="0"/>
          <w:sz w:val="20"/>
          <w:szCs w:val="20"/>
          <w:lang w:val="en-US" w:eastAsia="zh-CN" w:bidi="ar"/>
        </w:rPr>
        <w:t xml:space="preserve">                                                                       </w:t>
      </w:r>
      <w:r>
        <w:rPr>
          <w:rFonts w:hint="default" w:ascii="Times New Roman" w:hAnsi="Times New Roman" w:eastAsia="宋体" w:cs="Times New Roman"/>
          <w:color w:val="auto"/>
          <w:kern w:val="0"/>
          <w:sz w:val="20"/>
          <w:szCs w:val="20"/>
          <w:lang w:val="en" w:eastAsia="zh-CN" w:bidi="ar"/>
        </w:rPr>
        <w:t xml:space="preserve">        </w:t>
      </w:r>
      <w:r>
        <w:rPr>
          <w:rFonts w:hint="eastAsia" w:ascii="Times New Roman" w:hAnsi="Times New Roman" w:eastAsia="宋体" w:cs="Times New Roman"/>
          <w:color w:val="auto"/>
          <w:kern w:val="0"/>
          <w:sz w:val="20"/>
          <w:szCs w:val="20"/>
          <w:lang w:bidi="ar"/>
        </w:rPr>
        <w:t>单位</w:t>
      </w:r>
      <w:r>
        <w:rPr>
          <w:rFonts w:ascii="Times New Roman" w:hAnsi="Times New Roman" w:eastAsia="宋体" w:cs="Times New Roman"/>
          <w:color w:val="auto"/>
          <w:kern w:val="0"/>
          <w:sz w:val="20"/>
          <w:szCs w:val="20"/>
          <w:lang w:bidi="ar"/>
        </w:rPr>
        <w:t>：万元</w:t>
      </w:r>
    </w:p>
    <w:tbl>
      <w:tblPr>
        <w:tblStyle w:val="12"/>
        <w:tblW w:w="511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64"/>
        <w:gridCol w:w="2733"/>
        <w:gridCol w:w="1706"/>
        <w:gridCol w:w="1246"/>
        <w:gridCol w:w="1464"/>
        <w:gridCol w:w="12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466" w:type="pct"/>
            <w:vMerge w:val="restart"/>
            <w:tcBorders>
              <w:tl2br w:val="nil"/>
              <w:tr2bl w:val="nil"/>
            </w:tcBorders>
            <w:noWrap w:val="0"/>
            <w:vAlign w:val="center"/>
          </w:tcPr>
          <w:p>
            <w:pPr>
              <w:widowControl/>
              <w:spacing w:line="44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序号</w:t>
            </w:r>
          </w:p>
        </w:tc>
        <w:tc>
          <w:tcPr>
            <w:tcW w:w="1476" w:type="pct"/>
            <w:vMerge w:val="restart"/>
            <w:tcBorders>
              <w:tl2br w:val="nil"/>
              <w:tr2bl w:val="nil"/>
            </w:tcBorders>
            <w:noWrap w:val="0"/>
            <w:vAlign w:val="center"/>
          </w:tcPr>
          <w:p>
            <w:pPr>
              <w:widowControl/>
              <w:spacing w:line="44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工程或费用名称</w:t>
            </w:r>
          </w:p>
        </w:tc>
        <w:tc>
          <w:tcPr>
            <w:tcW w:w="2386" w:type="pct"/>
            <w:gridSpan w:val="3"/>
            <w:tcBorders>
              <w:tl2br w:val="nil"/>
              <w:tr2bl w:val="nil"/>
            </w:tcBorders>
            <w:noWrap w:val="0"/>
            <w:vAlign w:val="center"/>
          </w:tcPr>
          <w:p>
            <w:pPr>
              <w:widowControl/>
              <w:spacing w:line="44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审核投资</w:t>
            </w:r>
          </w:p>
        </w:tc>
        <w:tc>
          <w:tcPr>
            <w:tcW w:w="670" w:type="pct"/>
            <w:vMerge w:val="restart"/>
            <w:tcBorders>
              <w:tl2br w:val="nil"/>
              <w:tr2bl w:val="nil"/>
            </w:tcBorders>
            <w:noWrap/>
            <w:vAlign w:val="center"/>
          </w:tcPr>
          <w:p>
            <w:pPr>
              <w:widowControl/>
              <w:spacing w:line="440" w:lineRule="exact"/>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466" w:type="pct"/>
            <w:vMerge w:val="continue"/>
            <w:tcBorders>
              <w:tl2br w:val="nil"/>
              <w:tr2bl w:val="nil"/>
            </w:tcBorders>
            <w:noWrap w:val="0"/>
            <w:vAlign w:val="center"/>
          </w:tcPr>
          <w:p>
            <w:pPr>
              <w:widowControl/>
              <w:spacing w:line="600" w:lineRule="exact"/>
              <w:jc w:val="center"/>
              <w:rPr>
                <w:rFonts w:hint="eastAsia" w:ascii="宋体" w:hAnsi="宋体" w:eastAsia="宋体" w:cs="宋体"/>
                <w:color w:val="000000"/>
                <w:kern w:val="0"/>
                <w:sz w:val="24"/>
                <w:szCs w:val="24"/>
              </w:rPr>
            </w:pPr>
          </w:p>
        </w:tc>
        <w:tc>
          <w:tcPr>
            <w:tcW w:w="1476" w:type="pct"/>
            <w:vMerge w:val="continue"/>
            <w:tcBorders>
              <w:tl2br w:val="nil"/>
              <w:tr2bl w:val="nil"/>
            </w:tcBorders>
            <w:noWrap w:val="0"/>
            <w:vAlign w:val="center"/>
          </w:tcPr>
          <w:p>
            <w:pPr>
              <w:widowControl/>
              <w:spacing w:line="600" w:lineRule="exact"/>
              <w:jc w:val="center"/>
              <w:rPr>
                <w:rFonts w:hint="eastAsia" w:ascii="宋体" w:hAnsi="宋体" w:eastAsia="宋体" w:cs="宋体"/>
                <w:color w:val="000000"/>
                <w:kern w:val="0"/>
                <w:sz w:val="24"/>
                <w:szCs w:val="24"/>
              </w:rPr>
            </w:pPr>
          </w:p>
        </w:tc>
        <w:tc>
          <w:tcPr>
            <w:tcW w:w="921" w:type="pct"/>
            <w:tcBorders>
              <w:tl2br w:val="nil"/>
              <w:tr2bl w:val="nil"/>
            </w:tcBorders>
            <w:noWrap w:val="0"/>
            <w:vAlign w:val="center"/>
          </w:tcPr>
          <w:p>
            <w:pPr>
              <w:widowControl/>
              <w:spacing w:line="44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方案</w:t>
            </w:r>
          </w:p>
          <w:p>
            <w:pPr>
              <w:widowControl/>
              <w:spacing w:line="44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新增</w:t>
            </w:r>
          </w:p>
        </w:tc>
        <w:tc>
          <w:tcPr>
            <w:tcW w:w="673" w:type="pct"/>
            <w:tcBorders>
              <w:tl2br w:val="nil"/>
              <w:tr2bl w:val="nil"/>
            </w:tcBorders>
            <w:noWrap w:val="0"/>
            <w:vAlign w:val="center"/>
          </w:tcPr>
          <w:p>
            <w:pPr>
              <w:widowControl/>
              <w:spacing w:line="44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主体</w:t>
            </w:r>
          </w:p>
          <w:p>
            <w:pPr>
              <w:widowControl/>
              <w:spacing w:line="44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已列</w:t>
            </w:r>
          </w:p>
        </w:tc>
        <w:tc>
          <w:tcPr>
            <w:tcW w:w="791" w:type="pct"/>
            <w:tcBorders>
              <w:tl2br w:val="nil"/>
              <w:tr2bl w:val="nil"/>
            </w:tcBorders>
            <w:noWrap w:val="0"/>
            <w:vAlign w:val="center"/>
          </w:tcPr>
          <w:p>
            <w:pPr>
              <w:widowControl/>
              <w:spacing w:line="44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合计</w:t>
            </w:r>
          </w:p>
        </w:tc>
        <w:tc>
          <w:tcPr>
            <w:tcW w:w="670" w:type="pct"/>
            <w:vMerge w:val="continue"/>
            <w:tcBorders>
              <w:tl2br w:val="nil"/>
              <w:tr2bl w:val="nil"/>
            </w:tcBorders>
            <w:noWrap w:val="0"/>
            <w:vAlign w:val="center"/>
          </w:tcPr>
          <w:p>
            <w:pPr>
              <w:widowControl/>
              <w:spacing w:line="600" w:lineRule="exact"/>
              <w:jc w:val="center"/>
              <w:rPr>
                <w:rFonts w:hint="eastAsia" w:ascii="宋体" w:hAnsi="宋体" w:eastAsia="宋体" w:cs="宋体"/>
                <w:color w:val="000000"/>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466" w:type="pct"/>
            <w:tcBorders>
              <w:tl2br w:val="nil"/>
              <w:tr2bl w:val="nil"/>
            </w:tcBorders>
            <w:noWrap w:val="0"/>
            <w:vAlign w:val="center"/>
          </w:tcPr>
          <w:p>
            <w:pPr>
              <w:widowControl/>
              <w:spacing w:line="640" w:lineRule="exact"/>
              <w:jc w:val="both"/>
              <w:rPr>
                <w:rFonts w:hint="eastAsia" w:ascii="宋体" w:hAnsi="宋体" w:eastAsia="宋体" w:cs="宋体"/>
                <w:kern w:val="0"/>
                <w:sz w:val="24"/>
                <w:szCs w:val="24"/>
              </w:rPr>
            </w:pPr>
          </w:p>
        </w:tc>
        <w:tc>
          <w:tcPr>
            <w:tcW w:w="1476" w:type="pct"/>
            <w:tcBorders>
              <w:tl2br w:val="nil"/>
              <w:tr2bl w:val="nil"/>
            </w:tcBorders>
            <w:noWrap w:val="0"/>
            <w:vAlign w:val="center"/>
          </w:tcPr>
          <w:p>
            <w:pPr>
              <w:widowControl/>
              <w:spacing w:line="64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第一部分</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工程措施</w:t>
            </w:r>
          </w:p>
        </w:tc>
        <w:tc>
          <w:tcPr>
            <w:tcW w:w="921"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40.01</w:t>
            </w:r>
          </w:p>
        </w:tc>
        <w:tc>
          <w:tcPr>
            <w:tcW w:w="673"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5.84</w:t>
            </w:r>
          </w:p>
        </w:tc>
        <w:tc>
          <w:tcPr>
            <w:tcW w:w="791"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45.85</w:t>
            </w:r>
          </w:p>
        </w:tc>
        <w:tc>
          <w:tcPr>
            <w:tcW w:w="670" w:type="pct"/>
            <w:tcBorders>
              <w:tl2br w:val="nil"/>
              <w:tr2bl w:val="nil"/>
            </w:tcBorders>
            <w:noWrap w:val="0"/>
            <w:vAlign w:val="center"/>
          </w:tcPr>
          <w:p>
            <w:pPr>
              <w:widowControl/>
              <w:spacing w:line="640" w:lineRule="exact"/>
              <w:jc w:val="center"/>
              <w:rPr>
                <w:rFonts w:hint="eastAsia" w:ascii="宋体" w:hAnsi="宋体" w:eastAsia="宋体" w:cs="宋体"/>
                <w:b/>
                <w:bCs/>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66" w:type="pct"/>
            <w:tcBorders>
              <w:tl2br w:val="nil"/>
              <w:tr2bl w:val="nil"/>
            </w:tcBorders>
            <w:noWrap w:val="0"/>
            <w:vAlign w:val="center"/>
          </w:tcPr>
          <w:p>
            <w:pPr>
              <w:widowControl/>
              <w:spacing w:line="640" w:lineRule="exact"/>
              <w:jc w:val="both"/>
              <w:rPr>
                <w:rFonts w:hint="eastAsia" w:ascii="宋体" w:hAnsi="宋体" w:eastAsia="宋体" w:cs="宋体"/>
                <w:kern w:val="0"/>
                <w:sz w:val="24"/>
                <w:szCs w:val="24"/>
              </w:rPr>
            </w:pPr>
          </w:p>
        </w:tc>
        <w:tc>
          <w:tcPr>
            <w:tcW w:w="1476" w:type="pct"/>
            <w:tcBorders>
              <w:tl2br w:val="nil"/>
              <w:tr2bl w:val="nil"/>
            </w:tcBorders>
            <w:noWrap w:val="0"/>
            <w:vAlign w:val="center"/>
          </w:tcPr>
          <w:p>
            <w:pPr>
              <w:widowControl/>
              <w:spacing w:line="64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第二部分</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植物措施</w:t>
            </w:r>
          </w:p>
        </w:tc>
        <w:tc>
          <w:tcPr>
            <w:tcW w:w="921"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20.11</w:t>
            </w:r>
          </w:p>
        </w:tc>
        <w:tc>
          <w:tcPr>
            <w:tcW w:w="673"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p>
        </w:tc>
        <w:tc>
          <w:tcPr>
            <w:tcW w:w="791"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20.11</w:t>
            </w:r>
          </w:p>
        </w:tc>
        <w:tc>
          <w:tcPr>
            <w:tcW w:w="670" w:type="pct"/>
            <w:tcBorders>
              <w:tl2br w:val="nil"/>
              <w:tr2bl w:val="nil"/>
            </w:tcBorders>
            <w:noWrap w:val="0"/>
            <w:vAlign w:val="center"/>
          </w:tcPr>
          <w:p>
            <w:pPr>
              <w:widowControl/>
              <w:spacing w:line="640" w:lineRule="exact"/>
              <w:jc w:val="center"/>
              <w:rPr>
                <w:rFonts w:hint="eastAsia" w:ascii="宋体" w:hAnsi="宋体" w:eastAsia="宋体" w:cs="宋体"/>
                <w:b/>
                <w:bCs/>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66" w:type="pct"/>
            <w:tcBorders>
              <w:tl2br w:val="nil"/>
              <w:tr2bl w:val="nil"/>
            </w:tcBorders>
            <w:noWrap w:val="0"/>
            <w:vAlign w:val="center"/>
          </w:tcPr>
          <w:p>
            <w:pPr>
              <w:widowControl/>
              <w:spacing w:line="640" w:lineRule="exact"/>
              <w:jc w:val="both"/>
              <w:rPr>
                <w:rFonts w:hint="eastAsia" w:ascii="宋体" w:hAnsi="宋体" w:eastAsia="宋体" w:cs="宋体"/>
                <w:kern w:val="0"/>
                <w:sz w:val="24"/>
                <w:szCs w:val="24"/>
              </w:rPr>
            </w:pPr>
          </w:p>
        </w:tc>
        <w:tc>
          <w:tcPr>
            <w:tcW w:w="1476" w:type="pct"/>
            <w:tcBorders>
              <w:tl2br w:val="nil"/>
              <w:tr2bl w:val="nil"/>
            </w:tcBorders>
            <w:noWrap w:val="0"/>
            <w:vAlign w:val="center"/>
          </w:tcPr>
          <w:p>
            <w:pPr>
              <w:widowControl/>
              <w:spacing w:line="64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第三部分</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监测措施</w:t>
            </w:r>
          </w:p>
        </w:tc>
        <w:tc>
          <w:tcPr>
            <w:tcW w:w="921"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35.43</w:t>
            </w:r>
          </w:p>
        </w:tc>
        <w:tc>
          <w:tcPr>
            <w:tcW w:w="673"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p>
        </w:tc>
        <w:tc>
          <w:tcPr>
            <w:tcW w:w="791"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35.43</w:t>
            </w:r>
          </w:p>
        </w:tc>
        <w:tc>
          <w:tcPr>
            <w:tcW w:w="670" w:type="pct"/>
            <w:tcBorders>
              <w:tl2br w:val="nil"/>
              <w:tr2bl w:val="nil"/>
            </w:tcBorders>
            <w:noWrap w:val="0"/>
            <w:vAlign w:val="center"/>
          </w:tcPr>
          <w:p>
            <w:pPr>
              <w:widowControl/>
              <w:spacing w:line="640" w:lineRule="exact"/>
              <w:jc w:val="center"/>
              <w:rPr>
                <w:rFonts w:hint="eastAsia" w:ascii="宋体" w:hAnsi="宋体" w:eastAsia="宋体" w:cs="宋体"/>
                <w:b/>
                <w:bCs/>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466" w:type="pct"/>
            <w:tcBorders>
              <w:tl2br w:val="nil"/>
              <w:tr2bl w:val="nil"/>
            </w:tcBorders>
            <w:noWrap w:val="0"/>
            <w:vAlign w:val="center"/>
          </w:tcPr>
          <w:p>
            <w:pPr>
              <w:widowControl/>
              <w:spacing w:line="640" w:lineRule="exact"/>
              <w:ind w:firstLine="240" w:firstLineChars="100"/>
              <w:jc w:val="both"/>
              <w:rPr>
                <w:rFonts w:hint="eastAsia" w:ascii="宋体" w:hAnsi="宋体" w:eastAsia="宋体" w:cs="宋体"/>
                <w:kern w:val="0"/>
                <w:sz w:val="24"/>
                <w:szCs w:val="24"/>
              </w:rPr>
            </w:pPr>
          </w:p>
        </w:tc>
        <w:tc>
          <w:tcPr>
            <w:tcW w:w="1476" w:type="pct"/>
            <w:tcBorders>
              <w:tl2br w:val="nil"/>
              <w:tr2bl w:val="nil"/>
            </w:tcBorders>
            <w:noWrap w:val="0"/>
            <w:vAlign w:val="center"/>
          </w:tcPr>
          <w:p>
            <w:pPr>
              <w:widowControl/>
              <w:spacing w:line="64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第四部分</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施工临时措施</w:t>
            </w:r>
          </w:p>
        </w:tc>
        <w:tc>
          <w:tcPr>
            <w:tcW w:w="921"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164.72</w:t>
            </w:r>
          </w:p>
        </w:tc>
        <w:tc>
          <w:tcPr>
            <w:tcW w:w="673"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11.52</w:t>
            </w:r>
          </w:p>
        </w:tc>
        <w:tc>
          <w:tcPr>
            <w:tcW w:w="791"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176.24</w:t>
            </w:r>
          </w:p>
        </w:tc>
        <w:tc>
          <w:tcPr>
            <w:tcW w:w="670" w:type="pct"/>
            <w:tcBorders>
              <w:tl2br w:val="nil"/>
              <w:tr2bl w:val="nil"/>
            </w:tcBorders>
            <w:noWrap w:val="0"/>
            <w:vAlign w:val="center"/>
          </w:tcPr>
          <w:p>
            <w:pPr>
              <w:widowControl/>
              <w:spacing w:line="640" w:lineRule="exact"/>
              <w:jc w:val="center"/>
              <w:rPr>
                <w:rFonts w:hint="eastAsia" w:ascii="宋体" w:hAnsi="宋体" w:eastAsia="宋体" w:cs="宋体"/>
                <w:b/>
                <w:bCs/>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66" w:type="pct"/>
            <w:tcBorders>
              <w:tl2br w:val="nil"/>
              <w:tr2bl w:val="nil"/>
            </w:tcBorders>
            <w:noWrap w:val="0"/>
            <w:vAlign w:val="center"/>
          </w:tcPr>
          <w:p>
            <w:pPr>
              <w:widowControl/>
              <w:spacing w:line="640" w:lineRule="exact"/>
              <w:jc w:val="both"/>
              <w:rPr>
                <w:rFonts w:hint="eastAsia" w:ascii="宋体" w:hAnsi="宋体" w:eastAsia="宋体" w:cs="宋体"/>
                <w:kern w:val="0"/>
                <w:sz w:val="24"/>
                <w:szCs w:val="24"/>
              </w:rPr>
            </w:pPr>
          </w:p>
        </w:tc>
        <w:tc>
          <w:tcPr>
            <w:tcW w:w="1476" w:type="pct"/>
            <w:tcBorders>
              <w:tl2br w:val="nil"/>
              <w:tr2bl w:val="nil"/>
            </w:tcBorders>
            <w:noWrap w:val="0"/>
            <w:vAlign w:val="center"/>
          </w:tcPr>
          <w:p>
            <w:pPr>
              <w:widowControl/>
              <w:spacing w:line="64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第五部分</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独立费用</w:t>
            </w:r>
          </w:p>
        </w:tc>
        <w:tc>
          <w:tcPr>
            <w:tcW w:w="921"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77.90</w:t>
            </w:r>
          </w:p>
        </w:tc>
        <w:tc>
          <w:tcPr>
            <w:tcW w:w="673"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p>
        </w:tc>
        <w:tc>
          <w:tcPr>
            <w:tcW w:w="791"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77.90</w:t>
            </w:r>
          </w:p>
        </w:tc>
        <w:tc>
          <w:tcPr>
            <w:tcW w:w="670" w:type="pct"/>
            <w:tcBorders>
              <w:tl2br w:val="nil"/>
              <w:tr2bl w:val="nil"/>
            </w:tcBorders>
            <w:noWrap w:val="0"/>
            <w:vAlign w:val="center"/>
          </w:tcPr>
          <w:p>
            <w:pPr>
              <w:widowControl/>
              <w:spacing w:line="640" w:lineRule="exact"/>
              <w:jc w:val="center"/>
              <w:rPr>
                <w:rFonts w:hint="eastAsia" w:ascii="宋体" w:hAnsi="宋体" w:eastAsia="宋体" w:cs="宋体"/>
                <w:b/>
                <w:bCs/>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66" w:type="pct"/>
            <w:tcBorders>
              <w:tl2br w:val="nil"/>
              <w:tr2bl w:val="nil"/>
            </w:tcBorders>
            <w:noWrap w:val="0"/>
            <w:vAlign w:val="center"/>
          </w:tcPr>
          <w:p>
            <w:pPr>
              <w:widowControl/>
              <w:adjustRightInd w:val="0"/>
              <w:spacing w:before="78" w:beforeLines="25" w:beforeAutospacing="0" w:after="46" w:afterLines="15" w:afterAutospacing="0" w:line="200" w:lineRule="exact"/>
              <w:ind w:left="0" w:right="0" w:firstLine="0" w:firstLineChars="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I</w:t>
            </w:r>
          </w:p>
        </w:tc>
        <w:tc>
          <w:tcPr>
            <w:tcW w:w="1476" w:type="pct"/>
            <w:tcBorders>
              <w:tl2br w:val="nil"/>
              <w:tr2bl w:val="nil"/>
            </w:tcBorders>
            <w:noWrap w:val="0"/>
            <w:vAlign w:val="center"/>
          </w:tcPr>
          <w:p>
            <w:pPr>
              <w:widowControl/>
              <w:spacing w:line="64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一至五部分合计</w:t>
            </w:r>
          </w:p>
        </w:tc>
        <w:tc>
          <w:tcPr>
            <w:tcW w:w="921"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338.17</w:t>
            </w:r>
          </w:p>
        </w:tc>
        <w:tc>
          <w:tcPr>
            <w:tcW w:w="673"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17.36</w:t>
            </w:r>
          </w:p>
        </w:tc>
        <w:tc>
          <w:tcPr>
            <w:tcW w:w="791"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355.53</w:t>
            </w:r>
          </w:p>
        </w:tc>
        <w:tc>
          <w:tcPr>
            <w:tcW w:w="670" w:type="pct"/>
            <w:tcBorders>
              <w:tl2br w:val="nil"/>
              <w:tr2bl w:val="nil"/>
            </w:tcBorders>
            <w:noWrap w:val="0"/>
            <w:vAlign w:val="center"/>
          </w:tcPr>
          <w:p>
            <w:pPr>
              <w:widowControl/>
              <w:spacing w:line="640" w:lineRule="exact"/>
              <w:jc w:val="center"/>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66" w:type="pct"/>
            <w:tcBorders>
              <w:tl2br w:val="nil"/>
              <w:tr2bl w:val="nil"/>
            </w:tcBorders>
            <w:noWrap w:val="0"/>
            <w:vAlign w:val="center"/>
          </w:tcPr>
          <w:p>
            <w:pPr>
              <w:pStyle w:val="10"/>
              <w:keepNext w:val="0"/>
              <w:keepLines w:val="0"/>
              <w:widowControl w:val="0"/>
              <w:suppressLineNumbers w:val="0"/>
              <w:adjustRightInd w:val="0"/>
              <w:spacing w:before="78" w:beforeLines="25" w:beforeAutospacing="0" w:after="46" w:afterLines="15" w:afterAutospacing="0" w:line="200" w:lineRule="exact"/>
              <w:ind w:left="0" w:right="0" w:firstLine="0" w:firstLineChars="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Ⅱ</w:t>
            </w:r>
          </w:p>
        </w:tc>
        <w:tc>
          <w:tcPr>
            <w:tcW w:w="1476" w:type="pct"/>
            <w:tcBorders>
              <w:tl2br w:val="nil"/>
              <w:tr2bl w:val="nil"/>
            </w:tcBorders>
            <w:noWrap w:val="0"/>
            <w:vAlign w:val="center"/>
          </w:tcPr>
          <w:p>
            <w:pPr>
              <w:widowControl/>
              <w:spacing w:line="64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基本预备费</w:t>
            </w:r>
          </w:p>
        </w:tc>
        <w:tc>
          <w:tcPr>
            <w:tcW w:w="921"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21.33</w:t>
            </w:r>
          </w:p>
        </w:tc>
        <w:tc>
          <w:tcPr>
            <w:tcW w:w="673"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p>
        </w:tc>
        <w:tc>
          <w:tcPr>
            <w:tcW w:w="791"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21.33</w:t>
            </w:r>
          </w:p>
        </w:tc>
        <w:tc>
          <w:tcPr>
            <w:tcW w:w="670" w:type="pct"/>
            <w:tcBorders>
              <w:tl2br w:val="nil"/>
              <w:tr2bl w:val="nil"/>
            </w:tcBorders>
            <w:noWrap w:val="0"/>
            <w:vAlign w:val="center"/>
          </w:tcPr>
          <w:p>
            <w:pPr>
              <w:widowControl/>
              <w:spacing w:line="640" w:lineRule="exact"/>
              <w:jc w:val="center"/>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66" w:type="pct"/>
            <w:tcBorders>
              <w:tl2br w:val="nil"/>
              <w:tr2bl w:val="nil"/>
            </w:tcBorders>
            <w:noWrap w:val="0"/>
            <w:vAlign w:val="center"/>
          </w:tcPr>
          <w:p>
            <w:pPr>
              <w:pStyle w:val="10"/>
              <w:keepNext w:val="0"/>
              <w:keepLines w:val="0"/>
              <w:widowControl w:val="0"/>
              <w:suppressLineNumbers w:val="0"/>
              <w:adjustRightInd w:val="0"/>
              <w:spacing w:before="78" w:beforeLines="25" w:beforeAutospacing="0" w:after="46" w:afterLines="15" w:afterAutospacing="0" w:line="200" w:lineRule="exact"/>
              <w:ind w:left="0" w:right="0" w:firstLine="0" w:firstLineChars="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Ⅲ</w:t>
            </w:r>
          </w:p>
        </w:tc>
        <w:tc>
          <w:tcPr>
            <w:tcW w:w="1476" w:type="pct"/>
            <w:tcBorders>
              <w:tl2br w:val="nil"/>
              <w:tr2bl w:val="nil"/>
            </w:tcBorders>
            <w:noWrap w:val="0"/>
            <w:vAlign w:val="center"/>
          </w:tcPr>
          <w:p>
            <w:pPr>
              <w:widowControl/>
              <w:spacing w:line="64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水土保持补偿费</w:t>
            </w:r>
          </w:p>
        </w:tc>
        <w:tc>
          <w:tcPr>
            <w:tcW w:w="921"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lang w:val="en-US"/>
              </w:rPr>
            </w:pPr>
            <w:r>
              <w:rPr>
                <w:rFonts w:hint="default" w:ascii="Times New Roman" w:hAnsi="Times New Roman" w:eastAsia="宋体" w:cs="Times New Roman"/>
                <w:kern w:val="0"/>
                <w:sz w:val="24"/>
                <w:szCs w:val="24"/>
                <w:lang w:val="en-US" w:eastAsia="zh-CN"/>
              </w:rPr>
              <w:t>33.712</w:t>
            </w:r>
          </w:p>
        </w:tc>
        <w:tc>
          <w:tcPr>
            <w:tcW w:w="673"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p>
        </w:tc>
        <w:tc>
          <w:tcPr>
            <w:tcW w:w="791"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lang w:val="en-US"/>
              </w:rPr>
            </w:pPr>
            <w:r>
              <w:rPr>
                <w:rFonts w:hint="default" w:ascii="Times New Roman" w:hAnsi="Times New Roman" w:eastAsia="宋体" w:cs="Times New Roman"/>
                <w:kern w:val="0"/>
                <w:sz w:val="24"/>
                <w:szCs w:val="24"/>
                <w:lang w:val="en-US" w:eastAsia="zh-CN"/>
              </w:rPr>
              <w:t>33.712</w:t>
            </w:r>
          </w:p>
        </w:tc>
        <w:tc>
          <w:tcPr>
            <w:tcW w:w="670" w:type="pct"/>
            <w:tcBorders>
              <w:tl2br w:val="nil"/>
              <w:tr2bl w:val="nil"/>
            </w:tcBorders>
            <w:noWrap w:val="0"/>
            <w:vAlign w:val="center"/>
          </w:tcPr>
          <w:p>
            <w:pPr>
              <w:widowControl/>
              <w:spacing w:line="640" w:lineRule="exact"/>
              <w:jc w:val="center"/>
              <w:rPr>
                <w:rFonts w:hint="eastAsia" w:ascii="宋体" w:hAnsi="宋体" w:eastAsia="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66" w:type="pct"/>
            <w:tcBorders>
              <w:tl2br w:val="nil"/>
              <w:tr2bl w:val="nil"/>
            </w:tcBorders>
            <w:noWrap w:val="0"/>
            <w:vAlign w:val="center"/>
          </w:tcPr>
          <w:p>
            <w:pPr>
              <w:widowControl/>
              <w:spacing w:line="640" w:lineRule="exact"/>
              <w:jc w:val="center"/>
              <w:rPr>
                <w:rFonts w:hint="eastAsia" w:ascii="宋体" w:hAnsi="宋体" w:eastAsia="宋体" w:cs="宋体"/>
                <w:kern w:val="0"/>
                <w:sz w:val="24"/>
                <w:szCs w:val="24"/>
              </w:rPr>
            </w:pPr>
          </w:p>
        </w:tc>
        <w:tc>
          <w:tcPr>
            <w:tcW w:w="1476" w:type="pct"/>
            <w:tcBorders>
              <w:tl2br w:val="nil"/>
              <w:tr2bl w:val="nil"/>
            </w:tcBorders>
            <w:noWrap w:val="0"/>
            <w:vAlign w:val="center"/>
          </w:tcPr>
          <w:p>
            <w:pPr>
              <w:widowControl/>
              <w:spacing w:line="64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静态</w:t>
            </w:r>
            <w:r>
              <w:rPr>
                <w:rFonts w:hint="eastAsia" w:ascii="宋体" w:hAnsi="宋体" w:eastAsia="宋体" w:cs="宋体"/>
                <w:kern w:val="0"/>
                <w:sz w:val="24"/>
                <w:szCs w:val="24"/>
              </w:rPr>
              <w:t>总投资</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bidi="ar-SA"/>
              </w:rPr>
              <w:t>I+Ⅱ+Ⅲ）</w:t>
            </w:r>
          </w:p>
        </w:tc>
        <w:tc>
          <w:tcPr>
            <w:tcW w:w="921"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393.21</w:t>
            </w:r>
          </w:p>
        </w:tc>
        <w:tc>
          <w:tcPr>
            <w:tcW w:w="673"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17.36</w:t>
            </w:r>
          </w:p>
        </w:tc>
        <w:tc>
          <w:tcPr>
            <w:tcW w:w="791" w:type="pct"/>
            <w:tcBorders>
              <w:tl2br w:val="nil"/>
              <w:tr2bl w:val="nil"/>
            </w:tcBorders>
            <w:noWrap w:val="0"/>
            <w:vAlign w:val="center"/>
          </w:tcPr>
          <w:p>
            <w:pPr>
              <w:widowControl/>
              <w:spacing w:line="64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val="en-US" w:eastAsia="zh-CN"/>
              </w:rPr>
              <w:t>410.57</w:t>
            </w:r>
          </w:p>
        </w:tc>
        <w:tc>
          <w:tcPr>
            <w:tcW w:w="670" w:type="pct"/>
            <w:tcBorders>
              <w:tl2br w:val="nil"/>
              <w:tr2bl w:val="nil"/>
            </w:tcBorders>
            <w:noWrap w:val="0"/>
            <w:vAlign w:val="center"/>
          </w:tcPr>
          <w:p>
            <w:pPr>
              <w:widowControl/>
              <w:spacing w:line="640" w:lineRule="exact"/>
              <w:jc w:val="center"/>
              <w:rPr>
                <w:rFonts w:hint="eastAsia" w:ascii="宋体" w:hAnsi="宋体" w:eastAsia="宋体" w:cs="宋体"/>
                <w:kern w:val="0"/>
                <w:sz w:val="24"/>
                <w:szCs w:val="24"/>
              </w:rPr>
            </w:pPr>
          </w:p>
        </w:tc>
      </w:tr>
    </w:tbl>
    <w:p>
      <w:pPr>
        <w:spacing w:line="400" w:lineRule="exact"/>
        <w:jc w:val="left"/>
        <w:rPr>
          <w:rFonts w:hint="eastAsia" w:ascii="宋体" w:hAnsi="宋体" w:eastAsia="宋体" w:cs="宋体"/>
          <w:kern w:val="0"/>
          <w:sz w:val="16"/>
          <w:szCs w:val="16"/>
          <w:lang w:bidi="ar"/>
        </w:rPr>
      </w:pPr>
    </w:p>
    <w:p>
      <w:pPr>
        <w:spacing w:line="594" w:lineRule="exact"/>
        <w:jc w:val="both"/>
        <w:rPr>
          <w:rFonts w:hint="eastAsia" w:ascii="Times New Roman" w:hAnsi="Times New Roman" w:eastAsia="方正小标宋_GBK"/>
          <w:color w:val="FF0000"/>
          <w:sz w:val="15"/>
          <w:szCs w:val="15"/>
        </w:rPr>
      </w:pPr>
    </w:p>
    <w:sectPr>
      <w:footerReference r:id="rId5" w:type="default"/>
      <w:footerReference r:id="rId6" w:type="even"/>
      <w:pgSz w:w="11906" w:h="16838"/>
      <w:pgMar w:top="1985" w:right="1446" w:bottom="1684" w:left="1446" w:header="851" w:footer="992" w:gutter="0"/>
      <w:pgBorders>
        <w:top w:val="none" w:sz="0" w:space="0"/>
        <w:left w:val="none" w:sz="0" w:space="0"/>
        <w:bottom w:val="none" w:sz="0" w:space="0"/>
        <w:right w:val="none" w:sz="0" w:space="0"/>
      </w:pgBorders>
      <w:cols w:space="720"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FangSong_GB2312">
    <w:altName w:val="仿宋"/>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E0000" w:usb2="00000000" w:usb3="00000000" w:csb0="00040000" w:csb1="00000000"/>
  </w:font>
  <w:font w:name="方正黑体_GBK">
    <w:panose1 w:val="02000000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snapToGrid w:val="0"/>
      <w:jc w:val="left"/>
      <w:rPr>
        <w:rStyle w:val="15"/>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Style w:val="15"/>
        <w:rFonts w:ascii="Times New Roman" w:hAnsi="Times New Roman" w:eastAsia="宋体" w:cs="Times New Roman"/>
        <w:kern w:val="2"/>
        <w:sz w:val="18"/>
        <w:szCs w:val="18"/>
        <w:lang w:val="en-US" w:eastAsia="zh-CN" w:bidi="ar-SA"/>
      </w:rPr>
      <w:instrText xml:space="preserve">PAGE  </w:instrText>
    </w:r>
    <w:r>
      <w:rPr>
        <w:rFonts w:ascii="Times New Roman" w:hAnsi="Times New Roman" w:eastAsia="宋体" w:cs="Times New Roman"/>
        <w:kern w:val="2"/>
        <w:sz w:val="18"/>
        <w:szCs w:val="18"/>
        <w:lang w:val="en-US" w:eastAsia="zh-CN" w:bidi="ar-SA"/>
      </w:rPr>
      <w:fldChar w:fldCharType="separate"/>
    </w:r>
    <w:r>
      <w:rPr>
        <w:rStyle w:val="15"/>
        <w:rFonts w:ascii="Times New Roman" w:hAnsi="Times New Roman" w:eastAsia="宋体" w:cs="Times New Roman"/>
        <w:kern w:val="2"/>
        <w:sz w:val="18"/>
        <w:szCs w:val="18"/>
        <w:lang w:val="en-US" w:eastAsia="zh-CN" w:bidi="ar-SA"/>
      </w:rPr>
      <w:t>10</w:t>
    </w:r>
    <w:r>
      <w:rPr>
        <w:rFonts w:ascii="Times New Roman" w:hAnsi="Times New Roman" w:eastAsia="宋体" w:cs="Times New Roman"/>
        <w:kern w:val="2"/>
        <w:sz w:val="18"/>
        <w:szCs w:val="18"/>
        <w:lang w:val="en-US" w:eastAsia="zh-CN" w:bidi="ar-SA"/>
      </w:rPr>
      <w:fldChar w:fldCharType="end"/>
    </w:r>
  </w:p>
  <w:p>
    <w:pPr>
      <w:widowControl w:val="0"/>
      <w:snapToGrid w:val="0"/>
      <w:jc w:val="left"/>
      <w:rPr>
        <w:rFonts w:hint="eastAsia" w:ascii="Times New Roman" w:hAnsi="Times New Roman"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snapToGrid w:val="0"/>
      <w:jc w:val="left"/>
      <w:rPr>
        <w:rStyle w:val="15"/>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Style w:val="15"/>
        <w:rFonts w:ascii="Times New Roman" w:hAnsi="Times New Roman" w:eastAsia="宋体" w:cs="Times New Roman"/>
        <w:kern w:val="2"/>
        <w:sz w:val="18"/>
        <w:szCs w:val="18"/>
        <w:lang w:val="en-US" w:eastAsia="zh-CN" w:bidi="ar-SA"/>
      </w:rPr>
      <w:instrText xml:space="preserve">PAGE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fldChar w:fldCharType="end"/>
    </w:r>
  </w:p>
  <w:p>
    <w:pPr>
      <w:widowControl w:val="0"/>
      <w:snapToGrid w:val="0"/>
      <w:jc w:val="left"/>
      <w:rPr>
        <w:rFonts w:ascii="Times New Roman" w:hAnsi="Times New Roman" w:eastAsia="宋体"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fldChar w:fldCharType="begin"/>
    </w:r>
    <w:r>
      <w:rPr>
        <w:rStyle w:val="15"/>
      </w:rPr>
      <w:instrText xml:space="preserve">PAGE  </w:instrText>
    </w:r>
    <w:r>
      <w:fldChar w:fldCharType="separate"/>
    </w:r>
    <w:r>
      <w:rPr>
        <w:rStyle w:val="15"/>
      </w:rPr>
      <w:t>15</w:t>
    </w:r>
    <w:r>
      <w:fldChar w:fldCharType="end"/>
    </w:r>
  </w:p>
  <w:p>
    <w:pPr>
      <w:pStyle w:val="8"/>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fldChar w:fldCharType="begin"/>
    </w:r>
    <w:r>
      <w:rPr>
        <w:rStyle w:val="15"/>
      </w:rPr>
      <w:instrText xml:space="preserve">PAGE  </w:instrText>
    </w:r>
    <w:r>
      <w:fldChar w:fldCharType="end"/>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dit="trackedChanges" w:enforcement="0"/>
  <w:defaultTabStop w:val="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662"/>
    <w:rsid w:val="00000605"/>
    <w:rsid w:val="00012BAC"/>
    <w:rsid w:val="000649C7"/>
    <w:rsid w:val="00071D96"/>
    <w:rsid w:val="00074C37"/>
    <w:rsid w:val="00096CEE"/>
    <w:rsid w:val="000B0CF9"/>
    <w:rsid w:val="000B68B0"/>
    <w:rsid w:val="000D0BAC"/>
    <w:rsid w:val="000E314B"/>
    <w:rsid w:val="000E69AF"/>
    <w:rsid w:val="00125B15"/>
    <w:rsid w:val="00130049"/>
    <w:rsid w:val="00155C8D"/>
    <w:rsid w:val="0016268E"/>
    <w:rsid w:val="00175A60"/>
    <w:rsid w:val="0019513F"/>
    <w:rsid w:val="001A6F25"/>
    <w:rsid w:val="0024053E"/>
    <w:rsid w:val="00241BDF"/>
    <w:rsid w:val="00245C1E"/>
    <w:rsid w:val="0027302C"/>
    <w:rsid w:val="00286F5A"/>
    <w:rsid w:val="00290759"/>
    <w:rsid w:val="00297E9B"/>
    <w:rsid w:val="002F5F39"/>
    <w:rsid w:val="002F7AEB"/>
    <w:rsid w:val="0032254C"/>
    <w:rsid w:val="00345138"/>
    <w:rsid w:val="003661C7"/>
    <w:rsid w:val="003718D7"/>
    <w:rsid w:val="003863F5"/>
    <w:rsid w:val="003D5855"/>
    <w:rsid w:val="003F6C1C"/>
    <w:rsid w:val="00415008"/>
    <w:rsid w:val="00416BE9"/>
    <w:rsid w:val="0042712E"/>
    <w:rsid w:val="004306F2"/>
    <w:rsid w:val="00443C83"/>
    <w:rsid w:val="00450581"/>
    <w:rsid w:val="00483A2E"/>
    <w:rsid w:val="004A1C1D"/>
    <w:rsid w:val="004B0790"/>
    <w:rsid w:val="004D61F5"/>
    <w:rsid w:val="004E3A6D"/>
    <w:rsid w:val="0050533E"/>
    <w:rsid w:val="00510FA8"/>
    <w:rsid w:val="0051166D"/>
    <w:rsid w:val="00546E7E"/>
    <w:rsid w:val="00546EC0"/>
    <w:rsid w:val="00551A12"/>
    <w:rsid w:val="00577F49"/>
    <w:rsid w:val="00594935"/>
    <w:rsid w:val="005C51EF"/>
    <w:rsid w:val="005E19DE"/>
    <w:rsid w:val="005E4F0A"/>
    <w:rsid w:val="005F4CCF"/>
    <w:rsid w:val="00635445"/>
    <w:rsid w:val="00680FF8"/>
    <w:rsid w:val="006D3E9A"/>
    <w:rsid w:val="006E3662"/>
    <w:rsid w:val="006F4EA4"/>
    <w:rsid w:val="00701D12"/>
    <w:rsid w:val="00723C87"/>
    <w:rsid w:val="00731579"/>
    <w:rsid w:val="00735283"/>
    <w:rsid w:val="00753676"/>
    <w:rsid w:val="00754A00"/>
    <w:rsid w:val="00762D93"/>
    <w:rsid w:val="007B22E8"/>
    <w:rsid w:val="007D3693"/>
    <w:rsid w:val="007D5A0D"/>
    <w:rsid w:val="00881B53"/>
    <w:rsid w:val="0089659E"/>
    <w:rsid w:val="008A16A3"/>
    <w:rsid w:val="008B38E0"/>
    <w:rsid w:val="008F12C8"/>
    <w:rsid w:val="008F417A"/>
    <w:rsid w:val="009543F7"/>
    <w:rsid w:val="009559AF"/>
    <w:rsid w:val="00971841"/>
    <w:rsid w:val="00976E94"/>
    <w:rsid w:val="00993A6B"/>
    <w:rsid w:val="009A4F89"/>
    <w:rsid w:val="009B6F90"/>
    <w:rsid w:val="009C6F88"/>
    <w:rsid w:val="009E0ABA"/>
    <w:rsid w:val="009E10A6"/>
    <w:rsid w:val="009F130B"/>
    <w:rsid w:val="00A43487"/>
    <w:rsid w:val="00A43587"/>
    <w:rsid w:val="00A45B4C"/>
    <w:rsid w:val="00A45E80"/>
    <w:rsid w:val="00A45E96"/>
    <w:rsid w:val="00A7428E"/>
    <w:rsid w:val="00AA29C2"/>
    <w:rsid w:val="00AA44E4"/>
    <w:rsid w:val="00B13220"/>
    <w:rsid w:val="00B331C7"/>
    <w:rsid w:val="00B35F0F"/>
    <w:rsid w:val="00B475EF"/>
    <w:rsid w:val="00B52857"/>
    <w:rsid w:val="00B654A6"/>
    <w:rsid w:val="00B76AC7"/>
    <w:rsid w:val="00B77542"/>
    <w:rsid w:val="00B92EF2"/>
    <w:rsid w:val="00BA6DE2"/>
    <w:rsid w:val="00BC4768"/>
    <w:rsid w:val="00BF5C20"/>
    <w:rsid w:val="00C141D8"/>
    <w:rsid w:val="00C15DB7"/>
    <w:rsid w:val="00C16FCF"/>
    <w:rsid w:val="00C2433B"/>
    <w:rsid w:val="00C261D2"/>
    <w:rsid w:val="00C32856"/>
    <w:rsid w:val="00C47D7C"/>
    <w:rsid w:val="00CA7B96"/>
    <w:rsid w:val="00CC005B"/>
    <w:rsid w:val="00CC09DB"/>
    <w:rsid w:val="00CC1700"/>
    <w:rsid w:val="00CD4B52"/>
    <w:rsid w:val="00D15928"/>
    <w:rsid w:val="00D214BE"/>
    <w:rsid w:val="00D3164C"/>
    <w:rsid w:val="00D716DF"/>
    <w:rsid w:val="00D735B9"/>
    <w:rsid w:val="00D8100B"/>
    <w:rsid w:val="00D81059"/>
    <w:rsid w:val="00D83A6F"/>
    <w:rsid w:val="00D96A7F"/>
    <w:rsid w:val="00DA55C4"/>
    <w:rsid w:val="00DA647F"/>
    <w:rsid w:val="00DC0C94"/>
    <w:rsid w:val="00DD1780"/>
    <w:rsid w:val="00DF7B16"/>
    <w:rsid w:val="00E00378"/>
    <w:rsid w:val="00E31C30"/>
    <w:rsid w:val="00E52538"/>
    <w:rsid w:val="00E7136A"/>
    <w:rsid w:val="00EC61A9"/>
    <w:rsid w:val="00EF7973"/>
    <w:rsid w:val="00F1599A"/>
    <w:rsid w:val="00F46C9A"/>
    <w:rsid w:val="00F536B4"/>
    <w:rsid w:val="00F575D5"/>
    <w:rsid w:val="00F60FAA"/>
    <w:rsid w:val="00FA2DC0"/>
    <w:rsid w:val="00FC3AA0"/>
    <w:rsid w:val="00FD23D1"/>
    <w:rsid w:val="00FF630C"/>
    <w:rsid w:val="07DD44BD"/>
    <w:rsid w:val="0BBDB86A"/>
    <w:rsid w:val="17B7E4D3"/>
    <w:rsid w:val="1BD6CF5C"/>
    <w:rsid w:val="1DFE0448"/>
    <w:rsid w:val="1E7B6B12"/>
    <w:rsid w:val="1EE1D6F4"/>
    <w:rsid w:val="1F733A45"/>
    <w:rsid w:val="1F9FA41B"/>
    <w:rsid w:val="1FEFD230"/>
    <w:rsid w:val="263E727C"/>
    <w:rsid w:val="289A6B4F"/>
    <w:rsid w:val="2BEF5C30"/>
    <w:rsid w:val="2DFB35DB"/>
    <w:rsid w:val="2FD780E7"/>
    <w:rsid w:val="321E2A62"/>
    <w:rsid w:val="347BA2C4"/>
    <w:rsid w:val="35FFEE81"/>
    <w:rsid w:val="37976650"/>
    <w:rsid w:val="38E71F55"/>
    <w:rsid w:val="3B6DE0EA"/>
    <w:rsid w:val="3BFBDE67"/>
    <w:rsid w:val="3BFF8EF1"/>
    <w:rsid w:val="3D5B9BA8"/>
    <w:rsid w:val="3EBF3AAE"/>
    <w:rsid w:val="3EFDB460"/>
    <w:rsid w:val="3F1FC717"/>
    <w:rsid w:val="3F372E5E"/>
    <w:rsid w:val="3FF35A47"/>
    <w:rsid w:val="429413F6"/>
    <w:rsid w:val="439F713C"/>
    <w:rsid w:val="4761BC91"/>
    <w:rsid w:val="4BDFA12A"/>
    <w:rsid w:val="4F7BA04B"/>
    <w:rsid w:val="55E667E0"/>
    <w:rsid w:val="56FBD049"/>
    <w:rsid w:val="5778C004"/>
    <w:rsid w:val="577E3FBC"/>
    <w:rsid w:val="57B74185"/>
    <w:rsid w:val="57F5F4A8"/>
    <w:rsid w:val="59BA08C1"/>
    <w:rsid w:val="5A4D9E3A"/>
    <w:rsid w:val="5AF499F5"/>
    <w:rsid w:val="5B637887"/>
    <w:rsid w:val="5B8D8E61"/>
    <w:rsid w:val="5D9FE9C2"/>
    <w:rsid w:val="5DB75B96"/>
    <w:rsid w:val="5DDF8975"/>
    <w:rsid w:val="5DE6A532"/>
    <w:rsid w:val="5DF5DBF0"/>
    <w:rsid w:val="5EDF0127"/>
    <w:rsid w:val="5F6B8C69"/>
    <w:rsid w:val="5FE3597E"/>
    <w:rsid w:val="5FFB0072"/>
    <w:rsid w:val="653F56B3"/>
    <w:rsid w:val="665E3354"/>
    <w:rsid w:val="67B372A7"/>
    <w:rsid w:val="67FEEA64"/>
    <w:rsid w:val="697686CF"/>
    <w:rsid w:val="69DFF4FF"/>
    <w:rsid w:val="69FF3491"/>
    <w:rsid w:val="6B7C8ED2"/>
    <w:rsid w:val="6BB8A2CE"/>
    <w:rsid w:val="6BFFA862"/>
    <w:rsid w:val="6D7BE9D6"/>
    <w:rsid w:val="6D7FBE02"/>
    <w:rsid w:val="6DC99FA3"/>
    <w:rsid w:val="6EBBAAB7"/>
    <w:rsid w:val="6ED7FBB6"/>
    <w:rsid w:val="6EF1384D"/>
    <w:rsid w:val="6FDF1A4C"/>
    <w:rsid w:val="6FFB9D93"/>
    <w:rsid w:val="71EE10CD"/>
    <w:rsid w:val="73EF63E5"/>
    <w:rsid w:val="73FCC401"/>
    <w:rsid w:val="74B9BC81"/>
    <w:rsid w:val="74F79CE1"/>
    <w:rsid w:val="751752F6"/>
    <w:rsid w:val="75BD422A"/>
    <w:rsid w:val="767B1319"/>
    <w:rsid w:val="76F79F18"/>
    <w:rsid w:val="77D77542"/>
    <w:rsid w:val="77FF9448"/>
    <w:rsid w:val="7A37E16B"/>
    <w:rsid w:val="7AFFD9A5"/>
    <w:rsid w:val="7BBDCC3E"/>
    <w:rsid w:val="7BDFD817"/>
    <w:rsid w:val="7BFC218B"/>
    <w:rsid w:val="7BFFFAA9"/>
    <w:rsid w:val="7CF5B894"/>
    <w:rsid w:val="7D7AC381"/>
    <w:rsid w:val="7D7F705B"/>
    <w:rsid w:val="7DDFF8A4"/>
    <w:rsid w:val="7DE4D748"/>
    <w:rsid w:val="7DF1C145"/>
    <w:rsid w:val="7DF37FA8"/>
    <w:rsid w:val="7E3FF482"/>
    <w:rsid w:val="7E493A04"/>
    <w:rsid w:val="7E6B75A3"/>
    <w:rsid w:val="7E7742BF"/>
    <w:rsid w:val="7ECB2F48"/>
    <w:rsid w:val="7F792379"/>
    <w:rsid w:val="7F7BD41E"/>
    <w:rsid w:val="7F7F2803"/>
    <w:rsid w:val="7F7F2E95"/>
    <w:rsid w:val="7FBB12C5"/>
    <w:rsid w:val="7FBD66AB"/>
    <w:rsid w:val="7FFCE515"/>
    <w:rsid w:val="7FFF44F0"/>
    <w:rsid w:val="83FF2E68"/>
    <w:rsid w:val="8F5F710F"/>
    <w:rsid w:val="8F7935ED"/>
    <w:rsid w:val="9DD55B80"/>
    <w:rsid w:val="9EFCA69E"/>
    <w:rsid w:val="AFBD777C"/>
    <w:rsid w:val="AFE9DDC8"/>
    <w:rsid w:val="B2CD36DE"/>
    <w:rsid w:val="B35D5B60"/>
    <w:rsid w:val="B37F512B"/>
    <w:rsid w:val="B3ED579C"/>
    <w:rsid w:val="B4D777E4"/>
    <w:rsid w:val="B6EEFF43"/>
    <w:rsid w:val="B78EE71F"/>
    <w:rsid w:val="B7C628FB"/>
    <w:rsid w:val="B7FDCA27"/>
    <w:rsid w:val="BAEF4823"/>
    <w:rsid w:val="BAF8686C"/>
    <w:rsid w:val="BB6F904A"/>
    <w:rsid w:val="BCFFBE4A"/>
    <w:rsid w:val="BDFE3619"/>
    <w:rsid w:val="BE0F536E"/>
    <w:rsid w:val="BED790B1"/>
    <w:rsid w:val="BEFE32AD"/>
    <w:rsid w:val="BF25BAA8"/>
    <w:rsid w:val="BF7771ED"/>
    <w:rsid w:val="BFEF79D0"/>
    <w:rsid w:val="CB6BB40B"/>
    <w:rsid w:val="CDEFE552"/>
    <w:rsid w:val="CFEF9B77"/>
    <w:rsid w:val="D5FFF2A4"/>
    <w:rsid w:val="D76F6DD1"/>
    <w:rsid w:val="DC546BB6"/>
    <w:rsid w:val="DED782E6"/>
    <w:rsid w:val="DF7F9546"/>
    <w:rsid w:val="DFF38F10"/>
    <w:rsid w:val="DFFE60A1"/>
    <w:rsid w:val="E3B22FC2"/>
    <w:rsid w:val="E7DB5BFA"/>
    <w:rsid w:val="E7FFD281"/>
    <w:rsid w:val="E8BE2BDF"/>
    <w:rsid w:val="EBAD0F28"/>
    <w:rsid w:val="EBCEC59A"/>
    <w:rsid w:val="ECBFA538"/>
    <w:rsid w:val="ED60DD0B"/>
    <w:rsid w:val="EDFF3A95"/>
    <w:rsid w:val="EE7A415C"/>
    <w:rsid w:val="EEC8D5EC"/>
    <w:rsid w:val="EF670F7D"/>
    <w:rsid w:val="EFBDE749"/>
    <w:rsid w:val="EFD39F9F"/>
    <w:rsid w:val="EFF7FB54"/>
    <w:rsid w:val="EFFBF710"/>
    <w:rsid w:val="F0DB5172"/>
    <w:rsid w:val="F28B2029"/>
    <w:rsid w:val="F2FD679C"/>
    <w:rsid w:val="F2FE282B"/>
    <w:rsid w:val="F2FF376A"/>
    <w:rsid w:val="F2FF37CC"/>
    <w:rsid w:val="F3FED0B4"/>
    <w:rsid w:val="F577D49E"/>
    <w:rsid w:val="F78AB514"/>
    <w:rsid w:val="F7CEFD6B"/>
    <w:rsid w:val="F7ED4D07"/>
    <w:rsid w:val="F7F95EFF"/>
    <w:rsid w:val="F7FA3758"/>
    <w:rsid w:val="F8A4DCF9"/>
    <w:rsid w:val="F9F6876B"/>
    <w:rsid w:val="F9FD29CF"/>
    <w:rsid w:val="F9FE36E4"/>
    <w:rsid w:val="FB7DF95E"/>
    <w:rsid w:val="FBAABC5C"/>
    <w:rsid w:val="FBAF04CF"/>
    <w:rsid w:val="FBF387C8"/>
    <w:rsid w:val="FC4DDB65"/>
    <w:rsid w:val="FCF7BE83"/>
    <w:rsid w:val="FCFF446B"/>
    <w:rsid w:val="FD3F3E90"/>
    <w:rsid w:val="FD7EA357"/>
    <w:rsid w:val="FDBE0DE5"/>
    <w:rsid w:val="FDE419AA"/>
    <w:rsid w:val="FDEF59F4"/>
    <w:rsid w:val="FDF0D7ED"/>
    <w:rsid w:val="FE5ED254"/>
    <w:rsid w:val="FE6F4A75"/>
    <w:rsid w:val="FEBF5266"/>
    <w:rsid w:val="FEFF0266"/>
    <w:rsid w:val="FEFF2841"/>
    <w:rsid w:val="FF1F7107"/>
    <w:rsid w:val="FF6F9F32"/>
    <w:rsid w:val="FF7E7199"/>
    <w:rsid w:val="FFA3D82A"/>
    <w:rsid w:val="FFAD5A51"/>
    <w:rsid w:val="FFCFA62B"/>
    <w:rsid w:val="FFEC17CD"/>
    <w:rsid w:val="FFEF7D31"/>
    <w:rsid w:val="FFEFAF4E"/>
    <w:rsid w:val="FFF7C87A"/>
    <w:rsid w:val="FFFBB379"/>
    <w:rsid w:val="FFFF052D"/>
    <w:rsid w:val="FFFF51E4"/>
    <w:rsid w:val="FFFF5BD1"/>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3"/>
    <w:next w:val="1"/>
    <w:qFormat/>
    <w:uiPriority w:val="0"/>
    <w:pPr>
      <w:keepNext/>
      <w:keepLines/>
      <w:widowControl/>
      <w:adjustRightInd w:val="0"/>
      <w:snapToGrid w:val="0"/>
      <w:spacing w:before="120" w:beforeLines="0" w:after="120" w:afterLines="0" w:line="460" w:lineRule="atLeast"/>
      <w:jc w:val="left"/>
      <w:outlineLvl w:val="2"/>
    </w:pPr>
    <w:rPr>
      <w:rFonts w:ascii="宋体" w:hAnsi="宋体" w:eastAsia="宋体" w:cs="Times New Roman"/>
      <w:b/>
      <w:kern w:val="2"/>
      <w:sz w:val="24"/>
      <w:szCs w:val="20"/>
      <w:lang w:val="en-US" w:eastAsia="zh-CN" w:bidi="ar-SA"/>
    </w:rPr>
  </w:style>
  <w:style w:type="character" w:default="1" w:styleId="14">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next w:val="1"/>
    <w:qFormat/>
    <w:uiPriority w:val="0"/>
    <w:pPr>
      <w:widowControl w:val="0"/>
      <w:spacing w:line="360" w:lineRule="auto"/>
      <w:ind w:firstLine="420" w:firstLineChars="200"/>
      <w:jc w:val="both"/>
    </w:pPr>
    <w:rPr>
      <w:rFonts w:ascii="Times New Roman" w:hAnsi="Times New Roman" w:eastAsia="仿宋_GB2312" w:cs="Times New Roman"/>
      <w:kern w:val="2"/>
      <w:sz w:val="24"/>
      <w:szCs w:val="21"/>
      <w:lang w:val="en-US" w:eastAsia="zh-CN" w:bidi="ar-SA"/>
    </w:rPr>
  </w:style>
  <w:style w:type="paragraph" w:styleId="4">
    <w:name w:val="Normal Indent"/>
    <w:qFormat/>
    <w:uiPriority w:val="0"/>
    <w:pPr>
      <w:widowControl w:val="0"/>
      <w:ind w:firstLine="420"/>
      <w:jc w:val="both"/>
    </w:pPr>
    <w:rPr>
      <w:rFonts w:ascii="宋体" w:hAnsi="Times New Roman" w:eastAsia="宋体" w:cs="Times New Roman"/>
      <w:kern w:val="2"/>
      <w:sz w:val="28"/>
      <w:szCs w:val="20"/>
      <w:lang w:val="en-US" w:eastAsia="zh-CN" w:bidi="ar-SA"/>
    </w:rPr>
  </w:style>
  <w:style w:type="paragraph" w:styleId="5">
    <w:name w:val="annotation text"/>
    <w:unhideWhenUsed/>
    <w:qFormat/>
    <w:uiPriority w:val="99"/>
    <w:pPr>
      <w:widowControl w:val="0"/>
      <w:spacing w:line="360" w:lineRule="auto"/>
      <w:ind w:firstLine="200" w:firstLineChars="200"/>
      <w:jc w:val="left"/>
    </w:pPr>
    <w:rPr>
      <w:rFonts w:ascii="Times New Roman" w:hAnsi="宋体" w:eastAsia="方正仿宋_GB2312" w:cs="Times New Roman"/>
      <w:sz w:val="24"/>
      <w:szCs w:val="24"/>
      <w:lang w:val="en-US" w:eastAsia="zh-CN" w:bidi="ar-SA"/>
    </w:rPr>
  </w:style>
  <w:style w:type="paragraph" w:styleId="6">
    <w:name w:val="Body Text"/>
    <w:next w:val="1"/>
    <w:unhideWhenUsed/>
    <w:qFormat/>
    <w:uiPriority w:val="0"/>
    <w:pPr>
      <w:widowControl w:val="0"/>
      <w:spacing w:after="120" w:line="460" w:lineRule="exact"/>
      <w:ind w:firstLine="200" w:firstLineChars="200"/>
      <w:jc w:val="both"/>
    </w:pPr>
    <w:rPr>
      <w:rFonts w:ascii="Times New Roman" w:hAnsi="Times New Roman" w:eastAsia="仿宋_GB2312" w:cs="Times New Roman"/>
      <w:sz w:val="24"/>
      <w:szCs w:val="21"/>
      <w:lang w:val="en-US" w:eastAsia="zh-CN" w:bidi="ar-SA"/>
    </w:rPr>
  </w:style>
  <w:style w:type="paragraph" w:styleId="7">
    <w:name w:val="Body Text Indent"/>
    <w:basedOn w:val="1"/>
    <w:link w:val="22"/>
    <w:semiHidden/>
    <w:unhideWhenUsed/>
    <w:qFormat/>
    <w:uiPriority w:val="99"/>
    <w:pPr>
      <w:spacing w:after="120"/>
      <w:ind w:left="420" w:leftChars="200"/>
    </w:pPr>
  </w:style>
  <w:style w:type="paragraph" w:styleId="8">
    <w:name w:val="footer"/>
    <w:basedOn w:val="1"/>
    <w:link w:val="20"/>
    <w:unhideWhenUsed/>
    <w:qFormat/>
    <w:uiPriority w:val="0"/>
    <w:pPr>
      <w:tabs>
        <w:tab w:val="center" w:pos="4153"/>
        <w:tab w:val="right" w:pos="8306"/>
      </w:tabs>
      <w:snapToGrid w:val="0"/>
      <w:jc w:val="left"/>
    </w:pPr>
    <w:rPr>
      <w:sz w:val="18"/>
      <w:szCs w:val="18"/>
    </w:rPr>
  </w:style>
  <w:style w:type="paragraph" w:styleId="9">
    <w:name w:val="header"/>
    <w:basedOn w:val="1"/>
    <w:next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unhideWhenUsed/>
    <w:qFormat/>
    <w:uiPriority w:val="99"/>
    <w:pPr>
      <w:widowControl w:val="0"/>
      <w:jc w:val="both"/>
    </w:pPr>
    <w:rPr>
      <w:rFonts w:ascii="Times New Roman" w:hAnsi="Times New Roman" w:eastAsia="宋体" w:cs="Times New Roman"/>
      <w:kern w:val="2"/>
      <w:sz w:val="24"/>
      <w:szCs w:val="24"/>
      <w:lang w:val="en-US" w:eastAsia="zh-CN" w:bidi="ar-SA"/>
    </w:rPr>
  </w:style>
  <w:style w:type="paragraph" w:styleId="11">
    <w:name w:val="Body Text First Indent"/>
    <w:qFormat/>
    <w:uiPriority w:val="0"/>
    <w:pPr>
      <w:widowControl w:val="0"/>
      <w:spacing w:after="120" w:line="360" w:lineRule="auto"/>
      <w:ind w:firstLine="420" w:firstLineChars="100"/>
      <w:jc w:val="both"/>
    </w:pPr>
    <w:rPr>
      <w:rFonts w:ascii="Times New Roman" w:hAnsi="Times New Roman" w:eastAsia="仿宋_GB2312" w:cs="Times New Roman"/>
      <w:kern w:val="2"/>
      <w:sz w:val="24"/>
      <w:szCs w:val="24"/>
      <w:lang w:val="en-US" w:eastAsia="zh-CN" w:bidi="ar-SA"/>
    </w:rPr>
  </w:style>
  <w:style w:type="table" w:styleId="13">
    <w:name w:val="Table Grid"/>
    <w:qFormat/>
    <w:uiPriority w:val="59"/>
    <w:pPr>
      <w:widowControl w:val="0"/>
      <w:jc w:val="center"/>
    </w:pPr>
    <w:rPr>
      <w:rFonts w:eastAsia="仿宋_GB2312"/>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cPr>
      <w:vAlign w:val="center"/>
    </w:tcPr>
  </w:style>
  <w:style w:type="character" w:styleId="15">
    <w:name w:val="page number"/>
    <w:basedOn w:val="14"/>
    <w:qFormat/>
    <w:uiPriority w:val="0"/>
  </w:style>
  <w:style w:type="character" w:styleId="16">
    <w:name w:val="annotation reference"/>
    <w:semiHidden/>
    <w:unhideWhenUsed/>
    <w:qFormat/>
    <w:uiPriority w:val="99"/>
    <w:rPr>
      <w:sz w:val="21"/>
      <w:szCs w:val="21"/>
    </w:rPr>
  </w:style>
  <w:style w:type="paragraph" w:customStyle="1" w:styleId="17">
    <w:name w:val="正文缩2"/>
    <w:qFormat/>
    <w:uiPriority w:val="0"/>
    <w:pPr>
      <w:spacing w:line="360" w:lineRule="auto"/>
      <w:ind w:firstLine="240" w:firstLineChars="100"/>
    </w:pPr>
    <w:rPr>
      <w:rFonts w:ascii="Times New Roman" w:hAnsi="Times New Roman" w:eastAsia="宋体" w:cs="Times New Roman"/>
      <w:color w:val="FF0000"/>
      <w:sz w:val="24"/>
      <w:szCs w:val="24"/>
      <w:lang w:val="en-US" w:eastAsia="zh-CN" w:bidi="ar-SA"/>
    </w:rPr>
  </w:style>
  <w:style w:type="paragraph" w:customStyle="1" w:styleId="1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9">
    <w:name w:val="页眉 字符"/>
    <w:link w:val="9"/>
    <w:qFormat/>
    <w:uiPriority w:val="99"/>
    <w:rPr>
      <w:sz w:val="18"/>
      <w:szCs w:val="18"/>
    </w:rPr>
  </w:style>
  <w:style w:type="character" w:customStyle="1" w:styleId="20">
    <w:name w:val="页脚 字符"/>
    <w:link w:val="8"/>
    <w:qFormat/>
    <w:uiPriority w:val="99"/>
    <w:rPr>
      <w:sz w:val="18"/>
      <w:szCs w:val="18"/>
    </w:rPr>
  </w:style>
  <w:style w:type="paragraph" w:customStyle="1" w:styleId="21">
    <w:name w:val="0正文"/>
    <w:basedOn w:val="7"/>
    <w:qFormat/>
    <w:uiPriority w:val="99"/>
    <w:pPr>
      <w:spacing w:after="0" w:line="300" w:lineRule="auto"/>
      <w:ind w:left="0" w:leftChars="0" w:firstLine="200" w:firstLineChars="200"/>
    </w:pPr>
    <w:rPr>
      <w:rFonts w:ascii="Times New Roman" w:hAnsi="Times New Roman" w:eastAsia="宋体" w:cs="宋体"/>
      <w:kern w:val="0"/>
      <w:sz w:val="28"/>
      <w:szCs w:val="20"/>
    </w:rPr>
  </w:style>
  <w:style w:type="character" w:customStyle="1" w:styleId="22">
    <w:name w:val="正文文本缩进 字符"/>
    <w:basedOn w:val="14"/>
    <w:link w:val="7"/>
    <w:semiHidden/>
    <w:qFormat/>
    <w:uiPriority w:val="99"/>
  </w:style>
  <w:style w:type="character" w:customStyle="1" w:styleId="23">
    <w:name w:val="正文啊 Char"/>
    <w:link w:val="24"/>
    <w:qFormat/>
    <w:uiPriority w:val="0"/>
    <w:rPr>
      <w:rFonts w:ascii="仿宋_GB2312" w:hAnsi="Times New Roman" w:eastAsia="仿宋_GB2312" w:cs="Times New Roman"/>
      <w:kern w:val="0"/>
      <w:sz w:val="28"/>
      <w:szCs w:val="22"/>
      <w:lang w:val="en-US" w:eastAsia="zh-CN" w:bidi="ar-SA"/>
    </w:rPr>
  </w:style>
  <w:style w:type="paragraph" w:customStyle="1" w:styleId="24">
    <w:name w:val="正文啊"/>
    <w:link w:val="23"/>
    <w:qFormat/>
    <w:uiPriority w:val="0"/>
    <w:pPr>
      <w:widowControl w:val="0"/>
      <w:spacing w:line="560" w:lineRule="exact"/>
      <w:ind w:firstLine="560" w:firstLineChars="200"/>
      <w:jc w:val="both"/>
    </w:pPr>
    <w:rPr>
      <w:rFonts w:ascii="仿宋_GB2312" w:hAnsi="Times New Roman" w:eastAsia="仿宋_GB2312" w:cs="Times New Roman"/>
      <w:kern w:val="0"/>
      <w:sz w:val="28"/>
      <w:szCs w:val="22"/>
      <w:lang w:val="en-US" w:eastAsia="zh-CN" w:bidi="ar-SA"/>
    </w:rPr>
  </w:style>
  <w:style w:type="character" w:customStyle="1" w:styleId="25">
    <w:name w:val="font31"/>
    <w:qFormat/>
    <w:uiPriority w:val="0"/>
    <w:rPr>
      <w:rFonts w:hint="default" w:ascii="Times New Roman" w:hAnsi="Times New Roman" w:cs="Times New Roman"/>
      <w:color w:val="000000"/>
      <w:sz w:val="16"/>
      <w:szCs w:val="16"/>
      <w:u w:val="none"/>
    </w:rPr>
  </w:style>
  <w:style w:type="character" w:customStyle="1" w:styleId="26">
    <w:name w:val="font21"/>
    <w:qFormat/>
    <w:uiPriority w:val="0"/>
    <w:rPr>
      <w:rFonts w:hint="default" w:ascii="仿宋_GB2312" w:eastAsia="仿宋_GB2312" w:cs="仿宋_GB2312"/>
      <w:b/>
      <w:bCs/>
      <w:color w:val="000000"/>
      <w:sz w:val="18"/>
      <w:szCs w:val="18"/>
      <w:u w:val="none"/>
    </w:rPr>
  </w:style>
  <w:style w:type="character" w:customStyle="1" w:styleId="27">
    <w:name w:val="font11"/>
    <w:qFormat/>
    <w:uiPriority w:val="0"/>
    <w:rPr>
      <w:rFonts w:hint="default" w:ascii="楷体_GB2312" w:eastAsia="楷体_GB2312" w:cs="楷体_GB2312"/>
      <w:b/>
      <w:bCs/>
      <w:color w:val="000000"/>
      <w:sz w:val="18"/>
      <w:szCs w:val="18"/>
      <w:u w:val="none"/>
    </w:rPr>
  </w:style>
  <w:style w:type="character" w:customStyle="1" w:styleId="28">
    <w:name w:val="font61"/>
    <w:qFormat/>
    <w:uiPriority w:val="0"/>
    <w:rPr>
      <w:rFonts w:ascii="黑体" w:hAnsi="宋体" w:eastAsia="黑体" w:cs="黑体"/>
      <w:color w:val="000000"/>
      <w:sz w:val="28"/>
      <w:szCs w:val="28"/>
      <w:u w:val="none"/>
    </w:rPr>
  </w:style>
  <w:style w:type="character" w:customStyle="1" w:styleId="29">
    <w:name w:val="font71"/>
    <w:qFormat/>
    <w:uiPriority w:val="0"/>
    <w:rPr>
      <w:rFonts w:hint="default" w:ascii="Times New Roman" w:hAnsi="Times New Roman" w:cs="Times New Roman"/>
      <w:color w:val="000000"/>
      <w:sz w:val="20"/>
      <w:szCs w:val="20"/>
      <w:u w:val="none"/>
    </w:rPr>
  </w:style>
  <w:style w:type="paragraph" w:customStyle="1" w:styleId="30">
    <w:name w:val="表格内容"/>
    <w:next w:val="1"/>
    <w:qFormat/>
    <w:uiPriority w:val="0"/>
    <w:pPr>
      <w:widowControl w:val="0"/>
      <w:adjustRightInd w:val="0"/>
      <w:spacing w:line="0" w:lineRule="atLeast"/>
      <w:ind w:firstLine="0" w:firstLineChars="0"/>
      <w:jc w:val="center"/>
      <w:textAlignment w:val="center"/>
    </w:pPr>
    <w:rPr>
      <w:rFonts w:ascii="Times New Roman" w:hAnsi="Times New Roman" w:eastAsia="仿宋_GB2312" w:cs="Times New Roman"/>
      <w:kern w:val="0"/>
      <w:sz w:val="21"/>
      <w:szCs w:val="24"/>
      <w:lang w:val="en-US" w:eastAsia="zh-CN" w:bidi="ar-SA"/>
    </w:rPr>
  </w:style>
  <w:style w:type="paragraph" w:customStyle="1" w:styleId="31">
    <w:name w:val="表格内居中文字"/>
    <w:qFormat/>
    <w:uiPriority w:val="0"/>
    <w:pPr>
      <w:widowControl w:val="0"/>
      <w:jc w:val="center"/>
    </w:pPr>
    <w:rPr>
      <w:rFonts w:ascii="Times New Roman" w:hAnsi="Times New Roman" w:eastAsia="仿宋_GB2312" w:cs="Times New Roman"/>
      <w:kern w:val="24"/>
      <w:sz w:val="21"/>
      <w:szCs w:val="24"/>
      <w:lang w:val="en-US" w:eastAsia="zh-CN" w:bidi="ar-SA"/>
    </w:rPr>
  </w:style>
  <w:style w:type="paragraph" w:customStyle="1" w:styleId="32">
    <w:name w:val="图表内容"/>
    <w:qFormat/>
    <w:uiPriority w:val="99"/>
    <w:pPr>
      <w:widowControl w:val="0"/>
      <w:spacing w:line="240" w:lineRule="auto"/>
      <w:ind w:firstLine="0" w:firstLineChars="0"/>
      <w:jc w:val="center"/>
    </w:pPr>
    <w:rPr>
      <w:rFonts w:ascii="Times New Roman" w:hAnsi="Times New Roman" w:eastAsia="仿宋_GB2312" w:cs="Times New Roman"/>
      <w:kern w:val="2"/>
      <w:sz w:val="21"/>
      <w:szCs w:val="21"/>
      <w:lang w:val="en-US" w:eastAsia="zh-CN" w:bidi="ar-SA"/>
    </w:rPr>
  </w:style>
  <w:style w:type="paragraph" w:customStyle="1" w:styleId="33">
    <w:name w:val="xl63"/>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line="460" w:lineRule="exact"/>
      <w:jc w:val="center"/>
      <w:textAlignment w:val="center"/>
    </w:pPr>
    <w:rPr>
      <w:rFonts w:ascii="Times New Roman" w:hAnsi="Times New Roman" w:eastAsia="宋体" w:cs="Times New Roman"/>
      <w:sz w:val="24"/>
      <w:szCs w:val="24"/>
      <w:lang w:val="en-US" w:eastAsia="zh-CN" w:bidi="ar-SA"/>
    </w:rPr>
  </w:style>
  <w:style w:type="paragraph" w:customStyle="1" w:styleId="34">
    <w:name w:val="Table Text"/>
    <w:semiHidden/>
    <w:qFormat/>
    <w:uiPriority w:val="0"/>
    <w:pPr>
      <w:widowControl w:val="0"/>
      <w:spacing w:line="360" w:lineRule="auto"/>
      <w:ind w:firstLine="1121" w:firstLineChars="200"/>
      <w:jc w:val="both"/>
    </w:pPr>
    <w:rPr>
      <w:rFonts w:ascii="FangSong_GB2312" w:hAnsi="FangSong_GB2312" w:eastAsia="FangSong_GB2312" w:cs="FangSong_GB2312"/>
      <w:kern w:val="2"/>
      <w:sz w:val="24"/>
      <w:szCs w:val="24"/>
      <w:lang w:val="en-US" w:eastAsia="en-US" w:bidi="ar-SA"/>
    </w:rPr>
  </w:style>
  <w:style w:type="paragraph" w:customStyle="1" w:styleId="35">
    <w:name w:val="HW表文"/>
    <w:next w:val="1"/>
    <w:qFormat/>
    <w:uiPriority w:val="0"/>
    <w:pPr>
      <w:widowControl w:val="0"/>
      <w:topLinePunct/>
      <w:spacing w:line="240" w:lineRule="auto"/>
      <w:ind w:firstLine="0" w:firstLineChars="0"/>
      <w:jc w:val="center"/>
    </w:pPr>
    <w:rPr>
      <w:rFonts w:ascii="Times New Roman" w:hAnsi="Times New Roman" w:eastAsia="仿宋_GB2312" w:cs="仿宋_GB2312"/>
      <w:color w:val="000000" w:themeColor="text1"/>
      <w:spacing w:val="-2"/>
      <w:sz w:val="21"/>
      <w:szCs w:val="24"/>
      <w:lang w:val="en-US" w:eastAsia="zh-CN" w:bidi="ar-SA"/>
      <w14:textFill>
        <w14:solidFill>
          <w14:schemeClr w14:val="tx1"/>
        </w14:solidFill>
      </w14:textFill>
    </w:rPr>
  </w:style>
  <w:style w:type="paragraph" w:customStyle="1" w:styleId="36">
    <w:name w:val="HW正文"/>
    <w:qFormat/>
    <w:uiPriority w:val="0"/>
    <w:pPr>
      <w:widowControl w:val="0"/>
      <w:topLinePunct/>
      <w:spacing w:line="360" w:lineRule="auto"/>
      <w:ind w:firstLine="560" w:firstLineChars="200"/>
      <w:jc w:val="both"/>
    </w:pPr>
    <w:rPr>
      <w:rFonts w:ascii="Times New Roman" w:hAnsi="Times New Roman" w:eastAsia="仿宋_GB2312" w:cs="仿宋_GB2312"/>
      <w:color w:val="000000" w:themeColor="text1"/>
      <w:spacing w:val="-2"/>
      <w:sz w:val="24"/>
      <w:szCs w:val="24"/>
      <w:lang w:val="en-US" w:eastAsia="zh-CN" w:bidi="ar-SA"/>
      <w14:textFill>
        <w14:solidFill>
          <w14:schemeClr w14:val="tx1"/>
        </w14:solidFill>
      </w14:textFill>
    </w:rPr>
  </w:style>
  <w:style w:type="table" w:customStyle="1" w:styleId="37">
    <w:name w:val="Table Normal"/>
    <w:semiHidden/>
    <w:unhideWhenUsed/>
    <w:qFormat/>
    <w:uiPriority w:val="0"/>
    <w:tblPr>
      <w:tblCellMar>
        <w:top w:w="0" w:type="dxa"/>
        <w:left w:w="0" w:type="dxa"/>
        <w:bottom w:w="0" w:type="dxa"/>
        <w:right w:w="0" w:type="dxa"/>
      </w:tblCellMar>
    </w:tblPr>
  </w:style>
  <w:style w:type="paragraph" w:customStyle="1" w:styleId="38">
    <w:name w:val="表格5号1"/>
    <w:basedOn w:val="1"/>
    <w:next w:val="1"/>
    <w:qFormat/>
    <w:uiPriority w:val="1"/>
    <w:pPr>
      <w:autoSpaceDE w:val="0"/>
      <w:autoSpaceDN w:val="0"/>
      <w:spacing w:line="240" w:lineRule="exact"/>
      <w:ind w:firstLine="0" w:firstLineChars="0"/>
      <w:jc w:val="center"/>
    </w:pPr>
    <w:rPr>
      <w:rFonts w:hAnsi="Times New Roman"/>
      <w:sz w:val="21"/>
    </w:rPr>
  </w:style>
  <w:style w:type="paragraph" w:customStyle="1" w:styleId="39">
    <w:name w:val="无间隔1"/>
    <w:qFormat/>
    <w:uiPriority w:val="1"/>
    <w:pPr>
      <w:spacing w:line="0" w:lineRule="atLeast"/>
    </w:pPr>
    <w:rPr>
      <w:rFonts w:ascii="Calibri" w:hAnsi="Calibri" w:eastAsia="宋体" w:cs="Times New Roman"/>
      <w:sz w:val="21"/>
      <w:szCs w:val="22"/>
      <w:lang w:val="en-US" w:eastAsia="en-US" w:bidi="en-US"/>
    </w:rPr>
  </w:style>
  <w:style w:type="paragraph" w:customStyle="1" w:styleId="40">
    <w:name w:val="样式 表格文字 + 宋体"/>
    <w:qFormat/>
    <w:uiPriority w:val="0"/>
    <w:pPr>
      <w:widowControl/>
      <w:tabs>
        <w:tab w:val="left" w:pos="-24"/>
      </w:tabs>
      <w:spacing w:line="0" w:lineRule="atLeast"/>
      <w:ind w:firstLine="0" w:firstLineChars="0"/>
      <w:jc w:val="center"/>
      <w:textAlignment w:val="baseline"/>
    </w:pPr>
    <w:rPr>
      <w:rFonts w:ascii="宋体" w:hAnsi="宋体" w:eastAsia="宋体" w:cs="Times New Roman"/>
      <w:color w:val="0000FF"/>
      <w:sz w:val="21"/>
      <w:szCs w:val="20"/>
      <w:u w:color="000000"/>
      <w:lang w:val="en-US" w:eastAsia="zh-CN" w:bidi="ar-SA"/>
    </w:rPr>
  </w:style>
  <w:style w:type="paragraph" w:customStyle="1" w:styleId="41">
    <w:name w:val="表格文字"/>
    <w:qFormat/>
    <w:uiPriority w:val="0"/>
    <w:pPr>
      <w:widowControl/>
      <w:tabs>
        <w:tab w:val="left" w:pos="-24"/>
      </w:tabs>
      <w:spacing w:line="0" w:lineRule="atLeast"/>
      <w:ind w:firstLine="0" w:firstLineChars="0"/>
      <w:jc w:val="center"/>
      <w:textAlignment w:val="baseline"/>
    </w:pPr>
    <w:rPr>
      <w:rFonts w:ascii="宋体" w:hAnsi="宋体" w:eastAsia="宋体" w:cs="Times New Roman"/>
      <w:color w:val="000000"/>
      <w:sz w:val="21"/>
      <w:szCs w:val="20"/>
      <w:u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13</Pages>
  <Words>5520</Words>
  <Characters>6520</Characters>
  <Lines>60</Lines>
  <Paragraphs>17</Paragraphs>
  <TotalTime>3</TotalTime>
  <ScaleCrop>false</ScaleCrop>
  <LinksUpToDate>false</LinksUpToDate>
  <CharactersWithSpaces>6631</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2020-11-04T15:08:00Z</dcterms:created>
  <dc:creator>张艺馨</dc:creator>
  <cp:lastModifiedBy>Administrator</cp:lastModifiedBy>
  <cp:lastPrinted>2026-07-26T06:33:00Z</cp:lastPrinted>
  <dcterms:modified xsi:type="dcterms:W3CDTF">2026-08-03T01:22:52Z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y fmtid="{D5CDD505-2E9C-101B-9397-08002B2CF9AE}" pid="3" name="ICV">
    <vt:lpwstr>0B22B4B98AC1469BBAB27CB73E154E50_13</vt:lpwstr>
  </property>
  <property fmtid="{D5CDD505-2E9C-101B-9397-08002B2CF9AE}" pid="4" name="KSOTemplateDocerSaveRecord">
    <vt:lpwstr>eyJoZGlkIjoiMDUwNWNkOThjNzYyZjAxZGE3OWFmYjVkMWI5MTBhZmUiLCJ1c2VySWQiOiIxMDA4MTUxNjA1In0=</vt:lpwstr>
  </property>
</Properties>
</file>