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jc w:val="center"/>
        <w:rPr>
          <w:rFonts w:ascii="Times New Roman" w:hAnsi="Times New Roman" w:eastAsia="方正小标宋_GBK"/>
          <w:sz w:val="44"/>
          <w:szCs w:val="44"/>
        </w:rPr>
      </w:pPr>
      <w:r>
        <w:rPr>
          <w:rFonts w:ascii="Times New Roman" w:hAnsi="Times New Roman" w:eastAsia="方正小标宋_GBK"/>
          <w:sz w:val="44"/>
          <w:szCs w:val="44"/>
        </w:rPr>
        <w:t>重庆市水利局</w:t>
      </w:r>
    </w:p>
    <w:p>
      <w:pPr>
        <w:adjustRightInd w:val="0"/>
        <w:snapToGrid w:val="0"/>
        <w:jc w:val="center"/>
        <w:rPr>
          <w:rFonts w:hint="eastAsia" w:ascii="Times New Roman" w:hAnsi="Times New Roman" w:eastAsia="方正小标宋_GBK"/>
          <w:sz w:val="44"/>
          <w:szCs w:val="44"/>
          <w:lang w:eastAsia="zh-CN"/>
        </w:rPr>
      </w:pPr>
      <w:r>
        <w:rPr>
          <w:rFonts w:ascii="Times New Roman" w:hAnsi="Times New Roman" w:eastAsia="方正小标宋_GBK"/>
          <w:sz w:val="44"/>
          <w:szCs w:val="44"/>
        </w:rPr>
        <w:t>关于</w:t>
      </w:r>
      <w:r>
        <w:rPr>
          <w:rFonts w:hint="eastAsia" w:ascii="Times New Roman" w:hAnsi="Times New Roman" w:eastAsia="方正小标宋_GBK"/>
          <w:sz w:val="44"/>
          <w:szCs w:val="44"/>
          <w:lang w:eastAsia="zh-CN"/>
        </w:rPr>
        <w:t>永川栏杆滩海关监管及集装箱</w:t>
      </w:r>
    </w:p>
    <w:p>
      <w:pPr>
        <w:adjustRightInd w:val="0"/>
        <w:snapToGrid w:val="0"/>
        <w:jc w:val="center"/>
        <w:rPr>
          <w:rFonts w:hint="eastAsia" w:ascii="Times New Roman" w:hAnsi="Times New Roman" w:eastAsia="方正小标宋_GBK"/>
          <w:bCs/>
          <w:sz w:val="44"/>
          <w:szCs w:val="44"/>
        </w:rPr>
      </w:pPr>
      <w:r>
        <w:rPr>
          <w:rFonts w:hint="eastAsia" w:ascii="Times New Roman" w:hAnsi="Times New Roman" w:eastAsia="方正小标宋_GBK"/>
          <w:sz w:val="44"/>
          <w:szCs w:val="44"/>
          <w:lang w:eastAsia="zh-CN"/>
        </w:rPr>
        <w:t>装卸作业场所铁路专用线项目</w:t>
      </w:r>
      <w:r>
        <w:rPr>
          <w:rFonts w:hint="eastAsia" w:ascii="Times New Roman" w:hAnsi="Times New Roman" w:eastAsia="方正小标宋_GBK"/>
          <w:bCs/>
          <w:sz w:val="44"/>
          <w:szCs w:val="44"/>
        </w:rPr>
        <w:t>水土保持</w:t>
      </w:r>
    </w:p>
    <w:p>
      <w:pPr>
        <w:adjustRightInd w:val="0"/>
        <w:snapToGrid w:val="0"/>
        <w:jc w:val="center"/>
        <w:rPr>
          <w:rFonts w:ascii="Times New Roman" w:hAnsi="Times New Roman" w:eastAsia="方正小标宋_GBK"/>
          <w:sz w:val="44"/>
          <w:szCs w:val="44"/>
        </w:rPr>
      </w:pPr>
      <w:r>
        <w:rPr>
          <w:rFonts w:hint="eastAsia" w:ascii="Times New Roman" w:hAnsi="Times New Roman" w:eastAsia="方正小标宋_GBK"/>
          <w:bCs/>
          <w:sz w:val="44"/>
          <w:szCs w:val="44"/>
        </w:rPr>
        <w:t>方案</w:t>
      </w:r>
      <w:r>
        <w:rPr>
          <w:rFonts w:ascii="Times New Roman" w:hAnsi="Times New Roman" w:eastAsia="方正小标宋_GBK"/>
          <w:sz w:val="44"/>
          <w:szCs w:val="44"/>
        </w:rPr>
        <w:t>准予行政许可的决定</w:t>
      </w:r>
    </w:p>
    <w:p>
      <w:pPr>
        <w:adjustRightInd w:val="0"/>
        <w:snapToGrid w:val="0"/>
        <w:jc w:val="center"/>
        <w:rPr>
          <w:rFonts w:ascii="Times New Roman" w:hAnsi="Times New Roman" w:eastAsia="方正小标宋_GBK"/>
          <w:sz w:val="44"/>
          <w:szCs w:val="44"/>
        </w:rPr>
      </w:pPr>
    </w:p>
    <w:p>
      <w:pPr>
        <w:adjustRightInd w:val="0"/>
        <w:snapToGrid w:val="0"/>
        <w:spacing w:line="600" w:lineRule="exact"/>
        <w:rPr>
          <w:rFonts w:ascii="Times New Roman" w:hAnsi="Times New Roman" w:eastAsia="方正仿宋_GBK"/>
          <w:color w:val="000000"/>
          <w:sz w:val="32"/>
          <w:szCs w:val="32"/>
        </w:rPr>
      </w:pPr>
      <w:r>
        <w:rPr>
          <w:rFonts w:hint="eastAsia" w:ascii="方正仿宋_GBK" w:eastAsia="方正仿宋_GBK"/>
          <w:sz w:val="32"/>
          <w:szCs w:val="32"/>
          <w:lang w:eastAsia="zh-CN"/>
        </w:rPr>
        <w:t>重庆渝西保税产业发展有限公司</w:t>
      </w:r>
      <w:r>
        <w:rPr>
          <w:rFonts w:ascii="Times New Roman" w:hAnsi="Times New Roman" w:eastAsia="方正仿宋_GBK"/>
          <w:color w:val="000000"/>
          <w:sz w:val="32"/>
          <w:szCs w:val="32"/>
        </w:rPr>
        <w:t>：</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你司提交的</w:t>
      </w:r>
      <w:r>
        <w:rPr>
          <w:rFonts w:hint="eastAsia" w:ascii="Times New Roman" w:hAnsi="Times New Roman" w:eastAsia="方正仿宋_GBK"/>
          <w:color w:val="auto"/>
          <w:sz w:val="32"/>
          <w:szCs w:val="32"/>
          <w:lang w:eastAsia="zh-CN"/>
        </w:rPr>
        <w:t>永川栏杆滩海关监管及集装箱装卸作业场所铁路</w:t>
      </w:r>
      <w:r>
        <w:rPr>
          <w:rFonts w:hint="eastAsia" w:ascii="Times New Roman" w:hAnsi="Times New Roman" w:eastAsia="方正仿宋_GBK"/>
          <w:color w:val="auto"/>
          <w:spacing w:val="-23"/>
          <w:sz w:val="32"/>
          <w:szCs w:val="32"/>
          <w:lang w:eastAsia="zh-CN"/>
        </w:rPr>
        <w:t>专用线项目</w:t>
      </w:r>
      <w:r>
        <w:rPr>
          <w:rFonts w:hint="eastAsia" w:ascii="Times New Roman" w:hAnsi="Times New Roman" w:eastAsia="方正仿宋_GBK"/>
          <w:color w:val="auto"/>
          <w:spacing w:val="-23"/>
          <w:sz w:val="32"/>
          <w:szCs w:val="32"/>
        </w:rPr>
        <w:t>水土保持方案审批申请（项目代码：</w:t>
      </w:r>
      <w:r>
        <w:rPr>
          <w:rFonts w:hint="eastAsia" w:ascii="Times New Roman" w:hAnsi="Times New Roman" w:eastAsia="方正仿宋_GBK"/>
          <w:color w:val="auto"/>
          <w:spacing w:val="-23"/>
          <w:sz w:val="32"/>
          <w:szCs w:val="32"/>
          <w:lang w:val="en-US" w:eastAsia="zh-CN"/>
        </w:rPr>
        <w:t>2406-500118-04-01-461968</w:t>
      </w:r>
      <w:r>
        <w:rPr>
          <w:rFonts w:hint="eastAsia" w:ascii="Times New Roman" w:hAnsi="Times New Roman" w:eastAsia="方正仿宋_GBK"/>
          <w:color w:val="auto"/>
          <w:spacing w:val="-23"/>
          <w:sz w:val="32"/>
          <w:szCs w:val="32"/>
        </w:rPr>
        <w:t>）</w:t>
      </w:r>
      <w:r>
        <w:rPr>
          <w:rFonts w:hint="eastAsia" w:ascii="Times New Roman" w:hAnsi="Times New Roman" w:eastAsia="方正仿宋_GBK"/>
          <w:color w:val="auto"/>
          <w:sz w:val="32"/>
          <w:szCs w:val="32"/>
        </w:rPr>
        <w:t>和《</w:t>
      </w:r>
      <w:r>
        <w:rPr>
          <w:rFonts w:hint="eastAsia" w:ascii="Times New Roman" w:hAnsi="Times New Roman" w:eastAsia="方正仿宋_GBK"/>
          <w:color w:val="auto"/>
          <w:sz w:val="32"/>
          <w:szCs w:val="32"/>
          <w:lang w:eastAsia="zh-CN"/>
        </w:rPr>
        <w:t>永川栏杆滩海关监管及集装箱装卸作业场所铁路专用线项目</w:t>
      </w:r>
      <w:r>
        <w:rPr>
          <w:rFonts w:hint="eastAsia" w:ascii="Times New Roman" w:hAnsi="Times New Roman" w:eastAsia="方正仿宋_GBK"/>
          <w:color w:val="auto"/>
          <w:sz w:val="32"/>
          <w:szCs w:val="32"/>
        </w:rPr>
        <w:t>水土保持方案报告书》收悉。经审查，该申请符合法定条件，根据《中华人民共和国行政许可法》第三十八条</w:t>
      </w:r>
      <w:r>
        <w:rPr>
          <w:rFonts w:hint="eastAsia" w:ascii="Times New Roman" w:hAnsi="Times New Roman" w:eastAsia="方正仿宋_GBK"/>
          <w:color w:val="auto"/>
          <w:sz w:val="32"/>
          <w:szCs w:val="32"/>
          <w:lang w:eastAsia="zh-CN"/>
        </w:rPr>
        <w:t>第一款</w:t>
      </w:r>
      <w:r>
        <w:rPr>
          <w:rFonts w:hint="eastAsia" w:ascii="Times New Roman" w:hAnsi="Times New Roman" w:eastAsia="方正仿宋_GBK"/>
          <w:color w:val="auto"/>
          <w:sz w:val="32"/>
          <w:szCs w:val="32"/>
        </w:rPr>
        <w:t>、《水行政许可实施办法》第三十二条第一项规定，决定准予行政许可。</w:t>
      </w:r>
    </w:p>
    <w:p>
      <w:pPr>
        <w:adjustRightInd w:val="0"/>
        <w:snapToGrid w:val="0"/>
        <w:spacing w:line="600" w:lineRule="exact"/>
        <w:ind w:firstLine="645"/>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一</w:t>
      </w:r>
      <w:r>
        <w:rPr>
          <w:rFonts w:ascii="Times New Roman" w:hAnsi="Times New Roman" w:eastAsia="方正黑体_GBK"/>
          <w:color w:val="auto"/>
          <w:sz w:val="32"/>
          <w:szCs w:val="32"/>
        </w:rPr>
        <w:t>、水土保持方案总体意见</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olor w:val="auto"/>
          <w:sz w:val="32"/>
          <w:szCs w:val="32"/>
        </w:rPr>
        <w:t>（一）</w:t>
      </w:r>
      <w:r>
        <w:rPr>
          <w:rFonts w:hint="eastAsia" w:ascii="Times New Roman" w:hAnsi="Times New Roman" w:eastAsia="方正仿宋_GBK" w:cs="Times New Roman"/>
          <w:color w:val="auto"/>
          <w:sz w:val="32"/>
          <w:szCs w:val="32"/>
        </w:rPr>
        <w:t>方案编制所依据的法律法规、</w:t>
      </w:r>
      <w:r>
        <w:rPr>
          <w:rFonts w:hint="default" w:ascii="Times New Roman" w:hAnsi="Times New Roman" w:eastAsia="方正仿宋_GBK" w:cs="Times New Roman"/>
          <w:color w:val="auto"/>
          <w:sz w:val="32"/>
          <w:szCs w:val="32"/>
        </w:rPr>
        <w:t>部委规章、规范性文件、规范标准和</w:t>
      </w:r>
      <w:r>
        <w:rPr>
          <w:rFonts w:hint="eastAsia" w:ascii="Times New Roman" w:hAnsi="Times New Roman" w:eastAsia="方正仿宋_GBK" w:cs="Times New Roman"/>
          <w:color w:val="auto"/>
          <w:sz w:val="32"/>
          <w:szCs w:val="32"/>
        </w:rPr>
        <w:t>技术</w:t>
      </w:r>
      <w:r>
        <w:rPr>
          <w:rFonts w:hint="default" w:ascii="Times New Roman" w:hAnsi="Times New Roman" w:eastAsia="方正仿宋_GBK" w:cs="Times New Roman"/>
          <w:color w:val="auto"/>
          <w:sz w:val="32"/>
          <w:szCs w:val="32"/>
        </w:rPr>
        <w:t>文件</w:t>
      </w:r>
      <w:r>
        <w:rPr>
          <w:rFonts w:hint="eastAsia" w:ascii="Times New Roman" w:hAnsi="Times New Roman" w:eastAsia="方正仿宋_GBK" w:cs="Times New Roman"/>
          <w:color w:val="auto"/>
          <w:sz w:val="32"/>
          <w:szCs w:val="32"/>
        </w:rPr>
        <w:t>及资料</w:t>
      </w:r>
      <w:r>
        <w:rPr>
          <w:rFonts w:hint="default" w:ascii="Times New Roman" w:hAnsi="Times New Roman" w:eastAsia="方正仿宋_GBK" w:cs="Times New Roman"/>
          <w:color w:val="auto"/>
          <w:sz w:val="32"/>
          <w:szCs w:val="32"/>
        </w:rPr>
        <w:t>采用</w:t>
      </w:r>
      <w:r>
        <w:rPr>
          <w:rFonts w:hint="eastAsia" w:ascii="Times New Roman" w:hAnsi="Times New Roman" w:eastAsia="方正仿宋_GBK" w:cs="Times New Roman"/>
          <w:color w:val="auto"/>
          <w:sz w:val="32"/>
          <w:szCs w:val="32"/>
        </w:rPr>
        <w:t>基本正确。</w:t>
      </w:r>
    </w:p>
    <w:p>
      <w:pPr>
        <w:adjustRightInd w:val="0"/>
        <w:snapToGrid w:val="0"/>
        <w:spacing w:line="600" w:lineRule="exact"/>
        <w:ind w:firstLine="645"/>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（二）同意方案设计水平年为2027年。</w:t>
      </w:r>
    </w:p>
    <w:p>
      <w:pPr>
        <w:adjustRightInd w:val="0"/>
        <w:snapToGrid w:val="0"/>
        <w:spacing w:line="600" w:lineRule="exact"/>
        <w:ind w:firstLine="645"/>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（三）同意水土流失防治责任范围界定，水土流失防治责任范围面积为</w:t>
      </w:r>
      <w:r>
        <w:rPr>
          <w:rFonts w:hint="eastAsia" w:ascii="Times New Roman" w:hAnsi="Times New Roman" w:eastAsia="方正仿宋_GBK"/>
          <w:color w:val="auto"/>
          <w:sz w:val="32"/>
          <w:szCs w:val="32"/>
          <w:lang w:val="en-US" w:eastAsia="zh-CN"/>
        </w:rPr>
        <w:t>23.59</w:t>
      </w:r>
      <w:r>
        <w:rPr>
          <w:rFonts w:hint="eastAsia" w:ascii="Times New Roman" w:hAnsi="Times New Roman" w:eastAsia="方正仿宋_GBK"/>
          <w:color w:val="auto"/>
          <w:sz w:val="32"/>
          <w:szCs w:val="32"/>
        </w:rPr>
        <w:t>hm</w:t>
      </w:r>
      <w:r>
        <w:rPr>
          <w:rFonts w:hint="eastAsia" w:ascii="Times New Roman" w:hAnsi="Times New Roman" w:eastAsia="方正仿宋_GBK"/>
          <w:color w:val="auto"/>
          <w:sz w:val="32"/>
          <w:szCs w:val="32"/>
          <w:vertAlign w:val="superscript"/>
        </w:rPr>
        <w:t>2</w:t>
      </w:r>
      <w:r>
        <w:rPr>
          <w:rFonts w:hint="eastAsia" w:ascii="Times New Roman" w:hAnsi="Times New Roman" w:eastAsia="方正仿宋_GBK"/>
          <w:color w:val="auto"/>
          <w:sz w:val="32"/>
          <w:szCs w:val="32"/>
        </w:rPr>
        <w:t>。</w:t>
      </w:r>
    </w:p>
    <w:p>
      <w:pPr>
        <w:adjustRightInd w:val="0"/>
        <w:snapToGrid w:val="0"/>
        <w:spacing w:line="600" w:lineRule="exact"/>
        <w:ind w:firstLine="645"/>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（四）同意项目水土流失防治标准等级执行西南紫色土区建设类项目一级标准。</w:t>
      </w:r>
    </w:p>
    <w:p>
      <w:pPr>
        <w:adjustRightInd w:val="0"/>
        <w:snapToGrid w:val="0"/>
        <w:spacing w:line="600" w:lineRule="exact"/>
        <w:ind w:firstLine="645"/>
        <w:rPr>
          <w:rFonts w:hint="eastAsia" w:ascii="Times New Roman" w:hAnsi="Times New Roman" w:eastAsia="方正仿宋_GBK"/>
          <w:bCs/>
          <w:color w:val="auto"/>
          <w:sz w:val="32"/>
          <w:szCs w:val="32"/>
        </w:rPr>
      </w:pPr>
      <w:r>
        <w:rPr>
          <w:rFonts w:hint="eastAsia" w:ascii="Times New Roman" w:hAnsi="Times New Roman" w:eastAsia="方正仿宋_GBK"/>
          <w:color w:val="auto"/>
          <w:sz w:val="32"/>
          <w:szCs w:val="32"/>
        </w:rPr>
        <w:t>（五）同意水土流失防治目标，其中：水土流失治理度97%，土壤流失控制比1.0，渣土防护率94%，表土保护率92%，林草植被恢复率97%，林草覆盖率27%</w:t>
      </w:r>
      <w:r>
        <w:rPr>
          <w:rFonts w:hint="eastAsia" w:ascii="Times New Roman" w:hAnsi="Times New Roman" w:eastAsia="方正仿宋_GBK"/>
          <w:bCs/>
          <w:color w:val="auto"/>
          <w:sz w:val="32"/>
          <w:szCs w:val="32"/>
        </w:rPr>
        <w:t>。</w:t>
      </w:r>
    </w:p>
    <w:p>
      <w:pPr>
        <w:adjustRightInd w:val="0"/>
        <w:snapToGrid w:val="0"/>
        <w:spacing w:line="600" w:lineRule="exact"/>
        <w:ind w:firstLine="645"/>
        <w:rPr>
          <w:rFonts w:ascii="Times New Roman" w:hAnsi="Times New Roman" w:eastAsia="方正仿宋_GBK"/>
          <w:bCs/>
          <w:color w:val="auto"/>
          <w:sz w:val="32"/>
          <w:szCs w:val="32"/>
        </w:rPr>
      </w:pPr>
      <w:r>
        <w:rPr>
          <w:rFonts w:hint="eastAsia" w:ascii="Times New Roman" w:hAnsi="Times New Roman" w:eastAsia="方正仿宋_GBK"/>
          <w:bCs/>
          <w:color w:val="auto"/>
          <w:sz w:val="32"/>
          <w:szCs w:val="32"/>
        </w:rPr>
        <w:t>（六）基本同意水土流失</w:t>
      </w:r>
      <w:r>
        <w:rPr>
          <w:rFonts w:ascii="Times New Roman" w:hAnsi="Times New Roman" w:eastAsia="方正仿宋_GBK"/>
          <w:bCs/>
          <w:color w:val="auto"/>
          <w:sz w:val="32"/>
          <w:szCs w:val="32"/>
        </w:rPr>
        <w:t>防治分区和分区防治措施体系。</w:t>
      </w:r>
    </w:p>
    <w:p>
      <w:pPr>
        <w:adjustRightInd w:val="0"/>
        <w:snapToGrid w:val="0"/>
        <w:spacing w:line="600" w:lineRule="exact"/>
        <w:ind w:firstLine="645"/>
        <w:rPr>
          <w:rFonts w:hint="eastAsia" w:ascii="Times New Roman" w:hAnsi="Times New Roman" w:eastAsia="方正仿宋_GBK"/>
          <w:color w:val="auto"/>
          <w:sz w:val="32"/>
          <w:szCs w:val="32"/>
        </w:rPr>
      </w:pPr>
      <w:r>
        <w:rPr>
          <w:rFonts w:hint="eastAsia" w:ascii="Times New Roman" w:hAnsi="Times New Roman" w:eastAsia="方正仿宋_GBK"/>
          <w:bCs/>
          <w:color w:val="auto"/>
          <w:sz w:val="32"/>
          <w:szCs w:val="32"/>
        </w:rPr>
        <w:t>（</w:t>
      </w:r>
      <w:r>
        <w:rPr>
          <w:rFonts w:hint="eastAsia" w:ascii="Times New Roman" w:hAnsi="Times New Roman" w:eastAsia="方正仿宋_GBK"/>
          <w:bCs/>
          <w:color w:val="auto"/>
          <w:sz w:val="32"/>
          <w:szCs w:val="32"/>
          <w:lang w:eastAsia="zh-CN"/>
        </w:rPr>
        <w:t>七</w:t>
      </w:r>
      <w:r>
        <w:rPr>
          <w:rFonts w:hint="eastAsia" w:ascii="Times New Roman" w:hAnsi="Times New Roman" w:eastAsia="方正仿宋_GBK"/>
          <w:bCs/>
          <w:color w:val="auto"/>
          <w:sz w:val="32"/>
          <w:szCs w:val="32"/>
        </w:rPr>
        <w:t>）基本</w:t>
      </w:r>
      <w:r>
        <w:rPr>
          <w:rFonts w:ascii="Times New Roman" w:hAnsi="Times New Roman" w:eastAsia="方正仿宋_GBK"/>
          <w:bCs/>
          <w:color w:val="auto"/>
          <w:sz w:val="32"/>
          <w:szCs w:val="32"/>
        </w:rPr>
        <w:t>同意水土保持监测时段、内容和方法。</w:t>
      </w:r>
    </w:p>
    <w:p>
      <w:pPr>
        <w:adjustRightInd w:val="0"/>
        <w:snapToGrid w:val="0"/>
        <w:spacing w:line="600" w:lineRule="exact"/>
        <w:ind w:firstLine="645"/>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二</w:t>
      </w:r>
      <w:r>
        <w:rPr>
          <w:rFonts w:ascii="Times New Roman" w:hAnsi="Times New Roman" w:eastAsia="方正黑体_GBK"/>
          <w:color w:val="auto"/>
          <w:sz w:val="32"/>
          <w:szCs w:val="32"/>
        </w:rPr>
        <w:t>、水土保持方案投资</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auto"/>
          <w:kern w:val="0"/>
          <w:sz w:val="32"/>
          <w:szCs w:val="32"/>
        </w:rPr>
      </w:pPr>
      <w:r>
        <w:rPr>
          <w:rFonts w:hint="default" w:ascii="Times New Roman" w:hAnsi="Times New Roman" w:eastAsia="方正仿宋_GBK" w:cs="Times New Roman"/>
          <w:bCs/>
          <w:snapToGrid w:val="0"/>
          <w:color w:val="auto"/>
          <w:kern w:val="0"/>
          <w:sz w:val="32"/>
          <w:szCs w:val="32"/>
        </w:rPr>
        <w:t>水土保持方案静态</w:t>
      </w:r>
      <w:r>
        <w:rPr>
          <w:rFonts w:hint="eastAsia" w:ascii="Times New Roman" w:hAnsi="Times New Roman" w:eastAsia="方正仿宋_GBK" w:cs="Times New Roman"/>
          <w:bCs/>
          <w:snapToGrid w:val="0"/>
          <w:color w:val="auto"/>
          <w:kern w:val="0"/>
          <w:sz w:val="32"/>
          <w:szCs w:val="32"/>
          <w:lang w:eastAsia="zh-CN"/>
        </w:rPr>
        <w:t>总</w:t>
      </w:r>
      <w:r>
        <w:rPr>
          <w:rFonts w:hint="default" w:ascii="Times New Roman" w:hAnsi="Times New Roman" w:eastAsia="方正仿宋_GBK" w:cs="Times New Roman"/>
          <w:bCs/>
          <w:snapToGrid w:val="0"/>
          <w:color w:val="auto"/>
          <w:kern w:val="0"/>
          <w:sz w:val="32"/>
          <w:szCs w:val="32"/>
        </w:rPr>
        <w:t>投资348.53万元，其中：主体已列206.52万元，方案新增142.01万元（工程措施8.9万元、植物措施0.08万元、监测措施28.66万元、</w:t>
      </w:r>
      <w:r>
        <w:rPr>
          <w:rFonts w:hint="eastAsia" w:ascii="Times New Roman" w:hAnsi="Times New Roman" w:eastAsia="方正仿宋_GBK" w:cs="Times New Roman"/>
          <w:bCs/>
          <w:snapToGrid w:val="0"/>
          <w:color w:val="auto"/>
          <w:kern w:val="0"/>
          <w:sz w:val="32"/>
          <w:szCs w:val="32"/>
          <w:lang w:eastAsia="zh-CN"/>
        </w:rPr>
        <w:t>施工</w:t>
      </w:r>
      <w:r>
        <w:rPr>
          <w:rFonts w:hint="default" w:ascii="Times New Roman" w:hAnsi="Times New Roman" w:eastAsia="方正仿宋_GBK" w:cs="Times New Roman"/>
          <w:bCs/>
          <w:snapToGrid w:val="0"/>
          <w:color w:val="auto"/>
          <w:kern w:val="0"/>
          <w:sz w:val="32"/>
          <w:szCs w:val="32"/>
        </w:rPr>
        <w:t>临时措施25.28万元、独立费用39.89万元、基本预备费为6.17万元、水土保持补偿费33.026万元）</w:t>
      </w:r>
      <w:r>
        <w:rPr>
          <w:rFonts w:hint="eastAsia" w:ascii="方正仿宋_GBK" w:hAnsi="Calibri" w:eastAsia="方正仿宋_GBK" w:cs="Times New Roman"/>
          <w:bCs/>
          <w:snapToGrid w:val="0"/>
          <w:color w:val="auto"/>
          <w:kern w:val="0"/>
          <w:sz w:val="32"/>
          <w:szCs w:val="32"/>
        </w:rPr>
        <w:t>。</w:t>
      </w:r>
    </w:p>
    <w:p>
      <w:pPr>
        <w:adjustRightInd w:val="0"/>
        <w:snapToGrid w:val="0"/>
        <w:spacing w:line="600" w:lineRule="exact"/>
        <w:ind w:firstLine="645"/>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三</w:t>
      </w:r>
      <w:r>
        <w:rPr>
          <w:rFonts w:ascii="Times New Roman" w:hAnsi="Times New Roman" w:eastAsia="方正黑体_GBK"/>
          <w:color w:val="auto"/>
          <w:sz w:val="32"/>
          <w:szCs w:val="32"/>
        </w:rPr>
        <w:t>、工作要求</w:t>
      </w: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w:t>
      </w:r>
      <w:r>
        <w:rPr>
          <w:rFonts w:hint="eastAsia" w:ascii="Times New Roman" w:hAnsi="Times New Roman" w:eastAsia="方正仿宋_GBK" w:cs="Times New Roman"/>
          <w:color w:val="FF0000"/>
          <w:sz w:val="32"/>
          <w:szCs w:val="32"/>
          <w:lang w:eastAsia="zh-CN"/>
        </w:rPr>
        <w:t>生产</w:t>
      </w:r>
      <w:r>
        <w:rPr>
          <w:rFonts w:hint="default" w:ascii="Times New Roman" w:hAnsi="Times New Roman" w:eastAsia="方正仿宋_GBK" w:cs="Times New Roman"/>
          <w:color w:val="auto"/>
          <w:sz w:val="32"/>
          <w:szCs w:val="32"/>
        </w:rPr>
        <w:t>建设单位应加强组织管理，</w:t>
      </w:r>
      <w:r>
        <w:rPr>
          <w:rFonts w:hint="eastAsia" w:ascii="Times New Roman" w:hAnsi="Times New Roman" w:eastAsia="方正仿宋_GBK" w:cs="Times New Roman"/>
          <w:color w:val="FF0000"/>
          <w:sz w:val="32"/>
          <w:szCs w:val="32"/>
          <w:lang w:eastAsia="zh-CN"/>
        </w:rPr>
        <w:t>严格按照</w:t>
      </w:r>
      <w:r>
        <w:rPr>
          <w:rFonts w:hint="default" w:ascii="Times New Roman" w:hAnsi="Times New Roman" w:eastAsia="方正仿宋_GBK" w:cs="Times New Roman"/>
          <w:color w:val="auto"/>
          <w:sz w:val="32"/>
          <w:szCs w:val="32"/>
        </w:rPr>
        <w:t>水土保持方案要求，</w:t>
      </w:r>
      <w:r>
        <w:rPr>
          <w:rFonts w:hint="eastAsia" w:ascii="Times New Roman" w:hAnsi="Times New Roman" w:eastAsia="方正仿宋_GBK" w:cs="Times New Roman"/>
          <w:color w:val="FF0000"/>
          <w:sz w:val="32"/>
          <w:szCs w:val="32"/>
          <w:lang w:eastAsia="zh-CN"/>
        </w:rPr>
        <w:t>落实</w:t>
      </w:r>
      <w:r>
        <w:rPr>
          <w:rFonts w:hint="default" w:ascii="Times New Roman" w:hAnsi="Times New Roman" w:eastAsia="方正仿宋_GBK" w:cs="Times New Roman"/>
          <w:color w:val="auto"/>
          <w:sz w:val="32"/>
          <w:szCs w:val="32"/>
        </w:rPr>
        <w:t>各项水土保持措施并</w:t>
      </w:r>
      <w:r>
        <w:rPr>
          <w:rFonts w:hint="eastAsia" w:ascii="Times New Roman" w:hAnsi="Times New Roman" w:eastAsia="方正仿宋_GBK" w:cs="Times New Roman"/>
          <w:color w:val="FF0000"/>
          <w:sz w:val="32"/>
          <w:szCs w:val="32"/>
          <w:lang w:eastAsia="zh-CN"/>
        </w:rPr>
        <w:t>明确</w:t>
      </w:r>
      <w:r>
        <w:rPr>
          <w:rFonts w:hint="default" w:ascii="Times New Roman" w:hAnsi="Times New Roman" w:eastAsia="方正仿宋_GBK" w:cs="Times New Roman"/>
          <w:color w:val="auto"/>
          <w:sz w:val="32"/>
          <w:szCs w:val="32"/>
        </w:rPr>
        <w:t>管护责任，确保其正常运行，发挥水土保持功能。</w:t>
      </w:r>
    </w:p>
    <w:p>
      <w:pPr>
        <w:snapToGrid w:val="0"/>
        <w:spacing w:line="62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w:t>
      </w:r>
      <w:r>
        <w:rPr>
          <w:rFonts w:hint="eastAsia" w:ascii="Times New Roman" w:hAnsi="Times New Roman" w:eastAsia="方正仿宋_GBK"/>
          <w:color w:val="auto"/>
          <w:sz w:val="32"/>
          <w:szCs w:val="32"/>
          <w:lang w:eastAsia="zh-CN"/>
        </w:rPr>
        <w:t>二</w:t>
      </w:r>
      <w:r>
        <w:rPr>
          <w:rFonts w:ascii="Times New Roman" w:hAnsi="Times New Roman" w:eastAsia="方正仿宋_GBK"/>
          <w:color w:val="auto"/>
          <w:sz w:val="32"/>
          <w:szCs w:val="32"/>
        </w:rPr>
        <w:t>）严格控制施工扰动范围，禁止随意占压破坏地貌植被</w:t>
      </w:r>
      <w:r>
        <w:rPr>
          <w:rFonts w:hint="eastAsia" w:ascii="Times New Roman" w:hAnsi="Times New Roman" w:eastAsia="方正仿宋_GBK"/>
          <w:color w:val="auto"/>
          <w:sz w:val="32"/>
          <w:szCs w:val="32"/>
          <w:lang w:eastAsia="zh-CN"/>
        </w:rPr>
        <w:t>。</w:t>
      </w:r>
      <w:r>
        <w:rPr>
          <w:rFonts w:ascii="Times New Roman" w:hAnsi="Times New Roman" w:eastAsia="方正仿宋_GBK"/>
          <w:color w:val="auto"/>
          <w:sz w:val="32"/>
          <w:szCs w:val="32"/>
        </w:rPr>
        <w:t>加强对施工单位的管理，</w:t>
      </w:r>
      <w:r>
        <w:rPr>
          <w:rFonts w:ascii="Times New Roman" w:hAnsi="Times New Roman" w:eastAsia="方正仿宋_GBK"/>
          <w:color w:val="FF0000"/>
          <w:sz w:val="32"/>
          <w:szCs w:val="32"/>
        </w:rPr>
        <w:t>明确施工单位的水土保持责任，强化奖惩制度，规范施工行为</w:t>
      </w:r>
      <w:r>
        <w:rPr>
          <w:rFonts w:ascii="Times New Roman" w:hAnsi="Times New Roman" w:eastAsia="方正仿宋_GBK"/>
          <w:color w:val="auto"/>
          <w:sz w:val="32"/>
          <w:szCs w:val="32"/>
        </w:rPr>
        <w:t>。</w:t>
      </w:r>
    </w:p>
    <w:p>
      <w:pPr>
        <w:snapToGrid w:val="0"/>
        <w:spacing w:line="620" w:lineRule="exact"/>
        <w:ind w:firstLine="640" w:firstLineChars="200"/>
        <w:rPr>
          <w:rFonts w:ascii="Times New Roman" w:hAnsi="Times New Roman" w:eastAsia="方正仿宋_GBK"/>
          <w:color w:val="FF0000"/>
          <w:sz w:val="32"/>
          <w:szCs w:val="32"/>
        </w:rPr>
      </w:pPr>
      <w:r>
        <w:rPr>
          <w:rFonts w:ascii="Times New Roman" w:hAnsi="Times New Roman" w:eastAsia="方正仿宋_GBK"/>
          <w:color w:val="FF0000"/>
          <w:sz w:val="32"/>
          <w:szCs w:val="32"/>
        </w:rPr>
        <w:t>（</w:t>
      </w:r>
      <w:r>
        <w:rPr>
          <w:rFonts w:hint="eastAsia" w:ascii="Times New Roman" w:hAnsi="Times New Roman" w:eastAsia="方正仿宋_GBK"/>
          <w:color w:val="FF0000"/>
          <w:sz w:val="32"/>
          <w:szCs w:val="32"/>
          <w:lang w:eastAsia="zh-CN"/>
        </w:rPr>
        <w:t>三</w:t>
      </w:r>
      <w:r>
        <w:rPr>
          <w:rFonts w:ascii="Times New Roman" w:hAnsi="Times New Roman" w:eastAsia="方正仿宋_GBK"/>
          <w:color w:val="FF0000"/>
          <w:sz w:val="32"/>
          <w:szCs w:val="32"/>
        </w:rPr>
        <w:t>）依法做好水土保持监测工作，加强水土流失动态监控。在工程建设期间应将水土保持监测季报按规定在网站公开，同时在业主项目部和施工项目部公开，并按规定向我局、所在区县水行政主管部门按时报送监测季报和总结报告。</w:t>
      </w:r>
    </w:p>
    <w:p>
      <w:pPr>
        <w:snapToGrid w:val="0"/>
        <w:spacing w:line="620" w:lineRule="exact"/>
        <w:ind w:firstLine="640" w:firstLineChars="200"/>
        <w:rPr>
          <w:rFonts w:hint="default"/>
          <w:color w:val="FF0000"/>
        </w:rPr>
      </w:pPr>
      <w:r>
        <w:rPr>
          <w:rFonts w:ascii="Times New Roman" w:hAnsi="Times New Roman" w:eastAsia="方正仿宋_GBK"/>
          <w:color w:val="FF0000"/>
          <w:sz w:val="32"/>
          <w:szCs w:val="32"/>
        </w:rPr>
        <w:t>（</w:t>
      </w:r>
      <w:r>
        <w:rPr>
          <w:rFonts w:hint="eastAsia" w:ascii="Times New Roman" w:hAnsi="Times New Roman" w:eastAsia="方正仿宋_GBK"/>
          <w:color w:val="FF0000"/>
          <w:sz w:val="32"/>
          <w:szCs w:val="32"/>
          <w:lang w:eastAsia="zh-CN"/>
        </w:rPr>
        <w:t>四</w:t>
      </w:r>
      <w:r>
        <w:rPr>
          <w:rFonts w:ascii="Times New Roman" w:hAnsi="Times New Roman" w:eastAsia="方正仿宋_GBK"/>
          <w:color w:val="FF0000"/>
          <w:sz w:val="32"/>
          <w:szCs w:val="32"/>
        </w:rPr>
        <w:t>）</w:t>
      </w:r>
      <w:r>
        <w:rPr>
          <w:rFonts w:hint="eastAsia" w:ascii="Times New Roman" w:hAnsi="Times New Roman" w:eastAsia="方正仿宋_GBK"/>
          <w:color w:val="FF0000"/>
          <w:sz w:val="32"/>
          <w:szCs w:val="32"/>
          <w:lang w:eastAsia="zh-CN"/>
        </w:rPr>
        <w:t>按照</w:t>
      </w:r>
      <w:r>
        <w:rPr>
          <w:rFonts w:ascii="Times New Roman" w:hAnsi="Times New Roman" w:eastAsia="方正仿宋_GBK"/>
          <w:color w:val="FF0000"/>
          <w:sz w:val="32"/>
          <w:szCs w:val="32"/>
        </w:rPr>
        <w:t>水土保持监理标准和规范开展水土保持工程施工监理，确保水土保持工程建设质量和进度。</w:t>
      </w: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五</w:t>
      </w:r>
      <w:r>
        <w:rPr>
          <w:rFonts w:hint="default" w:ascii="Times New Roman" w:hAnsi="Times New Roman" w:eastAsia="方正仿宋_GBK" w:cs="Times New Roman"/>
          <w:color w:val="auto"/>
          <w:sz w:val="32"/>
          <w:szCs w:val="32"/>
        </w:rPr>
        <w:t>）及时向主管税务部门足额缴纳水土保持补偿费。</w:t>
      </w:r>
    </w:p>
    <w:p>
      <w:pPr>
        <w:snapToGrid w:val="0"/>
        <w:spacing w:line="620" w:lineRule="exact"/>
        <w:ind w:firstLine="640" w:firstLineChars="200"/>
        <w:rPr>
          <w:rFonts w:hint="default"/>
          <w:color w:val="FF0000"/>
        </w:rPr>
      </w:pPr>
      <w:r>
        <w:rPr>
          <w:rFonts w:ascii="Times New Roman" w:hAnsi="Times New Roman" w:eastAsia="方正仿宋_GBK"/>
          <w:snapToGrid w:val="0"/>
          <w:color w:val="FF0000"/>
          <w:kern w:val="0"/>
          <w:sz w:val="32"/>
          <w:szCs w:val="32"/>
        </w:rPr>
        <w:t>（</w:t>
      </w:r>
      <w:r>
        <w:rPr>
          <w:rFonts w:hint="eastAsia" w:ascii="Times New Roman" w:hAnsi="Times New Roman" w:eastAsia="方正仿宋_GBK"/>
          <w:snapToGrid w:val="0"/>
          <w:color w:val="FF0000"/>
          <w:kern w:val="0"/>
          <w:sz w:val="32"/>
          <w:szCs w:val="32"/>
          <w:lang w:eastAsia="zh-CN"/>
        </w:rPr>
        <w:t>六</w:t>
      </w:r>
      <w:r>
        <w:rPr>
          <w:rFonts w:ascii="Times New Roman" w:hAnsi="Times New Roman" w:eastAsia="方正仿宋_GBK"/>
          <w:snapToGrid w:val="0"/>
          <w:color w:val="FF0000"/>
          <w:kern w:val="0"/>
          <w:sz w:val="32"/>
          <w:szCs w:val="32"/>
        </w:rPr>
        <w:t>）</w:t>
      </w:r>
      <w:r>
        <w:rPr>
          <w:rFonts w:hint="eastAsia" w:ascii="Times New Roman" w:hAnsi="Times New Roman" w:eastAsia="方正仿宋_GBK"/>
          <w:snapToGrid w:val="0"/>
          <w:color w:val="FF0000"/>
          <w:kern w:val="0"/>
          <w:sz w:val="32"/>
          <w:szCs w:val="32"/>
        </w:rPr>
        <w:t>本项目的地点、规模如发生重大变化，或者水土保持方案实施过程中水土保持措施发生重大变更的，应按照</w:t>
      </w:r>
      <w:r>
        <w:rPr>
          <w:rFonts w:hint="eastAsia" w:ascii="Times New Roman" w:hAnsi="Times New Roman" w:eastAsia="方正仿宋_GBK"/>
          <w:snapToGrid w:val="0"/>
          <w:color w:val="FF0000"/>
          <w:kern w:val="0"/>
          <w:sz w:val="32"/>
          <w:szCs w:val="32"/>
          <w:lang w:eastAsia="zh-CN"/>
        </w:rPr>
        <w:t>《生产建设项目水土保持方案管理办法》（</w:t>
      </w:r>
      <w:r>
        <w:rPr>
          <w:rFonts w:hint="eastAsia" w:ascii="Times New Roman" w:hAnsi="Times New Roman" w:eastAsia="方正仿宋_GBK"/>
          <w:snapToGrid w:val="0"/>
          <w:color w:val="FF0000"/>
          <w:kern w:val="0"/>
          <w:sz w:val="32"/>
          <w:szCs w:val="32"/>
        </w:rPr>
        <w:t>水利部</w:t>
      </w:r>
      <w:r>
        <w:rPr>
          <w:rFonts w:hint="eastAsia" w:ascii="Times New Roman" w:hAnsi="Times New Roman" w:eastAsia="方正仿宋_GBK"/>
          <w:snapToGrid w:val="0"/>
          <w:color w:val="FF0000"/>
          <w:kern w:val="0"/>
          <w:sz w:val="32"/>
          <w:szCs w:val="32"/>
          <w:lang w:eastAsia="zh-CN"/>
        </w:rPr>
        <w:t>令</w:t>
      </w:r>
      <w:r>
        <w:rPr>
          <w:rFonts w:hint="eastAsia" w:ascii="Times New Roman" w:hAnsi="Times New Roman" w:eastAsia="方正仿宋_GBK"/>
          <w:snapToGrid w:val="0"/>
          <w:color w:val="FF0000"/>
          <w:kern w:val="0"/>
          <w:sz w:val="32"/>
          <w:szCs w:val="32"/>
        </w:rPr>
        <w:t>第53号</w:t>
      </w:r>
      <w:r>
        <w:rPr>
          <w:rFonts w:hint="eastAsia" w:ascii="Times New Roman" w:hAnsi="Times New Roman" w:eastAsia="方正仿宋_GBK"/>
          <w:snapToGrid w:val="0"/>
          <w:color w:val="FF0000"/>
          <w:kern w:val="0"/>
          <w:sz w:val="32"/>
          <w:szCs w:val="32"/>
          <w:lang w:eastAsia="zh-CN"/>
        </w:rPr>
        <w:t>发布）</w:t>
      </w:r>
      <w:r>
        <w:rPr>
          <w:rFonts w:hint="eastAsia" w:ascii="Times New Roman" w:hAnsi="Times New Roman" w:eastAsia="方正仿宋_GBK"/>
          <w:snapToGrid w:val="0"/>
          <w:color w:val="FF0000"/>
          <w:kern w:val="0"/>
          <w:sz w:val="32"/>
          <w:szCs w:val="32"/>
        </w:rPr>
        <w:t>规定办理。</w:t>
      </w: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firstLine="640" w:firstLineChars="200"/>
        <w:jc w:val="both"/>
        <w:textAlignment w:val="auto"/>
        <w:rPr>
          <w:rFonts w:ascii="Times New Roman" w:hAnsi="Times New Roman" w:eastAsia="方正仿宋_GBK"/>
          <w:snapToGrid w:val="0"/>
          <w:color w:val="auto"/>
          <w:kern w:val="0"/>
          <w:sz w:val="32"/>
          <w:szCs w:val="32"/>
        </w:rPr>
      </w:pP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七</w:t>
      </w:r>
      <w:r>
        <w:rPr>
          <w:rFonts w:hint="default" w:ascii="Times New Roman" w:hAnsi="Times New Roman" w:eastAsia="方正仿宋_GBK" w:cs="Times New Roman"/>
          <w:color w:val="auto"/>
          <w:sz w:val="32"/>
          <w:szCs w:val="32"/>
        </w:rPr>
        <w:t>）工程完工后、</w:t>
      </w:r>
      <w:r>
        <w:rPr>
          <w:rFonts w:hint="default" w:ascii="Times New Roman" w:hAnsi="Times New Roman" w:eastAsia="方正仿宋_GBK" w:cs="Times New Roman"/>
          <w:color w:val="FF0000"/>
          <w:sz w:val="32"/>
          <w:szCs w:val="32"/>
        </w:rPr>
        <w:t>项目投产使用前</w:t>
      </w:r>
      <w:r>
        <w:rPr>
          <w:rFonts w:ascii="Times New Roman" w:hAnsi="Times New Roman" w:eastAsia="方正仿宋_GBK"/>
          <w:color w:val="FF0000"/>
          <w:sz w:val="32"/>
          <w:szCs w:val="32"/>
        </w:rPr>
        <w:t>应</w:t>
      </w:r>
      <w:r>
        <w:rPr>
          <w:rFonts w:hint="default" w:ascii="Times New Roman" w:hAnsi="Times New Roman" w:eastAsia="方正仿宋_GBK" w:cs="Times New Roman"/>
          <w:color w:val="auto"/>
          <w:sz w:val="32"/>
          <w:szCs w:val="32"/>
        </w:rPr>
        <w:t>及时组织开展水土保持设施自主验收，并在水土保持设施自主验收通过3个月内向我局报备验收资料（包括水土保持设施验收鉴定书、水土保持设施验收报告和水土保持监测总结报告等）</w:t>
      </w:r>
      <w:r>
        <w:rPr>
          <w:rFonts w:ascii="Times New Roman" w:hAnsi="Times New Roman" w:eastAsia="方正仿宋_GBK"/>
          <w:snapToGrid w:val="0"/>
          <w:color w:val="auto"/>
          <w:kern w:val="0"/>
          <w:sz w:val="32"/>
          <w:szCs w:val="32"/>
        </w:rPr>
        <w:t>。</w:t>
      </w:r>
    </w:p>
    <w:p>
      <w:pPr>
        <w:keepNext w:val="0"/>
        <w:keepLines w:val="0"/>
        <w:widowControl w:val="0"/>
        <w:spacing w:line="594" w:lineRule="exact"/>
        <w:ind w:firstLine="640" w:firstLineChars="200"/>
        <w:jc w:val="both"/>
        <w:rPr>
          <w:rFonts w:hint="default" w:ascii="Times New Roman" w:hAnsi="Times New Roman" w:eastAsia="方正仿宋_GBK"/>
          <w:color w:val="FF0000"/>
          <w:sz w:val="32"/>
          <w:szCs w:val="32"/>
          <w:lang w:eastAsia="zh-CN"/>
        </w:rPr>
      </w:pPr>
      <w:r>
        <w:rPr>
          <w:rFonts w:hint="default" w:ascii="Times New Roman" w:hAnsi="Times New Roman" w:eastAsia="方正仿宋_GBK"/>
          <w:snapToGrid/>
          <w:color w:val="FF0000"/>
          <w:kern w:val="2"/>
          <w:sz w:val="32"/>
          <w:szCs w:val="32"/>
          <w:u w:val="none"/>
          <w:lang w:eastAsia="zh-CN"/>
        </w:rPr>
        <w:t>（</w:t>
      </w:r>
      <w:r>
        <w:rPr>
          <w:rFonts w:hint="eastAsia" w:ascii="Times New Roman" w:hAnsi="Times New Roman" w:eastAsia="方正仿宋_GBK"/>
          <w:snapToGrid/>
          <w:color w:val="FF0000"/>
          <w:kern w:val="2"/>
          <w:sz w:val="32"/>
          <w:szCs w:val="32"/>
          <w:u w:val="none"/>
          <w:lang w:eastAsia="zh-CN"/>
        </w:rPr>
        <w:t>八</w:t>
      </w:r>
      <w:r>
        <w:rPr>
          <w:rFonts w:hint="default" w:ascii="Times New Roman" w:hAnsi="Times New Roman" w:eastAsia="方正仿宋_GBK"/>
          <w:snapToGrid/>
          <w:color w:val="FF0000"/>
          <w:kern w:val="2"/>
          <w:sz w:val="32"/>
          <w:szCs w:val="32"/>
          <w:u w:val="none"/>
          <w:lang w:eastAsia="zh-CN"/>
        </w:rPr>
        <w:t>）</w:t>
      </w:r>
      <w:r>
        <w:rPr>
          <w:rFonts w:hint="eastAsia" w:ascii="Times New Roman" w:hAnsi="Times New Roman" w:eastAsia="方正仿宋_GBK"/>
          <w:snapToGrid/>
          <w:color w:val="FF0000"/>
          <w:kern w:val="2"/>
          <w:sz w:val="32"/>
          <w:szCs w:val="32"/>
          <w:u w:val="none"/>
          <w:lang w:eastAsia="zh-CN"/>
        </w:rPr>
        <w:t>工程已开工建设，</w:t>
      </w:r>
      <w:r>
        <w:rPr>
          <w:rFonts w:hint="eastAsia" w:ascii="Times New Roman" w:hAnsi="Times New Roman" w:eastAsia="方正仿宋_GBK"/>
          <w:snapToGrid w:val="0"/>
          <w:color w:val="FF0000"/>
          <w:kern w:val="0"/>
          <w:sz w:val="32"/>
          <w:szCs w:val="32"/>
          <w:u w:val="none"/>
          <w:lang w:eastAsia="zh-CN"/>
        </w:rPr>
        <w:t>水土保持方案自批准之日起生效</w:t>
      </w:r>
      <w:r>
        <w:rPr>
          <w:rFonts w:hint="eastAsia" w:ascii="Times New Roman" w:hAnsi="Times New Roman" w:eastAsia="方正仿宋_GBK"/>
          <w:snapToGrid/>
          <w:color w:val="FF0000"/>
          <w:kern w:val="2"/>
          <w:sz w:val="32"/>
          <w:szCs w:val="32"/>
          <w:u w:val="none"/>
          <w:lang w:eastAsia="zh-CN"/>
        </w:rPr>
        <w:t>。</w:t>
      </w:r>
    </w:p>
    <w:p>
      <w:pPr>
        <w:snapToGrid w:val="0"/>
        <w:spacing w:line="594" w:lineRule="exact"/>
        <w:rPr>
          <w:rFonts w:hint="eastAsia" w:ascii="Times New Roman" w:hAnsi="Times New Roman" w:eastAsia="方正仿宋_GBK"/>
          <w:snapToGrid w:val="0"/>
          <w:color w:val="auto"/>
          <w:kern w:val="0"/>
          <w:sz w:val="32"/>
          <w:szCs w:val="32"/>
        </w:rPr>
      </w:pPr>
    </w:p>
    <w:p>
      <w:pPr>
        <w:keepNext w:val="0"/>
        <w:keepLines w:val="0"/>
        <w:pageBreakBefore w:val="0"/>
        <w:widowControl w:val="0"/>
        <w:kinsoku/>
        <w:wordWrap/>
        <w:overflowPunct/>
        <w:topLinePunct w:val="0"/>
        <w:autoSpaceDE/>
        <w:autoSpaceDN/>
        <w:bidi w:val="0"/>
        <w:adjustRightInd/>
        <w:snapToGrid w:val="0"/>
        <w:spacing w:line="620" w:lineRule="atLeast"/>
        <w:ind w:left="1918" w:leftChars="304" w:hanging="1280" w:hangingChars="400"/>
        <w:jc w:val="both"/>
        <w:textAlignment w:val="auto"/>
        <w:rPr>
          <w:rFonts w:hint="eastAsia"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附件：</w:t>
      </w:r>
      <w:r>
        <w:rPr>
          <w:rFonts w:hint="eastAsia" w:ascii="Times New Roman" w:hAnsi="Times New Roman" w:eastAsia="方正仿宋_GBK"/>
          <w:snapToGrid w:val="0"/>
          <w:color w:val="auto"/>
          <w:kern w:val="0"/>
          <w:sz w:val="32"/>
          <w:szCs w:val="32"/>
        </w:rPr>
        <w:t>1</w:t>
      </w:r>
      <w:r>
        <w:rPr>
          <w:rFonts w:hint="eastAsia" w:ascii="Times New Roman" w:hAnsi="Times New Roman" w:eastAsia="方正仿宋_GBK"/>
          <w:snapToGrid w:val="0"/>
          <w:color w:val="auto"/>
          <w:kern w:val="0"/>
          <w:sz w:val="32"/>
          <w:szCs w:val="32"/>
          <w:lang w:val="en-US" w:eastAsia="zh-CN"/>
        </w:rPr>
        <w:t>.永川栏杆滩海关监管及集装箱装卸作业场所铁路专用线项目</w:t>
      </w:r>
      <w:r>
        <w:rPr>
          <w:rFonts w:hint="eastAsia" w:ascii="Times New Roman" w:hAnsi="Times New Roman" w:eastAsia="方正仿宋_GBK"/>
          <w:bCs/>
          <w:snapToGrid w:val="0"/>
          <w:color w:val="auto"/>
          <w:kern w:val="0"/>
          <w:sz w:val="32"/>
          <w:szCs w:val="32"/>
        </w:rPr>
        <w:t>水土保持</w:t>
      </w:r>
      <w:r>
        <w:rPr>
          <w:rFonts w:ascii="Times New Roman" w:hAnsi="Times New Roman" w:eastAsia="方正仿宋_GBK"/>
          <w:bCs/>
          <w:snapToGrid w:val="0"/>
          <w:color w:val="auto"/>
          <w:kern w:val="0"/>
          <w:sz w:val="32"/>
          <w:szCs w:val="32"/>
        </w:rPr>
        <w:t>方案特性表</w:t>
      </w:r>
    </w:p>
    <w:p>
      <w:pPr>
        <w:keepNext w:val="0"/>
        <w:keepLines w:val="0"/>
        <w:pageBreakBefore w:val="0"/>
        <w:widowControl w:val="0"/>
        <w:kinsoku/>
        <w:wordWrap/>
        <w:overflowPunct/>
        <w:topLinePunct w:val="0"/>
        <w:autoSpaceDE/>
        <w:autoSpaceDN/>
        <w:bidi w:val="0"/>
        <w:adjustRightInd/>
        <w:snapToGrid w:val="0"/>
        <w:spacing w:line="620" w:lineRule="atLeast"/>
        <w:ind w:left="1916" w:leftChars="760" w:hanging="320" w:hangingChars="100"/>
        <w:jc w:val="both"/>
        <w:textAlignment w:val="auto"/>
        <w:rPr>
          <w:rFonts w:ascii="Times New Roman" w:hAnsi="Times New Roman" w:eastAsia="方正仿宋_GBK"/>
          <w:snapToGrid w:val="0"/>
          <w:color w:val="auto"/>
          <w:kern w:val="0"/>
          <w:sz w:val="32"/>
          <w:szCs w:val="32"/>
        </w:rPr>
      </w:pPr>
      <w:r>
        <w:rPr>
          <w:rFonts w:hint="eastAsia" w:ascii="Times New Roman" w:hAnsi="Times New Roman" w:eastAsia="方正仿宋_GBK"/>
          <w:snapToGrid w:val="0"/>
          <w:color w:val="auto"/>
          <w:kern w:val="0"/>
          <w:sz w:val="32"/>
          <w:szCs w:val="32"/>
        </w:rPr>
        <w:t>2.</w:t>
      </w:r>
      <w:r>
        <w:rPr>
          <w:rFonts w:hint="eastAsia" w:ascii="Times New Roman" w:hAnsi="Times New Roman" w:eastAsia="方正仿宋_GBK" w:cs="Times New Roman"/>
          <w:bCs/>
          <w:color w:val="auto"/>
          <w:sz w:val="32"/>
          <w:szCs w:val="32"/>
          <w:lang w:eastAsia="zh-CN"/>
        </w:rPr>
        <w:t>永川栏杆滩海关监管及集装箱装卸作业场所铁路专用线项目</w:t>
      </w:r>
      <w:r>
        <w:rPr>
          <w:rFonts w:hint="default" w:ascii="Times New Roman" w:hAnsi="Times New Roman" w:eastAsia="方正仿宋_GBK" w:cs="Times New Roman"/>
          <w:bCs/>
          <w:color w:val="auto"/>
          <w:sz w:val="32"/>
          <w:szCs w:val="32"/>
        </w:rPr>
        <w:t>水土保持方案</w:t>
      </w:r>
      <w:r>
        <w:rPr>
          <w:rFonts w:hint="default" w:ascii="Times New Roman" w:hAnsi="Times New Roman" w:eastAsia="方正仿宋_GBK" w:cs="Times New Roman"/>
          <w:snapToGrid w:val="0"/>
          <w:color w:val="auto"/>
          <w:kern w:val="0"/>
          <w:sz w:val="32"/>
          <w:szCs w:val="32"/>
        </w:rPr>
        <w:t>报告书专家</w:t>
      </w:r>
      <w:r>
        <w:rPr>
          <w:rFonts w:hint="eastAsia" w:ascii="Times New Roman" w:hAnsi="Times New Roman" w:eastAsia="方正仿宋_GBK" w:cs="Times New Roman"/>
          <w:snapToGrid w:val="0"/>
          <w:color w:val="auto"/>
          <w:kern w:val="0"/>
          <w:sz w:val="32"/>
          <w:szCs w:val="32"/>
          <w:lang w:eastAsia="zh-CN"/>
        </w:rPr>
        <w:t>评</w:t>
      </w:r>
      <w:r>
        <w:rPr>
          <w:rFonts w:hint="default" w:ascii="Times New Roman" w:hAnsi="Times New Roman" w:eastAsia="方正仿宋_GBK" w:cs="Times New Roman"/>
          <w:snapToGrid w:val="0"/>
          <w:color w:val="auto"/>
          <w:kern w:val="0"/>
          <w:sz w:val="32"/>
          <w:szCs w:val="32"/>
        </w:rPr>
        <w:t>审意见</w:t>
      </w:r>
    </w:p>
    <w:p>
      <w:pPr>
        <w:keepNext w:val="0"/>
        <w:keepLines w:val="0"/>
        <w:pageBreakBefore w:val="0"/>
        <w:widowControl w:val="0"/>
        <w:kinsoku/>
        <w:wordWrap/>
        <w:overflowPunct/>
        <w:topLinePunct w:val="0"/>
        <w:autoSpaceDE/>
        <w:autoSpaceDN/>
        <w:bidi w:val="0"/>
        <w:adjustRightInd/>
        <w:snapToGrid w:val="0"/>
        <w:spacing w:line="594" w:lineRule="exact"/>
        <w:ind w:firstLine="0" w:firstLineChars="0"/>
        <w:textAlignment w:val="auto"/>
        <w:rPr>
          <w:rFonts w:hint="eastAsia" w:ascii="Times New Roman" w:hAnsi="Times New Roman" w:eastAsia="方正仿宋_GBK"/>
          <w:snapToGrid w:val="0"/>
          <w:color w:val="auto"/>
          <w:kern w:val="0"/>
          <w:sz w:val="32"/>
          <w:szCs w:val="32"/>
        </w:rPr>
      </w:pPr>
    </w:p>
    <w:p>
      <w:pPr>
        <w:snapToGrid w:val="0"/>
        <w:spacing w:line="594" w:lineRule="exact"/>
        <w:ind w:right="640" w:firstLine="6080" w:firstLineChars="1900"/>
        <w:jc w:val="left"/>
        <w:rPr>
          <w:rFonts w:ascii="Times New Roman" w:hAnsi="Times New Roman" w:eastAsia="方正仿宋_GBK"/>
          <w:color w:val="auto"/>
          <w:sz w:val="32"/>
          <w:szCs w:val="32"/>
        </w:rPr>
      </w:pPr>
      <w:r>
        <w:rPr>
          <w:rFonts w:ascii="Times New Roman" w:hAnsi="Times New Roman" w:eastAsia="方正仿宋_GBK"/>
          <w:color w:val="auto"/>
          <w:sz w:val="32"/>
          <w:szCs w:val="32"/>
        </w:rPr>
        <w:t>重庆市水利局</w:t>
      </w:r>
    </w:p>
    <w:p>
      <w:pPr>
        <w:snapToGrid w:val="0"/>
        <w:spacing w:line="594" w:lineRule="exact"/>
        <w:ind w:right="800"/>
        <w:jc w:val="right"/>
        <w:rPr>
          <w:rFonts w:ascii="Times New Roman" w:hAnsi="Times New Roman" w:eastAsia="方正仿宋_GBK"/>
          <w:color w:val="FF0000"/>
          <w:sz w:val="32"/>
          <w:szCs w:val="32"/>
        </w:rPr>
      </w:pPr>
      <w:r>
        <w:rPr>
          <w:rFonts w:ascii="Times New Roman" w:hAnsi="Times New Roman" w:eastAsia="方正仿宋_GBK"/>
          <w:color w:val="auto"/>
          <w:sz w:val="32"/>
          <w:szCs w:val="32"/>
        </w:rPr>
        <w:t>202</w:t>
      </w:r>
      <w:r>
        <w:rPr>
          <w:rFonts w:hint="default" w:ascii="Times New Roman" w:hAnsi="Times New Roman" w:eastAsia="方正仿宋_GBK"/>
          <w:color w:val="auto"/>
          <w:sz w:val="32"/>
          <w:szCs w:val="32"/>
          <w:lang w:val="en" w:eastAsia="zh-CN"/>
        </w:rPr>
        <w:t>5</w:t>
      </w:r>
      <w:r>
        <w:rPr>
          <w:rFonts w:ascii="Times New Roman" w:hAnsi="Times New Roman" w:eastAsia="方正仿宋_GBK"/>
          <w:color w:val="auto"/>
          <w:sz w:val="32"/>
          <w:szCs w:val="32"/>
        </w:rPr>
        <w:t>年</w:t>
      </w:r>
      <w:r>
        <w:rPr>
          <w:rFonts w:hint="eastAsia" w:ascii="Times New Roman" w:hAnsi="Times New Roman" w:eastAsia="方正仿宋_GBK"/>
          <w:color w:val="auto"/>
          <w:sz w:val="32"/>
          <w:szCs w:val="32"/>
          <w:lang w:val="en-US" w:eastAsia="zh-CN"/>
        </w:rPr>
        <w:t>12</w:t>
      </w:r>
      <w:r>
        <w:rPr>
          <w:rFonts w:ascii="Times New Roman" w:hAnsi="Times New Roman" w:eastAsia="方正仿宋_GBK"/>
          <w:color w:val="auto"/>
          <w:sz w:val="32"/>
          <w:szCs w:val="32"/>
        </w:rPr>
        <w:t>月</w:t>
      </w:r>
      <w:r>
        <w:rPr>
          <w:rFonts w:hint="eastAsia" w:ascii="Times New Roman" w:hAnsi="Times New Roman" w:eastAsia="方正仿宋_GBK"/>
          <w:color w:val="auto"/>
          <w:sz w:val="32"/>
          <w:szCs w:val="32"/>
          <w:lang w:val="en-US" w:eastAsia="zh-CN"/>
        </w:rPr>
        <w:t>24</w:t>
      </w:r>
      <w:bookmarkStart w:id="0" w:name="_GoBack"/>
      <w:bookmarkEnd w:id="0"/>
      <w:r>
        <w:rPr>
          <w:rFonts w:ascii="Times New Roman" w:hAnsi="Times New Roman" w:eastAsia="方正仿宋_GBK"/>
          <w:color w:val="auto"/>
          <w:sz w:val="32"/>
          <w:szCs w:val="32"/>
        </w:rPr>
        <w:t>日</w:t>
      </w:r>
    </w:p>
    <w:p>
      <w:pPr>
        <w:snapToGrid w:val="0"/>
        <w:spacing w:line="594" w:lineRule="exact"/>
        <w:ind w:right="960"/>
        <w:jc w:val="left"/>
        <w:rPr>
          <w:rFonts w:ascii="Times New Roman" w:hAnsi="Times New Roman"/>
          <w:color w:val="auto"/>
          <w:szCs w:val="28"/>
        </w:rPr>
      </w:pPr>
    </w:p>
    <w:p>
      <w:pPr>
        <w:keepNext w:val="0"/>
        <w:keepLines w:val="0"/>
        <w:pageBreakBefore w:val="0"/>
        <w:widowControl w:val="0"/>
        <w:kinsoku/>
        <w:wordWrap/>
        <w:overflowPunct/>
        <w:topLinePunct w:val="0"/>
        <w:autoSpaceDE/>
        <w:autoSpaceDN/>
        <w:bidi w:val="0"/>
        <w:snapToGrid w:val="0"/>
        <w:spacing w:line="594" w:lineRule="exact"/>
        <w:ind w:firstLine="640" w:firstLineChars="200"/>
        <w:jc w:val="left"/>
        <w:textAlignment w:val="auto"/>
        <w:rPr>
          <w:rFonts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（此件</w:t>
      </w:r>
      <w:r>
        <w:rPr>
          <w:rFonts w:hint="eastAsia" w:ascii="Times New Roman" w:hAnsi="Times New Roman" w:eastAsia="方正仿宋_GBK"/>
          <w:snapToGrid w:val="0"/>
          <w:color w:val="auto"/>
          <w:kern w:val="0"/>
          <w:sz w:val="32"/>
          <w:szCs w:val="32"/>
          <w:lang w:eastAsia="zh-CN"/>
        </w:rPr>
        <w:t>主动</w:t>
      </w:r>
      <w:r>
        <w:rPr>
          <w:rFonts w:ascii="Times New Roman" w:hAnsi="Times New Roman" w:eastAsia="方正仿宋_GBK"/>
          <w:snapToGrid w:val="0"/>
          <w:color w:val="auto"/>
          <w:kern w:val="0"/>
          <w:sz w:val="32"/>
          <w:szCs w:val="32"/>
        </w:rPr>
        <w:t>公开发布）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（联系人：张</w:t>
      </w:r>
      <w:r>
        <w:rPr>
          <w:rFonts w:hint="eastAsia" w:ascii="Times New Roman" w:hAnsi="Times New Roman" w:eastAsia="方正仿宋_GBK"/>
          <w:snapToGrid w:val="0"/>
          <w:color w:val="auto"/>
          <w:kern w:val="0"/>
          <w:sz w:val="32"/>
          <w:szCs w:val="32"/>
        </w:rPr>
        <w:t>春才</w:t>
      </w:r>
      <w:r>
        <w:rPr>
          <w:rFonts w:ascii="Times New Roman" w:hAnsi="Times New Roman" w:eastAsia="方正仿宋_GBK"/>
          <w:snapToGrid w:val="0"/>
          <w:color w:val="auto"/>
          <w:kern w:val="0"/>
          <w:sz w:val="32"/>
          <w:szCs w:val="32"/>
        </w:rPr>
        <w:t>；联系电话：023</w:t>
      </w:r>
      <w:r>
        <w:rPr>
          <w:rFonts w:hint="eastAsia" w:ascii="Times New Roman" w:hAnsi="Times New Roman" w:eastAsia="方正仿宋_GBK"/>
          <w:snapToGrid w:val="0"/>
          <w:color w:val="auto"/>
          <w:kern w:val="0"/>
          <w:sz w:val="32"/>
          <w:szCs w:val="32"/>
          <w:lang w:eastAsia="zh-CN"/>
        </w:rPr>
        <w:t>—</w:t>
      </w:r>
      <w:r>
        <w:rPr>
          <w:rFonts w:ascii="Times New Roman" w:hAnsi="Times New Roman" w:eastAsia="方正仿宋_GBK"/>
          <w:snapToGrid w:val="0"/>
          <w:color w:val="auto"/>
          <w:kern w:val="0"/>
          <w:sz w:val="32"/>
          <w:szCs w:val="32"/>
        </w:rPr>
        <w:t>88707091）</w:t>
      </w:r>
    </w:p>
    <w:p>
      <w:pPr>
        <w:adjustRightInd w:val="0"/>
        <w:snapToGrid w:val="0"/>
        <w:spacing w:line="600" w:lineRule="exact"/>
        <w:rPr>
          <w:rFonts w:ascii="Times New Roman" w:hAnsi="Times New Roman" w:eastAsia="方正仿宋_GBK"/>
          <w:snapToGrid w:val="0"/>
          <w:color w:val="auto"/>
          <w:kern w:val="0"/>
          <w:sz w:val="32"/>
          <w:szCs w:val="32"/>
        </w:rPr>
      </w:pPr>
    </w:p>
    <w:p>
      <w:pPr>
        <w:pStyle w:val="4"/>
        <w:ind w:left="0" w:leftChars="0" w:firstLine="0" w:firstLineChars="0"/>
        <w:rPr>
          <w:rFonts w:ascii="Times New Roman" w:hAnsi="Times New Roman" w:eastAsia="方正仿宋_GBK"/>
          <w:snapToGrid w:val="0"/>
          <w:color w:val="FF0000"/>
          <w:kern w:val="0"/>
          <w:sz w:val="32"/>
          <w:szCs w:val="32"/>
        </w:rPr>
      </w:pPr>
    </w:p>
    <w:p>
      <w:pPr>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br w:type="page"/>
      </w:r>
    </w:p>
    <w:p>
      <w:pPr>
        <w:spacing w:line="594" w:lineRule="exact"/>
        <w:jc w:val="left"/>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附件1</w:t>
      </w:r>
    </w:p>
    <w:p>
      <w:pPr>
        <w:numPr>
          <w:ilvl w:val="0"/>
          <w:numId w:val="0"/>
        </w:numPr>
        <w:topLinePunct/>
        <w:autoSpaceDE w:val="0"/>
        <w:autoSpaceDN w:val="0"/>
        <w:snapToGrid w:val="0"/>
        <w:spacing w:line="500" w:lineRule="exact"/>
        <w:ind w:leftChars="0"/>
        <w:jc w:val="center"/>
        <w:rPr>
          <w:rFonts w:hint="eastAsia" w:ascii="Times New Roman" w:hAnsi="Times New Roman" w:eastAsia="方正小标宋_GBK" w:cs="Times New Roman"/>
          <w:b w:val="0"/>
          <w:bCs/>
          <w:color w:val="auto"/>
          <w:sz w:val="36"/>
          <w:szCs w:val="36"/>
          <w:lang w:eastAsia="zh-CN"/>
        </w:rPr>
      </w:pPr>
    </w:p>
    <w:p>
      <w:pPr>
        <w:numPr>
          <w:ilvl w:val="0"/>
          <w:numId w:val="0"/>
        </w:numPr>
        <w:topLinePunct/>
        <w:autoSpaceDE w:val="0"/>
        <w:autoSpaceDN w:val="0"/>
        <w:snapToGrid w:val="0"/>
        <w:spacing w:line="500" w:lineRule="exact"/>
        <w:ind w:leftChars="0"/>
        <w:jc w:val="center"/>
        <w:rPr>
          <w:rFonts w:hint="eastAsia" w:ascii="Times New Roman" w:hAnsi="Times New Roman" w:eastAsia="方正小标宋_GBK" w:cs="Times New Roman"/>
          <w:b w:val="0"/>
          <w:bCs/>
          <w:color w:val="auto"/>
          <w:sz w:val="44"/>
          <w:szCs w:val="44"/>
          <w:lang w:eastAsia="zh-CN"/>
        </w:rPr>
      </w:pPr>
      <w:r>
        <w:rPr>
          <w:rFonts w:hint="eastAsia" w:ascii="Times New Roman" w:hAnsi="Times New Roman" w:eastAsia="方正小标宋_GBK" w:cs="Times New Roman"/>
          <w:b w:val="0"/>
          <w:bCs/>
          <w:color w:val="auto"/>
          <w:sz w:val="44"/>
          <w:szCs w:val="44"/>
          <w:lang w:eastAsia="zh-CN"/>
        </w:rPr>
        <w:t>永川栏杆滩海关监管及集装箱装卸作业场所</w:t>
      </w:r>
    </w:p>
    <w:p>
      <w:pPr>
        <w:numPr>
          <w:ilvl w:val="0"/>
          <w:numId w:val="0"/>
        </w:numPr>
        <w:topLinePunct/>
        <w:autoSpaceDE w:val="0"/>
        <w:autoSpaceDN w:val="0"/>
        <w:snapToGrid w:val="0"/>
        <w:spacing w:line="500" w:lineRule="exact"/>
        <w:ind w:leftChars="0"/>
        <w:jc w:val="center"/>
        <w:rPr>
          <w:rFonts w:hint="default" w:ascii="Times New Roman" w:hAnsi="Times New Roman" w:eastAsia="方正小标宋_GBK" w:cs="Times New Roman"/>
          <w:b w:val="0"/>
          <w:bCs/>
          <w:color w:val="auto"/>
          <w:sz w:val="44"/>
          <w:szCs w:val="44"/>
        </w:rPr>
      </w:pPr>
      <w:r>
        <w:rPr>
          <w:rFonts w:hint="eastAsia" w:ascii="Times New Roman" w:hAnsi="Times New Roman" w:eastAsia="方正小标宋_GBK" w:cs="Times New Roman"/>
          <w:b w:val="0"/>
          <w:bCs/>
          <w:color w:val="auto"/>
          <w:sz w:val="44"/>
          <w:szCs w:val="44"/>
          <w:lang w:eastAsia="zh-CN"/>
        </w:rPr>
        <w:t>铁路专用线项目</w:t>
      </w:r>
      <w:r>
        <w:rPr>
          <w:rFonts w:hint="default" w:ascii="Times New Roman" w:hAnsi="Times New Roman" w:eastAsia="方正小标宋_GBK" w:cs="Times New Roman"/>
          <w:b w:val="0"/>
          <w:bCs/>
          <w:color w:val="auto"/>
          <w:sz w:val="44"/>
          <w:szCs w:val="44"/>
        </w:rPr>
        <w:t>水土保持方案特性表</w:t>
      </w:r>
    </w:p>
    <w:tbl>
      <w:tblPr>
        <w:tblStyle w:val="9"/>
        <w:tblW w:w="5075"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43"/>
        <w:gridCol w:w="532"/>
        <w:gridCol w:w="152"/>
        <w:gridCol w:w="1536"/>
        <w:gridCol w:w="773"/>
        <w:gridCol w:w="1512"/>
        <w:gridCol w:w="1327"/>
        <w:gridCol w:w="715"/>
        <w:gridCol w:w="742"/>
        <w:gridCol w:w="384"/>
        <w:gridCol w:w="115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1045" w:type="dxa"/>
            <w:gridSpan w:val="2"/>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项目名称</w:t>
            </w:r>
          </w:p>
        </w:tc>
        <w:tc>
          <w:tcPr>
            <w:tcW w:w="3861" w:type="dxa"/>
            <w:gridSpan w:val="4"/>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2"/>
                <w:sz w:val="18"/>
                <w:szCs w:val="18"/>
                <w:lang w:val="en-US" w:eastAsia="zh-CN" w:bidi="ar-SA"/>
              </w:rPr>
              <w:t>永川栏杆滩海关监管及集装箱装卸作业场所铁路专用线项目</w:t>
            </w:r>
          </w:p>
        </w:tc>
        <w:tc>
          <w:tcPr>
            <w:tcW w:w="2706" w:type="dxa"/>
            <w:gridSpan w:val="3"/>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流域管理机构</w:t>
            </w:r>
          </w:p>
        </w:tc>
        <w:tc>
          <w:tcPr>
            <w:tcW w:w="1493" w:type="dxa"/>
            <w:gridSpan w:val="2"/>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2"/>
                <w:sz w:val="18"/>
                <w:szCs w:val="18"/>
                <w:highlight w:val="none"/>
                <w:lang w:val="en-US" w:eastAsia="zh-CN" w:bidi="ar-SA"/>
              </w:rPr>
              <w:t>水利部长江水利委员会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4" w:hRule="atLeast"/>
          <w:jc w:val="center"/>
        </w:trPr>
        <w:tc>
          <w:tcPr>
            <w:tcW w:w="1045" w:type="dxa"/>
            <w:gridSpan w:val="2"/>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涉及省</w:t>
            </w:r>
          </w:p>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（市、区）</w:t>
            </w:r>
          </w:p>
        </w:tc>
        <w:tc>
          <w:tcPr>
            <w:tcW w:w="1641" w:type="dxa"/>
            <w:gridSpan w:val="2"/>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2"/>
                <w:sz w:val="18"/>
                <w:szCs w:val="18"/>
                <w:highlight w:val="none"/>
                <w:lang w:val="en-US" w:eastAsia="zh-CN" w:bidi="ar-SA"/>
              </w:rPr>
              <w:t>重庆市</w:t>
            </w:r>
          </w:p>
        </w:tc>
        <w:tc>
          <w:tcPr>
            <w:tcW w:w="2220" w:type="dxa"/>
            <w:gridSpan w:val="2"/>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涉及地市或个数</w:t>
            </w:r>
          </w:p>
        </w:tc>
        <w:tc>
          <w:tcPr>
            <w:tcW w:w="1290"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2"/>
                <w:sz w:val="18"/>
                <w:szCs w:val="18"/>
                <w:highlight w:val="none"/>
                <w:lang w:val="en-US" w:eastAsia="zh-CN" w:bidi="ar-SA"/>
              </w:rPr>
              <w:t>/</w:t>
            </w:r>
          </w:p>
        </w:tc>
        <w:tc>
          <w:tcPr>
            <w:tcW w:w="1416" w:type="dxa"/>
            <w:gridSpan w:val="2"/>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涉及县或个数</w:t>
            </w:r>
          </w:p>
        </w:tc>
        <w:tc>
          <w:tcPr>
            <w:tcW w:w="1493" w:type="dxa"/>
            <w:gridSpan w:val="2"/>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2"/>
                <w:sz w:val="18"/>
                <w:szCs w:val="18"/>
                <w:highlight w:val="none"/>
                <w:lang w:val="en-US" w:eastAsia="zh-CN" w:bidi="ar-SA"/>
              </w:rPr>
              <w:t>永川区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62" w:hRule="atLeast"/>
          <w:jc w:val="center"/>
        </w:trPr>
        <w:tc>
          <w:tcPr>
            <w:tcW w:w="1045" w:type="dxa"/>
            <w:gridSpan w:val="2"/>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项目规模</w:t>
            </w:r>
          </w:p>
        </w:tc>
        <w:tc>
          <w:tcPr>
            <w:tcW w:w="1641" w:type="dxa"/>
            <w:gridSpan w:val="2"/>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2"/>
                <w:sz w:val="18"/>
                <w:szCs w:val="18"/>
                <w:highlight w:val="none"/>
                <w:lang w:val="en-US" w:eastAsia="zh-CN" w:bidi="ar-SA"/>
              </w:rPr>
              <w:t>工程主要建设内容包括站场设施、铁路专用线、桥梁等。其中建设专用线6条，建设</w:t>
            </w:r>
            <w:r>
              <w:rPr>
                <w:rFonts w:hint="eastAsia" w:ascii="Times New Roman" w:hAnsi="Times New Roman" w:eastAsia="仿宋_GB2312" w:cs="Times New Roman"/>
                <w:b w:val="0"/>
                <w:bCs w:val="0"/>
                <w:color w:val="auto"/>
                <w:kern w:val="2"/>
                <w:sz w:val="18"/>
                <w:szCs w:val="18"/>
                <w:lang w:val="en-US" w:eastAsia="zh-CN" w:bidi="ar-SA"/>
              </w:rPr>
              <w:t>集装箱作业区约21199m</w:t>
            </w:r>
            <w:r>
              <w:rPr>
                <w:rFonts w:hint="eastAsia" w:ascii="Times New Roman" w:hAnsi="Times New Roman" w:eastAsia="仿宋_GB2312" w:cs="Times New Roman"/>
                <w:b w:val="0"/>
                <w:bCs w:val="0"/>
                <w:color w:val="auto"/>
                <w:kern w:val="2"/>
                <w:sz w:val="18"/>
                <w:szCs w:val="18"/>
                <w:vertAlign w:val="superscript"/>
                <w:lang w:val="en-US" w:eastAsia="zh-CN" w:bidi="ar-SA"/>
              </w:rPr>
              <w:t>2</w:t>
            </w:r>
            <w:r>
              <w:rPr>
                <w:rFonts w:hint="eastAsia" w:ascii="Times New Roman" w:hAnsi="Times New Roman" w:eastAsia="仿宋_GB2312" w:cs="Times New Roman"/>
                <w:b w:val="0"/>
                <w:bCs w:val="0"/>
                <w:color w:val="auto"/>
                <w:kern w:val="2"/>
                <w:sz w:val="18"/>
                <w:szCs w:val="18"/>
                <w:lang w:val="en-US" w:eastAsia="zh-CN" w:bidi="ar-SA"/>
              </w:rPr>
              <w:t>，正面吊作业区约9374m</w:t>
            </w:r>
            <w:r>
              <w:rPr>
                <w:rFonts w:hint="eastAsia" w:ascii="Times New Roman" w:hAnsi="Times New Roman" w:eastAsia="仿宋_GB2312" w:cs="Times New Roman"/>
                <w:b w:val="0"/>
                <w:bCs w:val="0"/>
                <w:color w:val="auto"/>
                <w:kern w:val="2"/>
                <w:sz w:val="18"/>
                <w:szCs w:val="18"/>
                <w:vertAlign w:val="superscript"/>
                <w:lang w:val="en-US" w:eastAsia="zh-CN" w:bidi="ar-SA"/>
              </w:rPr>
              <w:t>2</w:t>
            </w:r>
            <w:r>
              <w:rPr>
                <w:rFonts w:hint="eastAsia" w:ascii="Times New Roman" w:hAnsi="Times New Roman" w:eastAsia="仿宋_GB2312" w:cs="Times New Roman"/>
                <w:b w:val="0"/>
                <w:bCs w:val="0"/>
                <w:color w:val="auto"/>
                <w:kern w:val="2"/>
                <w:sz w:val="18"/>
                <w:szCs w:val="18"/>
                <w:lang w:val="en-US" w:eastAsia="zh-CN" w:bidi="ar-SA"/>
              </w:rPr>
              <w:t>，</w:t>
            </w:r>
            <w:r>
              <w:rPr>
                <w:rFonts w:hint="eastAsia" w:ascii="Times New Roman" w:hAnsi="Times New Roman" w:eastAsia="仿宋_GB2312" w:cs="Times New Roman"/>
                <w:color w:val="auto"/>
                <w:kern w:val="2"/>
                <w:sz w:val="18"/>
                <w:szCs w:val="18"/>
                <w:highlight w:val="none"/>
                <w:lang w:val="en-US" w:eastAsia="zh-CN" w:bidi="ar-SA"/>
              </w:rPr>
              <w:t>海关等房屋建筑面积12252.85m</w:t>
            </w:r>
            <w:r>
              <w:rPr>
                <w:rFonts w:hint="eastAsia" w:ascii="Times New Roman" w:hAnsi="Times New Roman" w:eastAsia="仿宋_GB2312" w:cs="Times New Roman"/>
                <w:color w:val="auto"/>
                <w:kern w:val="2"/>
                <w:sz w:val="18"/>
                <w:szCs w:val="18"/>
                <w:highlight w:val="none"/>
                <w:vertAlign w:val="superscript"/>
                <w:lang w:val="en-US" w:eastAsia="zh-CN" w:bidi="ar-SA"/>
              </w:rPr>
              <w:t>2</w:t>
            </w:r>
            <w:r>
              <w:rPr>
                <w:rFonts w:hint="eastAsia" w:ascii="Times New Roman" w:hAnsi="Times New Roman" w:eastAsia="仿宋_GB2312" w:cs="Times New Roman"/>
                <w:color w:val="auto"/>
                <w:kern w:val="2"/>
                <w:sz w:val="18"/>
                <w:szCs w:val="18"/>
                <w:highlight w:val="none"/>
                <w:lang w:val="en-US" w:eastAsia="zh-CN" w:bidi="ar-SA"/>
              </w:rPr>
              <w:t>。</w:t>
            </w:r>
          </w:p>
        </w:tc>
        <w:tc>
          <w:tcPr>
            <w:tcW w:w="2220" w:type="dxa"/>
            <w:gridSpan w:val="2"/>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总投资（万元）</w:t>
            </w:r>
          </w:p>
        </w:tc>
        <w:tc>
          <w:tcPr>
            <w:tcW w:w="1290"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snapToGrid w:val="0"/>
                <w:color w:val="auto"/>
                <w:kern w:val="0"/>
                <w:sz w:val="18"/>
                <w:szCs w:val="18"/>
                <w:lang w:val="en-US" w:eastAsia="zh-CN" w:bidi="ar-SA"/>
              </w:rPr>
              <w:t>49889.74</w:t>
            </w:r>
          </w:p>
        </w:tc>
        <w:tc>
          <w:tcPr>
            <w:tcW w:w="1416" w:type="dxa"/>
            <w:gridSpan w:val="2"/>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土建投资（万元）</w:t>
            </w:r>
          </w:p>
        </w:tc>
        <w:tc>
          <w:tcPr>
            <w:tcW w:w="1493" w:type="dxa"/>
            <w:gridSpan w:val="2"/>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2"/>
                <w:sz w:val="18"/>
                <w:szCs w:val="18"/>
                <w:lang w:val="en-US" w:eastAsia="zh-CN" w:bidi="ar-SA"/>
              </w:rPr>
              <w:t>24168.24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1045" w:type="dxa"/>
            <w:gridSpan w:val="2"/>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动工时间</w:t>
            </w:r>
          </w:p>
        </w:tc>
        <w:tc>
          <w:tcPr>
            <w:tcW w:w="1641" w:type="dxa"/>
            <w:gridSpan w:val="2"/>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2"/>
                <w:sz w:val="18"/>
                <w:szCs w:val="18"/>
                <w:highlight w:val="none"/>
                <w:lang w:val="en-US" w:eastAsia="zh-CN" w:bidi="ar-SA"/>
              </w:rPr>
              <w:t>2025年5月</w:t>
            </w:r>
          </w:p>
        </w:tc>
        <w:tc>
          <w:tcPr>
            <w:tcW w:w="2220" w:type="dxa"/>
            <w:gridSpan w:val="2"/>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完工时间</w:t>
            </w:r>
          </w:p>
        </w:tc>
        <w:tc>
          <w:tcPr>
            <w:tcW w:w="1290"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2"/>
                <w:sz w:val="18"/>
                <w:szCs w:val="18"/>
                <w:highlight w:val="none"/>
                <w:lang w:val="en-US" w:eastAsia="zh-CN" w:bidi="ar-SA"/>
              </w:rPr>
              <w:t>2026年10月</w:t>
            </w:r>
          </w:p>
        </w:tc>
        <w:tc>
          <w:tcPr>
            <w:tcW w:w="1416" w:type="dxa"/>
            <w:gridSpan w:val="2"/>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设计水平年</w:t>
            </w:r>
          </w:p>
        </w:tc>
        <w:tc>
          <w:tcPr>
            <w:tcW w:w="1493" w:type="dxa"/>
            <w:gridSpan w:val="2"/>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2"/>
                <w:sz w:val="18"/>
                <w:szCs w:val="18"/>
                <w:highlight w:val="none"/>
                <w:lang w:val="en-US" w:eastAsia="zh-CN" w:bidi="ar-SA"/>
              </w:rPr>
              <w:t>2027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1045" w:type="dxa"/>
            <w:gridSpan w:val="2"/>
            <w:tcBorders>
              <w:tl2br w:val="nil"/>
              <w:tr2bl w:val="nil"/>
            </w:tcBorders>
            <w:shd w:val="clear" w:color="auto" w:fill="auto"/>
            <w:noWrap/>
            <w:vAlign w:val="center"/>
          </w:tcPr>
          <w:p>
            <w:pPr>
              <w:keepNext w:val="0"/>
              <w:pageBreakBefore w:val="0"/>
              <w:widowControl w:val="0"/>
              <w:kinsoku/>
              <w:wordWrap/>
              <w:overflowPunct/>
              <w:topLinePunct w:val="0"/>
              <w:autoSpaceDE/>
              <w:autoSpaceDN/>
              <w:bidi w:val="0"/>
              <w:snapToGrid w:val="0"/>
              <w:spacing w:line="240" w:lineRule="atLeast"/>
              <w:ind w:firstLine="0" w:firstLineChars="0"/>
              <w:jc w:val="center"/>
              <w:textAlignment w:val="auto"/>
              <w:rPr>
                <w:rFonts w:hint="default" w:ascii="Times New Roman" w:hAnsi="Times New Roman" w:eastAsia="仿宋_GB2312" w:cs="Times New Roman"/>
                <w:color w:val="auto"/>
                <w:sz w:val="18"/>
                <w:szCs w:val="18"/>
                <w:highlight w:val="none"/>
                <w:lang w:val="en-US" w:eastAsia="zh-CN"/>
              </w:rPr>
            </w:pPr>
            <w:r>
              <w:rPr>
                <w:rFonts w:ascii="Times New Roman" w:hAnsi="Times New Roman" w:eastAsia="仿宋_GB2312" w:cs="Times New Roman"/>
                <w:color w:val="auto"/>
                <w:sz w:val="18"/>
                <w:szCs w:val="18"/>
              </w:rPr>
              <w:t>工程占地（hm</w:t>
            </w:r>
            <w:r>
              <w:rPr>
                <w:rFonts w:ascii="Times New Roman" w:hAnsi="Times New Roman" w:eastAsia="仿宋_GB2312" w:cs="Times New Roman"/>
                <w:color w:val="auto"/>
                <w:sz w:val="18"/>
                <w:szCs w:val="18"/>
                <w:vertAlign w:val="superscript"/>
              </w:rPr>
              <w:t>2</w:t>
            </w:r>
            <w:r>
              <w:rPr>
                <w:rFonts w:ascii="Times New Roman" w:hAnsi="Times New Roman" w:eastAsia="仿宋_GB2312" w:cs="Times New Roman"/>
                <w:color w:val="auto"/>
                <w:sz w:val="18"/>
                <w:szCs w:val="18"/>
              </w:rPr>
              <w:t>）</w:t>
            </w:r>
          </w:p>
        </w:tc>
        <w:tc>
          <w:tcPr>
            <w:tcW w:w="1641" w:type="dxa"/>
            <w:gridSpan w:val="2"/>
            <w:tcBorders>
              <w:tl2br w:val="nil"/>
              <w:tr2bl w:val="nil"/>
            </w:tcBorders>
            <w:shd w:val="clear" w:color="auto" w:fill="auto"/>
            <w:noWrap/>
            <w:vAlign w:val="center"/>
          </w:tcPr>
          <w:p>
            <w:pPr>
              <w:keepNext w:val="0"/>
              <w:pageBreakBefore w:val="0"/>
              <w:widowControl w:val="0"/>
              <w:kinsoku/>
              <w:wordWrap/>
              <w:overflowPunct/>
              <w:topLinePunct w:val="0"/>
              <w:autoSpaceDE/>
              <w:autoSpaceDN/>
              <w:bidi w:val="0"/>
              <w:snapToGrid w:val="0"/>
              <w:spacing w:line="240" w:lineRule="atLeast"/>
              <w:ind w:firstLine="0" w:firstLineChars="0"/>
              <w:jc w:val="center"/>
              <w:textAlignment w:val="auto"/>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lang w:eastAsia="zh-CN"/>
              </w:rPr>
              <w:t>23.59</w:t>
            </w:r>
          </w:p>
        </w:tc>
        <w:tc>
          <w:tcPr>
            <w:tcW w:w="2220" w:type="dxa"/>
            <w:gridSpan w:val="2"/>
            <w:tcBorders>
              <w:tl2br w:val="nil"/>
              <w:tr2bl w:val="nil"/>
            </w:tcBorders>
            <w:shd w:val="clear" w:color="auto" w:fill="auto"/>
            <w:noWrap/>
            <w:vAlign w:val="center"/>
          </w:tcPr>
          <w:p>
            <w:pPr>
              <w:keepNext w:val="0"/>
              <w:pageBreakBefore w:val="0"/>
              <w:widowControl w:val="0"/>
              <w:kinsoku/>
              <w:wordWrap/>
              <w:overflowPunct/>
              <w:topLinePunct w:val="0"/>
              <w:autoSpaceDE/>
              <w:autoSpaceDN/>
              <w:bidi w:val="0"/>
              <w:snapToGrid w:val="0"/>
              <w:spacing w:line="240" w:lineRule="atLeast"/>
              <w:ind w:firstLine="0" w:firstLineChars="0"/>
              <w:jc w:val="center"/>
              <w:textAlignment w:val="auto"/>
              <w:rPr>
                <w:rFonts w:hint="default" w:ascii="Times New Roman" w:hAnsi="Times New Roman" w:eastAsia="仿宋_GB2312" w:cs="Times New Roman"/>
                <w:color w:val="auto"/>
                <w:sz w:val="18"/>
                <w:szCs w:val="18"/>
                <w:highlight w:val="none"/>
                <w:lang w:val="en-US" w:eastAsia="zh-CN"/>
              </w:rPr>
            </w:pPr>
            <w:r>
              <w:rPr>
                <w:rFonts w:ascii="Times New Roman" w:hAnsi="Times New Roman" w:eastAsia="仿宋_GB2312" w:cs="Times New Roman"/>
                <w:color w:val="auto"/>
                <w:sz w:val="18"/>
                <w:szCs w:val="18"/>
              </w:rPr>
              <w:t>永久占地（hm</w:t>
            </w:r>
            <w:r>
              <w:rPr>
                <w:rFonts w:ascii="Times New Roman" w:hAnsi="Times New Roman" w:eastAsia="仿宋_GB2312" w:cs="Times New Roman"/>
                <w:color w:val="auto"/>
                <w:sz w:val="18"/>
                <w:szCs w:val="18"/>
                <w:vertAlign w:val="superscript"/>
              </w:rPr>
              <w:t>2</w:t>
            </w:r>
            <w:r>
              <w:rPr>
                <w:rFonts w:ascii="Times New Roman" w:hAnsi="Times New Roman" w:eastAsia="仿宋_GB2312" w:cs="Times New Roman"/>
                <w:color w:val="auto"/>
                <w:sz w:val="18"/>
                <w:szCs w:val="18"/>
              </w:rPr>
              <w:t>）</w:t>
            </w:r>
          </w:p>
        </w:tc>
        <w:tc>
          <w:tcPr>
            <w:tcW w:w="1290" w:type="dxa"/>
            <w:tcBorders>
              <w:tl2br w:val="nil"/>
              <w:tr2bl w:val="nil"/>
            </w:tcBorders>
            <w:shd w:val="clear" w:color="auto" w:fill="auto"/>
            <w:noWrap/>
            <w:vAlign w:val="center"/>
          </w:tcPr>
          <w:p>
            <w:pPr>
              <w:keepNext w:val="0"/>
              <w:pageBreakBefore w:val="0"/>
              <w:widowControl w:val="0"/>
              <w:kinsoku/>
              <w:wordWrap/>
              <w:overflowPunct/>
              <w:topLinePunct w:val="0"/>
              <w:autoSpaceDE/>
              <w:autoSpaceDN/>
              <w:bidi w:val="0"/>
              <w:snapToGrid w:val="0"/>
              <w:spacing w:line="240" w:lineRule="atLeast"/>
              <w:ind w:firstLine="0" w:firstLineChars="0"/>
              <w:jc w:val="center"/>
              <w:textAlignment w:val="auto"/>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lang w:eastAsia="zh-CN"/>
              </w:rPr>
              <w:t>16.25</w:t>
            </w:r>
          </w:p>
        </w:tc>
        <w:tc>
          <w:tcPr>
            <w:tcW w:w="1416" w:type="dxa"/>
            <w:gridSpan w:val="2"/>
            <w:tcBorders>
              <w:tl2br w:val="nil"/>
              <w:tr2bl w:val="nil"/>
            </w:tcBorders>
            <w:shd w:val="clear" w:color="auto" w:fill="auto"/>
            <w:noWrap/>
            <w:vAlign w:val="center"/>
          </w:tcPr>
          <w:p>
            <w:pPr>
              <w:keepNext w:val="0"/>
              <w:pageBreakBefore w:val="0"/>
              <w:widowControl w:val="0"/>
              <w:kinsoku/>
              <w:wordWrap/>
              <w:overflowPunct/>
              <w:topLinePunct w:val="0"/>
              <w:autoSpaceDE/>
              <w:autoSpaceDN/>
              <w:bidi w:val="0"/>
              <w:snapToGrid w:val="0"/>
              <w:spacing w:line="240" w:lineRule="atLeast"/>
              <w:ind w:firstLine="0" w:firstLineChars="0"/>
              <w:jc w:val="center"/>
              <w:textAlignment w:val="auto"/>
              <w:rPr>
                <w:rFonts w:hint="default" w:ascii="Times New Roman" w:hAnsi="Times New Roman" w:eastAsia="仿宋_GB2312" w:cs="Times New Roman"/>
                <w:color w:val="auto"/>
                <w:sz w:val="18"/>
                <w:szCs w:val="18"/>
                <w:highlight w:val="none"/>
                <w:lang w:val="en-US" w:eastAsia="zh-CN"/>
              </w:rPr>
            </w:pPr>
            <w:r>
              <w:rPr>
                <w:rFonts w:ascii="Times New Roman" w:hAnsi="Times New Roman" w:eastAsia="仿宋_GB2312" w:cs="Times New Roman"/>
                <w:color w:val="auto"/>
                <w:sz w:val="18"/>
                <w:szCs w:val="18"/>
              </w:rPr>
              <w:t>临时占地（hm</w:t>
            </w:r>
            <w:r>
              <w:rPr>
                <w:rFonts w:ascii="Times New Roman" w:hAnsi="Times New Roman" w:eastAsia="仿宋_GB2312" w:cs="Times New Roman"/>
                <w:color w:val="auto"/>
                <w:sz w:val="18"/>
                <w:szCs w:val="18"/>
                <w:vertAlign w:val="superscript"/>
              </w:rPr>
              <w:t>2</w:t>
            </w:r>
            <w:r>
              <w:rPr>
                <w:rFonts w:ascii="Times New Roman" w:hAnsi="Times New Roman" w:eastAsia="仿宋_GB2312" w:cs="Times New Roman"/>
                <w:color w:val="auto"/>
                <w:sz w:val="18"/>
                <w:szCs w:val="18"/>
              </w:rPr>
              <w:t>）</w:t>
            </w:r>
          </w:p>
        </w:tc>
        <w:tc>
          <w:tcPr>
            <w:tcW w:w="1493" w:type="dxa"/>
            <w:gridSpan w:val="2"/>
            <w:tcBorders>
              <w:tl2br w:val="nil"/>
              <w:tr2bl w:val="nil"/>
            </w:tcBorders>
            <w:shd w:val="clear" w:color="auto" w:fill="auto"/>
            <w:noWrap/>
            <w:vAlign w:val="center"/>
          </w:tcPr>
          <w:p>
            <w:pPr>
              <w:keepNext w:val="0"/>
              <w:pageBreakBefore w:val="0"/>
              <w:widowControl w:val="0"/>
              <w:kinsoku/>
              <w:wordWrap/>
              <w:overflowPunct/>
              <w:topLinePunct w:val="0"/>
              <w:autoSpaceDE/>
              <w:autoSpaceDN/>
              <w:bidi w:val="0"/>
              <w:snapToGrid w:val="0"/>
              <w:spacing w:line="240" w:lineRule="atLeast"/>
              <w:ind w:firstLine="0" w:firstLineChars="0"/>
              <w:jc w:val="center"/>
              <w:textAlignment w:val="auto"/>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lang w:eastAsia="zh-CN"/>
              </w:rPr>
              <w:t>7.34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3" w:hRule="atLeast"/>
          <w:jc w:val="center"/>
        </w:trPr>
        <w:tc>
          <w:tcPr>
            <w:tcW w:w="2686" w:type="dxa"/>
            <w:gridSpan w:val="4"/>
            <w:vMerge w:val="restar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土石方量（万</w:t>
            </w:r>
            <w:r>
              <w:rPr>
                <w:rFonts w:hint="eastAsia" w:ascii="Times New Roman" w:hAnsi="Times New Roman" w:eastAsia="仿宋_GB2312" w:cs="Times New Roman"/>
                <w:color w:val="auto"/>
                <w:kern w:val="2"/>
                <w:sz w:val="21"/>
                <w:szCs w:val="21"/>
                <w:lang w:val="en-US" w:eastAsia="zh-CN" w:bidi="ar-SA"/>
              </w:rPr>
              <w:t>m</w:t>
            </w:r>
            <w:r>
              <w:rPr>
                <w:rFonts w:hint="eastAsia" w:ascii="Times New Roman" w:hAnsi="Times New Roman" w:eastAsia="仿宋_GB2312" w:cs="Times New Roman"/>
                <w:color w:val="auto"/>
                <w:kern w:val="2"/>
                <w:sz w:val="21"/>
                <w:szCs w:val="21"/>
                <w:vertAlign w:val="superscript"/>
                <w:lang w:val="en-US" w:eastAsia="zh-CN" w:bidi="ar-SA"/>
              </w:rPr>
              <w:t>3</w:t>
            </w:r>
            <w:r>
              <w:rPr>
                <w:rFonts w:hint="default" w:ascii="Times New Roman" w:hAnsi="Times New Roman" w:eastAsia="仿宋_GB2312" w:cs="Times New Roman"/>
                <w:color w:val="auto"/>
                <w:kern w:val="2"/>
                <w:sz w:val="18"/>
                <w:szCs w:val="18"/>
                <w:highlight w:val="none"/>
                <w:lang w:val="en-US" w:eastAsia="zh-CN" w:bidi="ar-SA"/>
              </w:rPr>
              <w:t>）</w:t>
            </w:r>
          </w:p>
        </w:tc>
        <w:tc>
          <w:tcPr>
            <w:tcW w:w="2220" w:type="dxa"/>
            <w:gridSpan w:val="2"/>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挖方</w:t>
            </w:r>
          </w:p>
        </w:tc>
        <w:tc>
          <w:tcPr>
            <w:tcW w:w="1290"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填方</w:t>
            </w:r>
          </w:p>
        </w:tc>
        <w:tc>
          <w:tcPr>
            <w:tcW w:w="1416"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借方</w:t>
            </w:r>
          </w:p>
        </w:tc>
        <w:tc>
          <w:tcPr>
            <w:tcW w:w="1493" w:type="dxa"/>
            <w:gridSpan w:val="2"/>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余（弃）方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4" w:hRule="atLeast"/>
          <w:jc w:val="center"/>
        </w:trPr>
        <w:tc>
          <w:tcPr>
            <w:tcW w:w="2686" w:type="dxa"/>
            <w:gridSpan w:val="4"/>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p>
        </w:tc>
        <w:tc>
          <w:tcPr>
            <w:tcW w:w="2220" w:type="dxa"/>
            <w:gridSpan w:val="2"/>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2"/>
                <w:sz w:val="18"/>
                <w:szCs w:val="18"/>
                <w:highlight w:val="none"/>
                <w:lang w:val="en-US" w:eastAsia="zh-CN" w:bidi="ar-SA"/>
              </w:rPr>
              <w:t>15.48</w:t>
            </w:r>
          </w:p>
        </w:tc>
        <w:tc>
          <w:tcPr>
            <w:tcW w:w="1290"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2"/>
                <w:sz w:val="18"/>
                <w:szCs w:val="18"/>
                <w:highlight w:val="none"/>
                <w:lang w:val="en-US" w:eastAsia="zh-CN" w:bidi="ar-SA"/>
              </w:rPr>
              <w:t>28.32</w:t>
            </w:r>
          </w:p>
        </w:tc>
        <w:tc>
          <w:tcPr>
            <w:tcW w:w="1416"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2"/>
                <w:sz w:val="18"/>
                <w:szCs w:val="18"/>
                <w:highlight w:val="none"/>
                <w:lang w:val="en-US" w:eastAsia="zh-CN" w:bidi="ar-SA"/>
              </w:rPr>
              <w:t>13.57</w:t>
            </w:r>
          </w:p>
        </w:tc>
        <w:tc>
          <w:tcPr>
            <w:tcW w:w="1493" w:type="dxa"/>
            <w:gridSpan w:val="2"/>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2"/>
                <w:sz w:val="18"/>
                <w:szCs w:val="18"/>
                <w:highlight w:val="none"/>
                <w:lang w:val="en-US" w:eastAsia="zh-CN" w:bidi="ar-SA"/>
              </w:rPr>
              <w:t>0.73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4" w:hRule="atLeast"/>
          <w:jc w:val="center"/>
        </w:trPr>
        <w:tc>
          <w:tcPr>
            <w:tcW w:w="2686" w:type="dxa"/>
            <w:gridSpan w:val="4"/>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重点防治区名称</w:t>
            </w:r>
          </w:p>
        </w:tc>
        <w:tc>
          <w:tcPr>
            <w:tcW w:w="6419" w:type="dxa"/>
            <w:gridSpan w:val="7"/>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2"/>
                <w:sz w:val="18"/>
                <w:szCs w:val="18"/>
                <w:lang w:val="en-US" w:eastAsia="zh-CN" w:bidi="ar-SA"/>
              </w:rPr>
              <w:t>重庆市</w:t>
            </w:r>
            <w:r>
              <w:rPr>
                <w:rFonts w:ascii="Times New Roman" w:hAnsi="Times New Roman" w:eastAsia="仿宋_GB2312" w:cs="Times New Roman"/>
                <w:color w:val="auto"/>
                <w:kern w:val="2"/>
                <w:sz w:val="18"/>
                <w:szCs w:val="18"/>
                <w:lang w:val="en-GB" w:eastAsia="zh-CN" w:bidi="ar-SA"/>
              </w:rPr>
              <w:t>水土流失重点预防区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2686" w:type="dxa"/>
            <w:gridSpan w:val="4"/>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地貌类型</w:t>
            </w:r>
          </w:p>
        </w:tc>
        <w:tc>
          <w:tcPr>
            <w:tcW w:w="2220" w:type="dxa"/>
            <w:gridSpan w:val="2"/>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丘陵地貌</w:t>
            </w:r>
          </w:p>
        </w:tc>
        <w:tc>
          <w:tcPr>
            <w:tcW w:w="2706" w:type="dxa"/>
            <w:gridSpan w:val="3"/>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水土保持区划</w:t>
            </w:r>
          </w:p>
        </w:tc>
        <w:tc>
          <w:tcPr>
            <w:tcW w:w="1493" w:type="dxa"/>
            <w:gridSpan w:val="2"/>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西南紫色土</w:t>
            </w:r>
            <w:r>
              <w:rPr>
                <w:rFonts w:hint="eastAsia" w:ascii="Times New Roman" w:hAnsi="Times New Roman" w:eastAsia="仿宋_GB2312" w:cs="Times New Roman"/>
                <w:color w:val="auto"/>
                <w:kern w:val="2"/>
                <w:sz w:val="18"/>
                <w:szCs w:val="18"/>
                <w:highlight w:val="none"/>
                <w:lang w:val="en-US" w:eastAsia="zh-CN" w:bidi="ar-SA"/>
              </w:rPr>
              <w:t>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2686" w:type="dxa"/>
            <w:gridSpan w:val="4"/>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土壤侵蚀类型</w:t>
            </w:r>
          </w:p>
        </w:tc>
        <w:tc>
          <w:tcPr>
            <w:tcW w:w="2220" w:type="dxa"/>
            <w:gridSpan w:val="2"/>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水力侵蚀</w:t>
            </w:r>
          </w:p>
        </w:tc>
        <w:tc>
          <w:tcPr>
            <w:tcW w:w="2706" w:type="dxa"/>
            <w:gridSpan w:val="3"/>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土壤侵蚀强度</w:t>
            </w:r>
          </w:p>
        </w:tc>
        <w:tc>
          <w:tcPr>
            <w:tcW w:w="1493" w:type="dxa"/>
            <w:gridSpan w:val="2"/>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轻度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2686" w:type="dxa"/>
            <w:gridSpan w:val="4"/>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防治责任范围面积（hm²）</w:t>
            </w:r>
          </w:p>
        </w:tc>
        <w:tc>
          <w:tcPr>
            <w:tcW w:w="2220" w:type="dxa"/>
            <w:gridSpan w:val="2"/>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2"/>
                <w:sz w:val="18"/>
                <w:szCs w:val="18"/>
                <w:highlight w:val="none"/>
                <w:lang w:val="en-US" w:eastAsia="zh-CN" w:bidi="ar-SA"/>
              </w:rPr>
              <w:t>23.59</w:t>
            </w:r>
          </w:p>
        </w:tc>
        <w:tc>
          <w:tcPr>
            <w:tcW w:w="2706" w:type="dxa"/>
            <w:gridSpan w:val="3"/>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容许土壤流失量〔t/（km²·a）〕</w:t>
            </w:r>
          </w:p>
        </w:tc>
        <w:tc>
          <w:tcPr>
            <w:tcW w:w="1493" w:type="dxa"/>
            <w:gridSpan w:val="2"/>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500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2686" w:type="dxa"/>
            <w:gridSpan w:val="4"/>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水土流失预测总量</w:t>
            </w:r>
          </w:p>
        </w:tc>
        <w:tc>
          <w:tcPr>
            <w:tcW w:w="2220" w:type="dxa"/>
            <w:gridSpan w:val="2"/>
            <w:tcBorders>
              <w:tl2br w:val="nil"/>
              <w:tr2bl w:val="nil"/>
            </w:tcBorders>
            <w:shd w:val="clear" w:color="auto" w:fill="auto"/>
            <w:noWrap/>
            <w:vAlign w:val="center"/>
          </w:tcPr>
          <w:p>
            <w:pPr>
              <w:keepNext w:val="0"/>
              <w:pageBreakBefore w:val="0"/>
              <w:widowControl w:val="0"/>
              <w:kinsoku/>
              <w:wordWrap/>
              <w:overflowPunct/>
              <w:topLinePunct w:val="0"/>
              <w:autoSpaceDE/>
              <w:autoSpaceDN/>
              <w:bidi w:val="0"/>
              <w:snapToGrid w:val="0"/>
              <w:spacing w:line="240" w:lineRule="atLeast"/>
              <w:ind w:firstLine="0" w:firstLineChars="0"/>
              <w:jc w:val="center"/>
              <w:textAlignment w:val="auto"/>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lang w:eastAsia="zh-CN"/>
              </w:rPr>
              <w:t>1466</w:t>
            </w:r>
          </w:p>
        </w:tc>
        <w:tc>
          <w:tcPr>
            <w:tcW w:w="2706" w:type="dxa"/>
            <w:gridSpan w:val="3"/>
            <w:tcBorders>
              <w:tl2br w:val="nil"/>
              <w:tr2bl w:val="nil"/>
            </w:tcBorders>
            <w:shd w:val="clear" w:color="auto" w:fill="auto"/>
            <w:noWrap/>
            <w:vAlign w:val="center"/>
          </w:tcPr>
          <w:p>
            <w:pPr>
              <w:keepNext w:val="0"/>
              <w:pageBreakBefore w:val="0"/>
              <w:widowControl w:val="0"/>
              <w:kinsoku/>
              <w:wordWrap/>
              <w:overflowPunct/>
              <w:topLinePunct w:val="0"/>
              <w:autoSpaceDE/>
              <w:autoSpaceDN/>
              <w:bidi w:val="0"/>
              <w:snapToGrid w:val="0"/>
              <w:spacing w:line="240" w:lineRule="atLeast"/>
              <w:ind w:firstLine="0" w:firstLineChars="0"/>
              <w:jc w:val="center"/>
              <w:textAlignment w:val="auto"/>
              <w:rPr>
                <w:rFonts w:hint="default" w:ascii="Times New Roman" w:hAnsi="Times New Roman" w:eastAsia="仿宋_GB2312" w:cs="Times New Roman"/>
                <w:color w:val="auto"/>
                <w:sz w:val="18"/>
                <w:szCs w:val="18"/>
                <w:highlight w:val="none"/>
                <w:lang w:val="en-US" w:eastAsia="zh-CN"/>
              </w:rPr>
            </w:pPr>
            <w:r>
              <w:rPr>
                <w:rFonts w:ascii="Times New Roman" w:hAnsi="Times New Roman" w:eastAsia="仿宋_GB2312" w:cs="Times New Roman"/>
                <w:color w:val="auto"/>
                <w:sz w:val="18"/>
                <w:szCs w:val="18"/>
              </w:rPr>
              <w:t>新增水土流失量（t）</w:t>
            </w:r>
          </w:p>
        </w:tc>
        <w:tc>
          <w:tcPr>
            <w:tcW w:w="1493" w:type="dxa"/>
            <w:gridSpan w:val="2"/>
            <w:tcBorders>
              <w:tl2br w:val="nil"/>
              <w:tr2bl w:val="nil"/>
            </w:tcBorders>
            <w:shd w:val="clear" w:color="auto" w:fill="auto"/>
            <w:noWrap/>
            <w:vAlign w:val="center"/>
          </w:tcPr>
          <w:p>
            <w:pPr>
              <w:keepNext w:val="0"/>
              <w:pageBreakBefore w:val="0"/>
              <w:widowControl w:val="0"/>
              <w:kinsoku/>
              <w:wordWrap/>
              <w:overflowPunct/>
              <w:topLinePunct w:val="0"/>
              <w:autoSpaceDE/>
              <w:autoSpaceDN/>
              <w:bidi w:val="0"/>
              <w:snapToGrid w:val="0"/>
              <w:spacing w:line="240" w:lineRule="atLeast"/>
              <w:ind w:firstLine="0" w:firstLineChars="0"/>
              <w:jc w:val="center"/>
              <w:textAlignment w:val="auto"/>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lang w:eastAsia="zh-CN"/>
              </w:rPr>
              <w:t>910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2686" w:type="dxa"/>
            <w:gridSpan w:val="4"/>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水土流失防治标准执行等级</w:t>
            </w:r>
          </w:p>
        </w:tc>
        <w:tc>
          <w:tcPr>
            <w:tcW w:w="6419" w:type="dxa"/>
            <w:gridSpan w:val="7"/>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西南紫色土</w:t>
            </w:r>
            <w:r>
              <w:rPr>
                <w:rFonts w:hint="eastAsia" w:ascii="Times New Roman" w:hAnsi="Times New Roman" w:eastAsia="仿宋_GB2312" w:cs="Times New Roman"/>
                <w:color w:val="auto"/>
                <w:kern w:val="2"/>
                <w:sz w:val="18"/>
                <w:szCs w:val="18"/>
                <w:highlight w:val="none"/>
                <w:lang w:val="en-US" w:eastAsia="zh-CN" w:bidi="ar-SA"/>
              </w:rPr>
              <w:t>区</w:t>
            </w:r>
            <w:r>
              <w:rPr>
                <w:rFonts w:hint="default" w:ascii="Times New Roman" w:hAnsi="Times New Roman" w:eastAsia="仿宋_GB2312" w:cs="Times New Roman"/>
                <w:color w:val="auto"/>
                <w:kern w:val="2"/>
                <w:sz w:val="18"/>
                <w:szCs w:val="18"/>
                <w:highlight w:val="none"/>
                <w:lang w:val="en-US" w:eastAsia="zh-CN" w:bidi="ar-SA"/>
              </w:rPr>
              <w:t>一级标准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528" w:type="dxa"/>
            <w:vMerge w:val="restar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防治</w:t>
            </w:r>
          </w:p>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指标</w:t>
            </w:r>
          </w:p>
        </w:tc>
        <w:tc>
          <w:tcPr>
            <w:tcW w:w="2158" w:type="dxa"/>
            <w:gridSpan w:val="3"/>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水土流失治理度（%）</w:t>
            </w:r>
          </w:p>
        </w:tc>
        <w:tc>
          <w:tcPr>
            <w:tcW w:w="2220" w:type="dxa"/>
            <w:gridSpan w:val="2"/>
            <w:tcBorders>
              <w:tl2br w:val="nil"/>
              <w:tr2bl w:val="nil"/>
            </w:tcBorders>
            <w:shd w:val="clear" w:color="auto" w:fill="auto"/>
            <w:noWrap/>
            <w:vAlign w:val="center"/>
          </w:tcPr>
          <w:p>
            <w:pPr>
              <w:keepNext w:val="0"/>
              <w:pageBreakBefore w:val="0"/>
              <w:widowControl w:val="0"/>
              <w:kinsoku/>
              <w:wordWrap/>
              <w:overflowPunct/>
              <w:topLinePunct w:val="0"/>
              <w:autoSpaceDE/>
              <w:autoSpaceDN/>
              <w:bidi w:val="0"/>
              <w:snapToGrid w:val="0"/>
              <w:spacing w:line="240" w:lineRule="atLeast"/>
              <w:ind w:firstLine="0" w:firstLineChars="0"/>
              <w:jc w:val="center"/>
              <w:textAlignment w:val="auto"/>
              <w:rPr>
                <w:rFonts w:hint="default" w:ascii="Times New Roman" w:hAnsi="Times New Roman" w:eastAsia="仿宋_GB2312" w:cs="Times New Roman"/>
                <w:color w:val="auto"/>
                <w:sz w:val="18"/>
                <w:szCs w:val="18"/>
                <w:highlight w:val="none"/>
                <w:lang w:val="en-US" w:eastAsia="zh-CN"/>
              </w:rPr>
            </w:pPr>
            <w:r>
              <w:rPr>
                <w:rFonts w:ascii="Times New Roman" w:hAnsi="Times New Roman" w:eastAsia="仿宋_GB2312" w:cs="Times New Roman"/>
                <w:color w:val="auto"/>
                <w:sz w:val="18"/>
                <w:szCs w:val="18"/>
              </w:rPr>
              <w:t>97</w:t>
            </w:r>
          </w:p>
        </w:tc>
        <w:tc>
          <w:tcPr>
            <w:tcW w:w="1985" w:type="dxa"/>
            <w:gridSpan w:val="2"/>
            <w:tcBorders>
              <w:tl2br w:val="nil"/>
              <w:tr2bl w:val="nil"/>
            </w:tcBorders>
            <w:shd w:val="clear" w:color="auto" w:fill="auto"/>
            <w:vAlign w:val="center"/>
          </w:tcPr>
          <w:p>
            <w:pPr>
              <w:keepNext w:val="0"/>
              <w:pageBreakBefore w:val="0"/>
              <w:widowControl w:val="0"/>
              <w:kinsoku/>
              <w:wordWrap/>
              <w:overflowPunct/>
              <w:topLinePunct w:val="0"/>
              <w:autoSpaceDE/>
              <w:autoSpaceDN/>
              <w:bidi w:val="0"/>
              <w:snapToGrid w:val="0"/>
              <w:spacing w:line="240" w:lineRule="atLeast"/>
              <w:ind w:firstLine="0" w:firstLineChars="0"/>
              <w:jc w:val="center"/>
              <w:textAlignment w:val="auto"/>
              <w:rPr>
                <w:rFonts w:hint="default" w:ascii="Times New Roman" w:hAnsi="Times New Roman" w:eastAsia="仿宋_GB2312" w:cs="Times New Roman"/>
                <w:color w:val="auto"/>
                <w:sz w:val="18"/>
                <w:szCs w:val="18"/>
                <w:highlight w:val="none"/>
                <w:lang w:val="en-US" w:eastAsia="zh-CN"/>
              </w:rPr>
            </w:pPr>
            <w:r>
              <w:rPr>
                <w:rFonts w:ascii="Times New Roman" w:hAnsi="Times New Roman" w:eastAsia="仿宋_GB2312" w:cs="Times New Roman"/>
                <w:color w:val="auto"/>
                <w:sz w:val="18"/>
                <w:szCs w:val="18"/>
              </w:rPr>
              <w:t>土壤流失控制比</w:t>
            </w:r>
          </w:p>
        </w:tc>
        <w:tc>
          <w:tcPr>
            <w:tcW w:w="2214" w:type="dxa"/>
            <w:gridSpan w:val="3"/>
            <w:tcBorders>
              <w:tl2br w:val="nil"/>
              <w:tr2bl w:val="nil"/>
            </w:tcBorders>
            <w:shd w:val="clear" w:color="auto" w:fill="auto"/>
            <w:noWrap/>
            <w:vAlign w:val="center"/>
          </w:tcPr>
          <w:p>
            <w:pPr>
              <w:keepNext w:val="0"/>
              <w:pageBreakBefore w:val="0"/>
              <w:widowControl w:val="0"/>
              <w:kinsoku/>
              <w:wordWrap/>
              <w:overflowPunct/>
              <w:topLinePunct w:val="0"/>
              <w:autoSpaceDE/>
              <w:autoSpaceDN/>
              <w:bidi w:val="0"/>
              <w:snapToGrid w:val="0"/>
              <w:spacing w:line="240" w:lineRule="atLeast"/>
              <w:ind w:firstLine="0" w:firstLineChars="0"/>
              <w:jc w:val="center"/>
              <w:textAlignment w:val="auto"/>
              <w:rPr>
                <w:rFonts w:hint="default" w:ascii="Times New Roman" w:hAnsi="Times New Roman" w:eastAsia="仿宋_GB2312" w:cs="Times New Roman"/>
                <w:color w:val="auto"/>
                <w:sz w:val="18"/>
                <w:szCs w:val="18"/>
                <w:highlight w:val="none"/>
                <w:lang w:val="en-US" w:eastAsia="zh-CN"/>
              </w:rPr>
            </w:pPr>
            <w:r>
              <w:rPr>
                <w:rFonts w:ascii="Times New Roman" w:hAnsi="Times New Roman" w:eastAsia="仿宋_GB2312" w:cs="Times New Roman"/>
                <w:color w:val="auto"/>
                <w:sz w:val="18"/>
                <w:szCs w:val="18"/>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9" w:hRule="atLeast"/>
          <w:jc w:val="center"/>
        </w:trPr>
        <w:tc>
          <w:tcPr>
            <w:tcW w:w="52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p>
        </w:tc>
        <w:tc>
          <w:tcPr>
            <w:tcW w:w="2158" w:type="dxa"/>
            <w:gridSpan w:val="3"/>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渣土防护率（%）</w:t>
            </w:r>
          </w:p>
        </w:tc>
        <w:tc>
          <w:tcPr>
            <w:tcW w:w="2220" w:type="dxa"/>
            <w:gridSpan w:val="2"/>
            <w:tcBorders>
              <w:tl2br w:val="nil"/>
              <w:tr2bl w:val="nil"/>
            </w:tcBorders>
            <w:shd w:val="clear" w:color="auto" w:fill="auto"/>
            <w:noWrap/>
            <w:vAlign w:val="center"/>
          </w:tcPr>
          <w:p>
            <w:pPr>
              <w:keepNext w:val="0"/>
              <w:pageBreakBefore w:val="0"/>
              <w:widowControl w:val="0"/>
              <w:kinsoku/>
              <w:wordWrap/>
              <w:overflowPunct/>
              <w:topLinePunct w:val="0"/>
              <w:autoSpaceDE/>
              <w:autoSpaceDN/>
              <w:bidi w:val="0"/>
              <w:snapToGrid w:val="0"/>
              <w:spacing w:line="240" w:lineRule="atLeast"/>
              <w:ind w:firstLine="0" w:firstLineChars="0"/>
              <w:jc w:val="center"/>
              <w:textAlignment w:val="auto"/>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rPr>
              <w:t>94</w:t>
            </w:r>
          </w:p>
        </w:tc>
        <w:tc>
          <w:tcPr>
            <w:tcW w:w="1985" w:type="dxa"/>
            <w:gridSpan w:val="2"/>
            <w:tcBorders>
              <w:tl2br w:val="nil"/>
              <w:tr2bl w:val="nil"/>
            </w:tcBorders>
            <w:shd w:val="clear" w:color="auto" w:fill="auto"/>
            <w:vAlign w:val="center"/>
          </w:tcPr>
          <w:p>
            <w:pPr>
              <w:keepNext w:val="0"/>
              <w:pageBreakBefore w:val="0"/>
              <w:widowControl w:val="0"/>
              <w:kinsoku/>
              <w:wordWrap/>
              <w:overflowPunct/>
              <w:topLinePunct w:val="0"/>
              <w:autoSpaceDE/>
              <w:autoSpaceDN/>
              <w:bidi w:val="0"/>
              <w:snapToGrid w:val="0"/>
              <w:spacing w:line="240" w:lineRule="atLeast"/>
              <w:ind w:firstLine="0" w:firstLineChars="0"/>
              <w:jc w:val="center"/>
              <w:textAlignment w:val="auto"/>
              <w:rPr>
                <w:rFonts w:hint="default" w:ascii="Times New Roman" w:hAnsi="Times New Roman" w:eastAsia="仿宋_GB2312" w:cs="Times New Roman"/>
                <w:color w:val="auto"/>
                <w:sz w:val="18"/>
                <w:szCs w:val="18"/>
                <w:highlight w:val="none"/>
                <w:lang w:val="en-US" w:eastAsia="zh-CN"/>
              </w:rPr>
            </w:pPr>
            <w:r>
              <w:rPr>
                <w:rFonts w:ascii="Times New Roman" w:hAnsi="Times New Roman" w:eastAsia="仿宋_GB2312" w:cs="Times New Roman"/>
                <w:color w:val="auto"/>
                <w:sz w:val="18"/>
                <w:szCs w:val="18"/>
              </w:rPr>
              <w:t>表土保护率（%）</w:t>
            </w:r>
          </w:p>
        </w:tc>
        <w:tc>
          <w:tcPr>
            <w:tcW w:w="2214" w:type="dxa"/>
            <w:gridSpan w:val="3"/>
            <w:tcBorders>
              <w:tl2br w:val="nil"/>
              <w:tr2bl w:val="nil"/>
            </w:tcBorders>
            <w:shd w:val="clear" w:color="auto" w:fill="auto"/>
            <w:noWrap/>
            <w:vAlign w:val="center"/>
          </w:tcPr>
          <w:p>
            <w:pPr>
              <w:keepNext w:val="0"/>
              <w:pageBreakBefore w:val="0"/>
              <w:widowControl w:val="0"/>
              <w:kinsoku/>
              <w:wordWrap/>
              <w:overflowPunct/>
              <w:topLinePunct w:val="0"/>
              <w:autoSpaceDE/>
              <w:autoSpaceDN/>
              <w:bidi w:val="0"/>
              <w:snapToGrid w:val="0"/>
              <w:spacing w:line="240" w:lineRule="atLeast"/>
              <w:ind w:firstLine="0" w:firstLineChars="0"/>
              <w:jc w:val="center"/>
              <w:textAlignment w:val="auto"/>
              <w:rPr>
                <w:rFonts w:hint="default" w:ascii="Times New Roman" w:hAnsi="Times New Roman" w:eastAsia="仿宋_GB2312" w:cs="Times New Roman"/>
                <w:color w:val="auto"/>
                <w:sz w:val="18"/>
                <w:szCs w:val="18"/>
                <w:highlight w:val="none"/>
                <w:lang w:val="en-US" w:eastAsia="zh-CN"/>
              </w:rPr>
            </w:pPr>
            <w:r>
              <w:rPr>
                <w:rFonts w:ascii="Times New Roman" w:hAnsi="Times New Roman" w:eastAsia="仿宋_GB2312" w:cs="Times New Roman"/>
                <w:color w:val="auto"/>
                <w:sz w:val="18"/>
                <w:szCs w:val="18"/>
              </w:rPr>
              <w:t>92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4" w:hRule="atLeast"/>
          <w:jc w:val="center"/>
        </w:trPr>
        <w:tc>
          <w:tcPr>
            <w:tcW w:w="52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p>
        </w:tc>
        <w:tc>
          <w:tcPr>
            <w:tcW w:w="2158" w:type="dxa"/>
            <w:gridSpan w:val="3"/>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林草植被恢复率（%）</w:t>
            </w:r>
          </w:p>
        </w:tc>
        <w:tc>
          <w:tcPr>
            <w:tcW w:w="2220" w:type="dxa"/>
            <w:gridSpan w:val="2"/>
            <w:tcBorders>
              <w:tl2br w:val="nil"/>
              <w:tr2bl w:val="nil"/>
            </w:tcBorders>
            <w:shd w:val="clear" w:color="auto" w:fill="auto"/>
            <w:noWrap/>
            <w:vAlign w:val="center"/>
          </w:tcPr>
          <w:p>
            <w:pPr>
              <w:keepNext w:val="0"/>
              <w:pageBreakBefore w:val="0"/>
              <w:widowControl w:val="0"/>
              <w:kinsoku/>
              <w:wordWrap/>
              <w:overflowPunct/>
              <w:topLinePunct w:val="0"/>
              <w:autoSpaceDE/>
              <w:autoSpaceDN/>
              <w:bidi w:val="0"/>
              <w:snapToGrid w:val="0"/>
              <w:spacing w:line="240" w:lineRule="atLeast"/>
              <w:ind w:firstLine="0" w:firstLineChars="0"/>
              <w:jc w:val="center"/>
              <w:textAlignment w:val="auto"/>
              <w:rPr>
                <w:rFonts w:hint="default" w:ascii="Times New Roman" w:hAnsi="Times New Roman" w:eastAsia="仿宋_GB2312" w:cs="Times New Roman"/>
                <w:color w:val="auto"/>
                <w:sz w:val="18"/>
                <w:szCs w:val="18"/>
                <w:highlight w:val="none"/>
                <w:lang w:val="en-US" w:eastAsia="zh-CN"/>
              </w:rPr>
            </w:pPr>
            <w:r>
              <w:rPr>
                <w:rFonts w:ascii="Times New Roman" w:hAnsi="Times New Roman" w:eastAsia="仿宋_GB2312" w:cs="Times New Roman"/>
                <w:color w:val="auto"/>
                <w:sz w:val="18"/>
                <w:szCs w:val="18"/>
              </w:rPr>
              <w:t>97</w:t>
            </w:r>
          </w:p>
        </w:tc>
        <w:tc>
          <w:tcPr>
            <w:tcW w:w="1985" w:type="dxa"/>
            <w:gridSpan w:val="2"/>
            <w:tcBorders>
              <w:tl2br w:val="nil"/>
              <w:tr2bl w:val="nil"/>
            </w:tcBorders>
            <w:shd w:val="clear" w:color="auto" w:fill="auto"/>
            <w:vAlign w:val="center"/>
          </w:tcPr>
          <w:p>
            <w:pPr>
              <w:keepNext w:val="0"/>
              <w:pageBreakBefore w:val="0"/>
              <w:widowControl w:val="0"/>
              <w:kinsoku/>
              <w:wordWrap/>
              <w:overflowPunct/>
              <w:topLinePunct w:val="0"/>
              <w:autoSpaceDE/>
              <w:autoSpaceDN/>
              <w:bidi w:val="0"/>
              <w:snapToGrid w:val="0"/>
              <w:spacing w:line="240" w:lineRule="atLeast"/>
              <w:ind w:firstLine="0" w:firstLineChars="0"/>
              <w:jc w:val="center"/>
              <w:textAlignment w:val="auto"/>
              <w:rPr>
                <w:rFonts w:hint="default" w:ascii="Times New Roman" w:hAnsi="Times New Roman" w:eastAsia="仿宋_GB2312" w:cs="Times New Roman"/>
                <w:color w:val="auto"/>
                <w:sz w:val="18"/>
                <w:szCs w:val="18"/>
                <w:highlight w:val="none"/>
                <w:lang w:val="en-US" w:eastAsia="zh-CN"/>
              </w:rPr>
            </w:pPr>
            <w:r>
              <w:rPr>
                <w:rFonts w:ascii="Times New Roman" w:hAnsi="Times New Roman" w:eastAsia="仿宋_GB2312" w:cs="Times New Roman"/>
                <w:color w:val="auto"/>
                <w:sz w:val="18"/>
                <w:szCs w:val="18"/>
              </w:rPr>
              <w:t>林草覆盖率（%）</w:t>
            </w:r>
          </w:p>
        </w:tc>
        <w:tc>
          <w:tcPr>
            <w:tcW w:w="2214" w:type="dxa"/>
            <w:gridSpan w:val="3"/>
            <w:tcBorders>
              <w:tl2br w:val="nil"/>
              <w:tr2bl w:val="nil"/>
            </w:tcBorders>
            <w:shd w:val="clear" w:color="auto" w:fill="auto"/>
            <w:noWrap/>
            <w:vAlign w:val="center"/>
          </w:tcPr>
          <w:p>
            <w:pPr>
              <w:keepNext w:val="0"/>
              <w:pageBreakBefore w:val="0"/>
              <w:widowControl w:val="0"/>
              <w:kinsoku/>
              <w:wordWrap/>
              <w:overflowPunct/>
              <w:topLinePunct w:val="0"/>
              <w:autoSpaceDE/>
              <w:autoSpaceDN/>
              <w:bidi w:val="0"/>
              <w:snapToGrid w:val="0"/>
              <w:spacing w:line="240" w:lineRule="atLeast"/>
              <w:ind w:firstLine="0" w:firstLineChars="0"/>
              <w:jc w:val="center"/>
              <w:textAlignment w:val="auto"/>
              <w:rPr>
                <w:rFonts w:hint="default" w:ascii="Times New Roman" w:hAnsi="Times New Roman" w:eastAsia="仿宋_GB2312" w:cs="Times New Roman"/>
                <w:color w:val="auto"/>
                <w:sz w:val="18"/>
                <w:szCs w:val="18"/>
                <w:highlight w:val="none"/>
                <w:lang w:val="en-US" w:eastAsia="zh-CN"/>
              </w:rPr>
            </w:pPr>
            <w:r>
              <w:rPr>
                <w:rFonts w:ascii="Times New Roman" w:hAnsi="Times New Roman" w:eastAsia="仿宋_GB2312" w:cs="Times New Roman"/>
                <w:color w:val="auto"/>
                <w:sz w:val="18"/>
                <w:szCs w:val="18"/>
              </w:rPr>
              <w:t>27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528" w:type="dxa"/>
            <w:vMerge w:val="restar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防治</w:t>
            </w:r>
          </w:p>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措施及工程量</w:t>
            </w:r>
          </w:p>
        </w:tc>
        <w:tc>
          <w:tcPr>
            <w:tcW w:w="2158" w:type="dxa"/>
            <w:gridSpan w:val="3"/>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防治分区</w:t>
            </w:r>
          </w:p>
        </w:tc>
        <w:tc>
          <w:tcPr>
            <w:tcW w:w="2220" w:type="dxa"/>
            <w:gridSpan w:val="2"/>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工程措施</w:t>
            </w:r>
          </w:p>
        </w:tc>
        <w:tc>
          <w:tcPr>
            <w:tcW w:w="1985" w:type="dxa"/>
            <w:gridSpan w:val="2"/>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植物措施</w:t>
            </w:r>
          </w:p>
        </w:tc>
        <w:tc>
          <w:tcPr>
            <w:tcW w:w="2214" w:type="dxa"/>
            <w:gridSpan w:val="3"/>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临时措施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9" w:hRule="atLeast"/>
          <w:jc w:val="center"/>
        </w:trPr>
        <w:tc>
          <w:tcPr>
            <w:tcW w:w="528"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p>
        </w:tc>
        <w:tc>
          <w:tcPr>
            <w:tcW w:w="665" w:type="dxa"/>
            <w:gridSpan w:val="2"/>
            <w:vMerge w:val="restar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2"/>
                <w:sz w:val="18"/>
                <w:szCs w:val="18"/>
                <w:highlight w:val="none"/>
                <w:lang w:val="en-US" w:eastAsia="zh-CN" w:bidi="ar-SA"/>
              </w:rPr>
              <w:t>主体工程防治区</w:t>
            </w:r>
          </w:p>
        </w:tc>
        <w:tc>
          <w:tcPr>
            <w:tcW w:w="1493"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2"/>
                <w:sz w:val="18"/>
                <w:szCs w:val="18"/>
                <w:highlight w:val="none"/>
                <w:lang w:val="en-US" w:eastAsia="zh-CN" w:bidi="ar-SA"/>
              </w:rPr>
              <w:t>站场设施区</w:t>
            </w:r>
          </w:p>
        </w:tc>
        <w:tc>
          <w:tcPr>
            <w:tcW w:w="2220" w:type="dxa"/>
            <w:gridSpan w:val="2"/>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both"/>
              <w:textAlignment w:val="auto"/>
              <w:rPr>
                <w:rFonts w:hint="eastAsia" w:ascii="Times New Roman" w:hAnsi="Times New Roman" w:eastAsia="仿宋_GB2312" w:cs="Times New Roman"/>
                <w:color w:val="auto"/>
                <w:kern w:val="2"/>
                <w:sz w:val="18"/>
                <w:szCs w:val="18"/>
                <w:vertAlign w:val="baseline"/>
                <w:lang w:val="en-US" w:eastAsia="zh-CN" w:bidi="ar-SA"/>
              </w:rPr>
            </w:pPr>
            <w:r>
              <w:rPr>
                <w:rFonts w:hint="eastAsia" w:ascii="Times New Roman" w:hAnsi="Times New Roman" w:eastAsia="仿宋_GB2312" w:cs="Times New Roman"/>
                <w:color w:val="auto"/>
                <w:kern w:val="2"/>
                <w:sz w:val="18"/>
                <w:szCs w:val="18"/>
                <w:lang w:val="en-US" w:eastAsia="zh-CN" w:bidi="ar-SA"/>
              </w:rPr>
              <w:t>主体已列：</w:t>
            </w:r>
            <w:r>
              <w:rPr>
                <w:rFonts w:ascii="Times New Roman" w:hAnsi="Times New Roman" w:eastAsia="仿宋_GB2312" w:cs="Times New Roman"/>
                <w:color w:val="auto"/>
                <w:kern w:val="2"/>
                <w:sz w:val="18"/>
                <w:szCs w:val="18"/>
                <w:lang w:val="en-US" w:eastAsia="zh-CN" w:bidi="ar-SA"/>
              </w:rPr>
              <w:t>排水沟</w:t>
            </w:r>
            <w:r>
              <w:rPr>
                <w:rFonts w:hint="eastAsia" w:ascii="Times New Roman" w:hAnsi="Times New Roman" w:eastAsia="仿宋_GB2312" w:cs="Times New Roman"/>
                <w:color w:val="auto"/>
                <w:kern w:val="2"/>
                <w:sz w:val="18"/>
                <w:szCs w:val="18"/>
                <w:lang w:val="en-US" w:eastAsia="zh-CN" w:bidi="ar-SA"/>
              </w:rPr>
              <w:t>3472</w:t>
            </w:r>
            <w:r>
              <w:rPr>
                <w:rFonts w:ascii="Times New Roman" w:hAnsi="Times New Roman" w:eastAsia="仿宋_GB2312" w:cs="Times New Roman"/>
                <w:color w:val="auto"/>
                <w:kern w:val="2"/>
                <w:sz w:val="18"/>
                <w:szCs w:val="18"/>
                <w:lang w:val="en-US" w:eastAsia="zh-CN" w:bidi="ar-SA"/>
              </w:rPr>
              <w:t>m</w:t>
            </w:r>
            <w:r>
              <w:rPr>
                <w:rFonts w:hint="eastAsia" w:ascii="Times New Roman" w:hAnsi="Times New Roman" w:eastAsia="仿宋_GB2312" w:cs="Times New Roman"/>
                <w:color w:val="auto"/>
                <w:kern w:val="2"/>
                <w:sz w:val="18"/>
                <w:szCs w:val="18"/>
                <w:lang w:val="en-US" w:eastAsia="zh-CN" w:bidi="ar-SA"/>
              </w:rPr>
              <w:t>、雨水管245</w:t>
            </w:r>
            <w:r>
              <w:rPr>
                <w:rFonts w:ascii="Times New Roman" w:hAnsi="Times New Roman" w:eastAsia="仿宋_GB2312" w:cs="Times New Roman"/>
                <w:color w:val="auto"/>
                <w:kern w:val="2"/>
                <w:sz w:val="18"/>
                <w:szCs w:val="18"/>
                <w:lang w:val="en-US" w:eastAsia="zh-CN" w:bidi="ar-SA"/>
              </w:rPr>
              <w:t>m、</w:t>
            </w:r>
            <w:r>
              <w:rPr>
                <w:rFonts w:hint="eastAsia" w:ascii="Times New Roman" w:hAnsi="Times New Roman" w:eastAsia="仿宋_GB2312" w:cs="Times New Roman"/>
                <w:color w:val="auto"/>
                <w:kern w:val="2"/>
                <w:sz w:val="18"/>
                <w:szCs w:val="18"/>
                <w:lang w:val="en-US" w:eastAsia="zh-CN" w:bidi="ar-SA"/>
              </w:rPr>
              <w:t>沉沙井8个</w:t>
            </w:r>
            <w:r>
              <w:rPr>
                <w:rFonts w:ascii="Times New Roman" w:hAnsi="Times New Roman" w:eastAsia="仿宋_GB2312" w:cs="Times New Roman"/>
                <w:color w:val="auto"/>
                <w:kern w:val="2"/>
                <w:sz w:val="18"/>
                <w:szCs w:val="18"/>
                <w:lang w:val="en-US" w:eastAsia="zh-CN" w:bidi="ar-SA"/>
              </w:rPr>
              <w:t>、</w:t>
            </w:r>
            <w:r>
              <w:rPr>
                <w:rFonts w:hint="eastAsia" w:ascii="Times New Roman" w:hAnsi="Times New Roman" w:eastAsia="仿宋_GB2312" w:cs="Times New Roman"/>
                <w:color w:val="auto"/>
                <w:kern w:val="2"/>
                <w:sz w:val="18"/>
                <w:szCs w:val="18"/>
                <w:lang w:val="en-US" w:eastAsia="zh-CN" w:bidi="ar-SA"/>
              </w:rPr>
              <w:t>透水路面181</w:t>
            </w:r>
            <w:r>
              <w:rPr>
                <w:rFonts w:ascii="Times New Roman" w:hAnsi="Times New Roman" w:eastAsia="仿宋_GB2312" w:cs="Times New Roman"/>
                <w:color w:val="auto"/>
                <w:kern w:val="2"/>
                <w:sz w:val="18"/>
                <w:szCs w:val="18"/>
                <w:lang w:val="en-US" w:eastAsia="zh-CN" w:bidi="ar-SA"/>
              </w:rPr>
              <w:t>m</w:t>
            </w:r>
            <w:r>
              <w:rPr>
                <w:rFonts w:ascii="Times New Roman" w:hAnsi="Times New Roman" w:eastAsia="仿宋_GB2312" w:cs="Times New Roman"/>
                <w:color w:val="auto"/>
                <w:kern w:val="2"/>
                <w:sz w:val="18"/>
                <w:szCs w:val="18"/>
                <w:vertAlign w:val="superscript"/>
                <w:lang w:val="en-US" w:eastAsia="zh-CN" w:bidi="ar-SA"/>
              </w:rPr>
              <w:t>2</w:t>
            </w:r>
            <w:r>
              <w:rPr>
                <w:rFonts w:hint="eastAsia" w:ascii="Times New Roman" w:hAnsi="Times New Roman" w:eastAsia="仿宋_GB2312" w:cs="Times New Roman"/>
                <w:color w:val="auto"/>
                <w:kern w:val="2"/>
                <w:sz w:val="18"/>
                <w:szCs w:val="18"/>
                <w:lang w:val="en-US" w:eastAsia="zh-CN" w:bidi="ar-SA"/>
              </w:rPr>
              <w:t>、</w:t>
            </w:r>
            <w:r>
              <w:rPr>
                <w:rFonts w:ascii="Times New Roman" w:hAnsi="Times New Roman" w:eastAsia="仿宋_GB2312" w:cs="Times New Roman"/>
                <w:color w:val="auto"/>
                <w:kern w:val="2"/>
                <w:sz w:val="18"/>
                <w:szCs w:val="18"/>
                <w:lang w:val="en-US" w:eastAsia="zh-CN" w:bidi="ar-SA"/>
              </w:rPr>
              <w:t>土地整治</w:t>
            </w:r>
            <w:r>
              <w:rPr>
                <w:rFonts w:hint="eastAsia" w:ascii="Times New Roman" w:hAnsi="Times New Roman" w:eastAsia="仿宋_GB2312" w:cs="Times New Roman"/>
                <w:color w:val="auto"/>
                <w:kern w:val="2"/>
                <w:sz w:val="18"/>
                <w:szCs w:val="18"/>
                <w:lang w:val="en-US" w:eastAsia="zh-CN" w:bidi="ar-SA"/>
              </w:rPr>
              <w:t>0.98</w:t>
            </w:r>
            <w:r>
              <w:rPr>
                <w:rFonts w:ascii="Times New Roman" w:hAnsi="Times New Roman" w:eastAsia="仿宋_GB2312" w:cs="Times New Roman"/>
                <w:color w:val="auto"/>
                <w:kern w:val="2"/>
                <w:sz w:val="18"/>
                <w:szCs w:val="18"/>
                <w:lang w:val="en-US" w:eastAsia="zh-CN" w:bidi="ar-SA"/>
              </w:rPr>
              <w:t>hm</w:t>
            </w:r>
            <w:r>
              <w:rPr>
                <w:rFonts w:ascii="Times New Roman" w:hAnsi="Times New Roman" w:eastAsia="仿宋_GB2312" w:cs="Times New Roman"/>
                <w:color w:val="auto"/>
                <w:kern w:val="2"/>
                <w:sz w:val="18"/>
                <w:szCs w:val="18"/>
                <w:vertAlign w:val="superscript"/>
                <w:lang w:val="en-US" w:eastAsia="zh-CN" w:bidi="ar-SA"/>
              </w:rPr>
              <w:t>2</w:t>
            </w:r>
            <w:r>
              <w:rPr>
                <w:rFonts w:hint="eastAsia" w:ascii="Times New Roman" w:hAnsi="Times New Roman" w:eastAsia="仿宋_GB2312" w:cs="Times New Roman"/>
                <w:color w:val="auto"/>
                <w:kern w:val="2"/>
                <w:sz w:val="18"/>
                <w:szCs w:val="18"/>
                <w:vertAlign w:val="baseli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both"/>
              <w:textAlignment w:val="auto"/>
              <w:rPr>
                <w:rFonts w:hint="eastAsia"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2"/>
                <w:sz w:val="18"/>
                <w:szCs w:val="18"/>
                <w:vertAlign w:val="baseline"/>
                <w:lang w:val="en-US" w:eastAsia="zh-CN" w:bidi="ar-SA"/>
              </w:rPr>
              <w:t>方案新增：</w:t>
            </w:r>
            <w:r>
              <w:rPr>
                <w:rFonts w:ascii="Times New Roman" w:hAnsi="Times New Roman" w:eastAsia="仿宋_GB2312" w:cs="Times New Roman"/>
                <w:color w:val="auto"/>
                <w:kern w:val="2"/>
                <w:sz w:val="18"/>
                <w:szCs w:val="18"/>
                <w:lang w:val="en-US" w:eastAsia="zh-CN" w:bidi="ar-SA"/>
              </w:rPr>
              <w:t>表土</w:t>
            </w:r>
            <w:r>
              <w:rPr>
                <w:rFonts w:hint="eastAsia" w:ascii="Times New Roman" w:hAnsi="Times New Roman" w:eastAsia="仿宋_GB2312" w:cs="Times New Roman"/>
                <w:color w:val="auto"/>
                <w:kern w:val="2"/>
                <w:sz w:val="18"/>
                <w:szCs w:val="18"/>
                <w:lang w:val="en-US" w:eastAsia="zh-CN" w:bidi="ar-SA"/>
              </w:rPr>
              <w:t>回填0.20</w:t>
            </w:r>
            <w:r>
              <w:rPr>
                <w:rFonts w:ascii="Times New Roman" w:hAnsi="Times New Roman" w:eastAsia="仿宋_GB2312" w:cs="Times New Roman"/>
                <w:color w:val="auto"/>
                <w:kern w:val="2"/>
                <w:sz w:val="18"/>
                <w:szCs w:val="18"/>
                <w:lang w:val="en-US" w:eastAsia="zh-CN" w:bidi="ar-SA"/>
              </w:rPr>
              <w:t>万m</w:t>
            </w:r>
            <w:r>
              <w:rPr>
                <w:rFonts w:ascii="Times New Roman" w:hAnsi="Times New Roman" w:eastAsia="仿宋_GB2312" w:cs="Times New Roman"/>
                <w:color w:val="auto"/>
                <w:kern w:val="2"/>
                <w:sz w:val="18"/>
                <w:szCs w:val="18"/>
                <w:vertAlign w:val="superscript"/>
                <w:lang w:val="en-US" w:eastAsia="zh-CN" w:bidi="ar-SA"/>
              </w:rPr>
              <w:t>3</w:t>
            </w:r>
            <w:r>
              <w:rPr>
                <w:rFonts w:hint="eastAsia" w:ascii="Times New Roman" w:hAnsi="Times New Roman" w:eastAsia="仿宋_GB2312" w:cs="Times New Roman"/>
                <w:color w:val="auto"/>
                <w:kern w:val="2"/>
                <w:sz w:val="18"/>
                <w:szCs w:val="18"/>
                <w:lang w:val="en-US" w:eastAsia="zh-CN" w:bidi="ar-SA"/>
              </w:rPr>
              <w:t>。</w:t>
            </w:r>
          </w:p>
        </w:tc>
        <w:tc>
          <w:tcPr>
            <w:tcW w:w="1985" w:type="dxa"/>
            <w:gridSpan w:val="2"/>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both"/>
              <w:textAlignment w:val="auto"/>
              <w:rPr>
                <w:rFonts w:hint="default"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2"/>
                <w:sz w:val="18"/>
                <w:szCs w:val="18"/>
                <w:lang w:val="en-US" w:eastAsia="zh-CN" w:bidi="ar-SA"/>
              </w:rPr>
              <w:t>主体已列：撒播草籽1.99hm</w:t>
            </w:r>
            <w:r>
              <w:rPr>
                <w:rFonts w:hint="eastAsia" w:ascii="Times New Roman" w:hAnsi="Times New Roman" w:eastAsia="仿宋_GB2312" w:cs="Times New Roman"/>
                <w:color w:val="auto"/>
                <w:kern w:val="2"/>
                <w:sz w:val="18"/>
                <w:szCs w:val="18"/>
                <w:vertAlign w:val="superscript"/>
                <w:lang w:val="en-US" w:eastAsia="zh-CN" w:bidi="ar-SA"/>
              </w:rPr>
              <w:t>2</w:t>
            </w:r>
            <w:r>
              <w:rPr>
                <w:rFonts w:hint="eastAsia" w:ascii="Times New Roman" w:hAnsi="Times New Roman" w:eastAsia="仿宋_GB2312" w:cs="Times New Roman"/>
                <w:color w:val="auto"/>
                <w:kern w:val="2"/>
                <w:sz w:val="18"/>
                <w:szCs w:val="18"/>
                <w:lang w:val="en-US" w:eastAsia="zh-CN" w:bidi="ar-SA"/>
              </w:rPr>
              <w:t>。</w:t>
            </w:r>
          </w:p>
        </w:tc>
        <w:tc>
          <w:tcPr>
            <w:tcW w:w="2214" w:type="dxa"/>
            <w:gridSpan w:val="3"/>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both"/>
              <w:textAlignment w:val="auto"/>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主体已列：</w:t>
            </w:r>
            <w:r>
              <w:rPr>
                <w:rFonts w:ascii="Times New Roman" w:hAnsi="Times New Roman" w:eastAsia="仿宋_GB2312" w:cs="Times New Roman"/>
                <w:color w:val="auto"/>
                <w:sz w:val="18"/>
                <w:szCs w:val="18"/>
              </w:rPr>
              <w:t>临时排水沟</w:t>
            </w:r>
            <w:r>
              <w:rPr>
                <w:rFonts w:hint="eastAsia" w:ascii="Times New Roman" w:hAnsi="Times New Roman" w:eastAsia="仿宋_GB2312" w:cs="Times New Roman"/>
                <w:color w:val="auto"/>
                <w:sz w:val="18"/>
                <w:szCs w:val="18"/>
                <w:lang w:val="en-US" w:eastAsia="zh-CN"/>
              </w:rPr>
              <w:t>210</w:t>
            </w:r>
            <w:r>
              <w:rPr>
                <w:rFonts w:ascii="Times New Roman" w:hAnsi="Times New Roman" w:eastAsia="仿宋_GB2312" w:cs="Times New Roman"/>
                <w:color w:val="auto"/>
                <w:sz w:val="18"/>
                <w:szCs w:val="18"/>
              </w:rPr>
              <w:t>m、沉沙池</w:t>
            </w:r>
            <w:r>
              <w:rPr>
                <w:rFonts w:hint="eastAsia" w:ascii="Times New Roman" w:hAnsi="Times New Roman" w:eastAsia="仿宋_GB2312" w:cs="Times New Roman"/>
                <w:color w:val="auto"/>
                <w:sz w:val="18"/>
                <w:szCs w:val="18"/>
                <w:lang w:val="en-US" w:eastAsia="zh-CN"/>
              </w:rPr>
              <w:t>1</w:t>
            </w:r>
            <w:r>
              <w:rPr>
                <w:rFonts w:ascii="Times New Roman" w:hAnsi="Times New Roman" w:eastAsia="仿宋_GB2312" w:cs="Times New Roman"/>
                <w:color w:val="auto"/>
                <w:sz w:val="18"/>
                <w:szCs w:val="18"/>
              </w:rPr>
              <w:t>口</w:t>
            </w:r>
            <w:r>
              <w:rPr>
                <w:rFonts w:hint="eastAsia" w:ascii="Times New Roman" w:hAnsi="Times New Roman" w:eastAsia="仿宋_GB2312" w:cs="Times New Roman"/>
                <w:color w:val="auto"/>
                <w:sz w:val="18"/>
                <w:szCs w:val="18"/>
                <w:lang w:eastAsia="zh-CN"/>
              </w:rPr>
              <w:t>、</w:t>
            </w:r>
            <w:r>
              <w:rPr>
                <w:rFonts w:hint="eastAsia" w:ascii="Times New Roman" w:hAnsi="Times New Roman" w:eastAsia="仿宋_GB2312" w:cs="Times New Roman"/>
                <w:color w:val="auto"/>
                <w:sz w:val="18"/>
                <w:szCs w:val="18"/>
                <w:lang w:val="en-US" w:eastAsia="zh-CN"/>
              </w:rPr>
              <w:t>密目网苫盖4700</w:t>
            </w:r>
            <w:r>
              <w:rPr>
                <w:rFonts w:ascii="Times New Roman" w:hAnsi="Times New Roman" w:eastAsia="仿宋_GB2312" w:cs="Times New Roman"/>
                <w:color w:val="auto"/>
                <w:sz w:val="18"/>
                <w:szCs w:val="18"/>
              </w:rPr>
              <w:t>m</w:t>
            </w:r>
            <w:r>
              <w:rPr>
                <w:rFonts w:ascii="Times New Roman" w:hAnsi="Times New Roman" w:eastAsia="仿宋_GB2312" w:cs="Times New Roman"/>
                <w:color w:val="auto"/>
                <w:sz w:val="18"/>
                <w:szCs w:val="18"/>
                <w:vertAlign w:val="superscript"/>
              </w:rPr>
              <w:t>2</w:t>
            </w:r>
            <w:r>
              <w:rPr>
                <w:rFonts w:hint="eastAsia" w:ascii="Times New Roman" w:hAnsi="Times New Roman" w:eastAsia="仿宋_GB2312" w:cs="Times New Roman"/>
                <w:color w:val="auto"/>
                <w:sz w:val="18"/>
                <w:szCs w:val="18"/>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both"/>
              <w:textAlignment w:val="auto"/>
              <w:rPr>
                <w:rFonts w:hint="default"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2"/>
                <w:sz w:val="18"/>
                <w:szCs w:val="18"/>
                <w:highlight w:val="none"/>
                <w:lang w:val="en-US" w:eastAsia="zh-CN" w:bidi="ar-SA"/>
              </w:rPr>
              <w:t>方案新增：</w:t>
            </w:r>
            <w:r>
              <w:rPr>
                <w:rFonts w:hint="eastAsia" w:ascii="Times New Roman" w:hAnsi="Times New Roman" w:eastAsia="仿宋_GB2312" w:cs="Times New Roman"/>
                <w:color w:val="auto"/>
                <w:kern w:val="2"/>
                <w:sz w:val="18"/>
                <w:szCs w:val="18"/>
                <w:lang w:val="en-US" w:eastAsia="zh-CN" w:bidi="ar-SA"/>
              </w:rPr>
              <w:t>防雨布</w:t>
            </w:r>
            <w:r>
              <w:rPr>
                <w:rFonts w:ascii="Times New Roman" w:hAnsi="Times New Roman" w:eastAsia="仿宋_GB2312" w:cs="Times New Roman"/>
                <w:color w:val="auto"/>
                <w:kern w:val="2"/>
                <w:sz w:val="18"/>
                <w:szCs w:val="18"/>
                <w:lang w:val="en-US" w:eastAsia="zh-CN" w:bidi="ar-SA"/>
              </w:rPr>
              <w:t>覆盖</w:t>
            </w:r>
            <w:r>
              <w:rPr>
                <w:rFonts w:hint="eastAsia" w:ascii="Times New Roman" w:hAnsi="Times New Roman" w:eastAsia="仿宋_GB2312" w:cs="Times New Roman"/>
                <w:color w:val="auto"/>
                <w:kern w:val="2"/>
                <w:sz w:val="18"/>
                <w:szCs w:val="18"/>
                <w:lang w:val="en-US" w:eastAsia="zh-CN" w:bidi="ar-SA"/>
              </w:rPr>
              <w:t>5000</w:t>
            </w:r>
            <w:r>
              <w:rPr>
                <w:rFonts w:ascii="Times New Roman" w:hAnsi="Times New Roman" w:eastAsia="仿宋_GB2312" w:cs="Times New Roman"/>
                <w:color w:val="auto"/>
                <w:kern w:val="2"/>
                <w:sz w:val="18"/>
                <w:szCs w:val="18"/>
                <w:lang w:val="en-US" w:eastAsia="zh-CN" w:bidi="ar-SA"/>
              </w:rPr>
              <w:t>m</w:t>
            </w:r>
            <w:r>
              <w:rPr>
                <w:rFonts w:ascii="Times New Roman" w:hAnsi="Times New Roman" w:eastAsia="仿宋_GB2312" w:cs="Times New Roman"/>
                <w:color w:val="auto"/>
                <w:kern w:val="2"/>
                <w:sz w:val="18"/>
                <w:szCs w:val="18"/>
                <w:vertAlign w:val="superscript"/>
                <w:lang w:val="en-US" w:eastAsia="zh-CN" w:bidi="ar-SA"/>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9" w:hRule="atLeast"/>
          <w:jc w:val="center"/>
        </w:trPr>
        <w:tc>
          <w:tcPr>
            <w:tcW w:w="528"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p>
        </w:tc>
        <w:tc>
          <w:tcPr>
            <w:tcW w:w="665" w:type="dxa"/>
            <w:gridSpan w:val="2"/>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Times New Roman" w:hAnsi="Times New Roman" w:eastAsia="仿宋_GB2312" w:cs="Times New Roman"/>
                <w:color w:val="auto"/>
                <w:kern w:val="2"/>
                <w:sz w:val="18"/>
                <w:szCs w:val="18"/>
                <w:highlight w:val="none"/>
                <w:lang w:val="en-US" w:eastAsia="zh-CN" w:bidi="ar-SA"/>
              </w:rPr>
            </w:pPr>
          </w:p>
        </w:tc>
        <w:tc>
          <w:tcPr>
            <w:tcW w:w="1493"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2"/>
                <w:sz w:val="18"/>
                <w:szCs w:val="18"/>
                <w:highlight w:val="none"/>
                <w:lang w:val="en-US" w:eastAsia="zh-CN" w:bidi="ar-SA"/>
              </w:rPr>
              <w:t>专用线工程区</w:t>
            </w:r>
          </w:p>
        </w:tc>
        <w:tc>
          <w:tcPr>
            <w:tcW w:w="2220" w:type="dxa"/>
            <w:gridSpan w:val="2"/>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both"/>
              <w:textAlignment w:val="auto"/>
              <w:rPr>
                <w:rFonts w:hint="eastAsia" w:ascii="Times New Roman" w:hAnsi="Times New Roman" w:eastAsia="仿宋_GB2312" w:cs="Times New Roman"/>
                <w:color w:val="auto"/>
                <w:kern w:val="2"/>
                <w:sz w:val="18"/>
                <w:szCs w:val="18"/>
                <w:lang w:val="en-US" w:eastAsia="zh-CN" w:bidi="ar-SA"/>
              </w:rPr>
            </w:pPr>
            <w:r>
              <w:rPr>
                <w:rFonts w:hint="eastAsia" w:ascii="Times New Roman" w:hAnsi="Times New Roman" w:eastAsia="仿宋_GB2312" w:cs="Times New Roman"/>
                <w:color w:val="auto"/>
                <w:kern w:val="2"/>
                <w:sz w:val="18"/>
                <w:szCs w:val="18"/>
                <w:lang w:val="en-US" w:eastAsia="zh-CN" w:bidi="ar-SA"/>
              </w:rPr>
              <w:t>主体已列：</w:t>
            </w:r>
            <w:r>
              <w:rPr>
                <w:rFonts w:ascii="Times New Roman" w:hAnsi="Times New Roman" w:eastAsia="仿宋_GB2312" w:cs="Times New Roman"/>
                <w:color w:val="auto"/>
                <w:kern w:val="2"/>
                <w:sz w:val="18"/>
                <w:szCs w:val="18"/>
                <w:lang w:val="en-US" w:eastAsia="zh-CN" w:bidi="ar-SA"/>
              </w:rPr>
              <w:t>截排水沟</w:t>
            </w:r>
            <w:r>
              <w:rPr>
                <w:rFonts w:hint="eastAsia" w:ascii="Times New Roman" w:hAnsi="Times New Roman" w:eastAsia="仿宋_GB2312" w:cs="Times New Roman"/>
                <w:color w:val="auto"/>
                <w:kern w:val="2"/>
                <w:sz w:val="18"/>
                <w:szCs w:val="18"/>
                <w:lang w:val="en-US" w:eastAsia="zh-CN" w:bidi="ar-SA"/>
              </w:rPr>
              <w:t>843</w:t>
            </w:r>
            <w:r>
              <w:rPr>
                <w:rFonts w:ascii="Times New Roman" w:hAnsi="Times New Roman" w:eastAsia="仿宋_GB2312" w:cs="Times New Roman"/>
                <w:color w:val="auto"/>
                <w:kern w:val="2"/>
                <w:sz w:val="18"/>
                <w:szCs w:val="18"/>
                <w:lang w:val="en-US" w:eastAsia="zh-CN" w:bidi="ar-SA"/>
              </w:rPr>
              <w:t>m</w:t>
            </w:r>
            <w:r>
              <w:rPr>
                <w:rFonts w:hint="eastAsia" w:ascii="Times New Roman" w:hAnsi="Times New Roman" w:eastAsia="仿宋_GB2312" w:cs="Times New Roman"/>
                <w:color w:val="auto"/>
                <w:kern w:val="2"/>
                <w:sz w:val="18"/>
                <w:szCs w:val="18"/>
                <w:lang w:val="en-US" w:eastAsia="zh-CN" w:bidi="ar-SA"/>
              </w:rPr>
              <w:t>、</w:t>
            </w:r>
            <w:r>
              <w:rPr>
                <w:rFonts w:ascii="Times New Roman" w:hAnsi="Times New Roman" w:eastAsia="仿宋_GB2312" w:cs="Times New Roman"/>
                <w:color w:val="auto"/>
                <w:kern w:val="2"/>
                <w:sz w:val="18"/>
                <w:szCs w:val="18"/>
                <w:lang w:val="en-US" w:eastAsia="zh-CN" w:bidi="ar-SA"/>
              </w:rPr>
              <w:t>土地整治</w:t>
            </w:r>
            <w:r>
              <w:rPr>
                <w:rFonts w:hint="eastAsia" w:ascii="Times New Roman" w:hAnsi="Times New Roman" w:eastAsia="仿宋_GB2312" w:cs="Times New Roman"/>
                <w:color w:val="auto"/>
                <w:kern w:val="2"/>
                <w:sz w:val="18"/>
                <w:szCs w:val="18"/>
                <w:lang w:val="en-US" w:eastAsia="zh-CN" w:bidi="ar-SA"/>
              </w:rPr>
              <w:t>0.32</w:t>
            </w:r>
            <w:r>
              <w:rPr>
                <w:rFonts w:ascii="Times New Roman" w:hAnsi="Times New Roman" w:eastAsia="仿宋_GB2312" w:cs="Times New Roman"/>
                <w:color w:val="auto"/>
                <w:kern w:val="2"/>
                <w:sz w:val="18"/>
                <w:szCs w:val="18"/>
                <w:lang w:val="en-US" w:eastAsia="zh-CN" w:bidi="ar-SA"/>
              </w:rPr>
              <w:t>hm</w:t>
            </w:r>
            <w:r>
              <w:rPr>
                <w:rFonts w:ascii="Times New Roman" w:hAnsi="Times New Roman" w:eastAsia="仿宋_GB2312" w:cs="Times New Roman"/>
                <w:color w:val="auto"/>
                <w:kern w:val="2"/>
                <w:sz w:val="18"/>
                <w:szCs w:val="18"/>
                <w:vertAlign w:val="superscript"/>
                <w:lang w:val="en-US" w:eastAsia="zh-CN" w:bidi="ar-SA"/>
              </w:rPr>
              <w:t>2</w:t>
            </w:r>
            <w:r>
              <w:rPr>
                <w:rFonts w:hint="eastAsia" w:ascii="Times New Roman" w:hAnsi="Times New Roman" w:eastAsia="仿宋_GB2312" w:cs="Times New Roman"/>
                <w:color w:val="auto"/>
                <w:kern w:val="2"/>
                <w:sz w:val="18"/>
                <w:szCs w:val="18"/>
                <w:vertAlign w:val="baseline"/>
                <w:lang w:val="en-US" w:eastAsia="zh-CN" w:bidi="ar-SA"/>
              </w:rPr>
              <w:t>。方案新增：</w:t>
            </w:r>
            <w:r>
              <w:rPr>
                <w:rFonts w:ascii="Times New Roman" w:hAnsi="Times New Roman" w:eastAsia="仿宋_GB2312" w:cs="Times New Roman"/>
                <w:color w:val="auto"/>
                <w:kern w:val="2"/>
                <w:sz w:val="18"/>
                <w:szCs w:val="18"/>
                <w:lang w:val="en-US" w:eastAsia="zh-CN" w:bidi="ar-SA"/>
              </w:rPr>
              <w:t>表土剥离</w:t>
            </w:r>
            <w:r>
              <w:rPr>
                <w:rFonts w:hint="eastAsia" w:ascii="Times New Roman" w:hAnsi="Times New Roman" w:eastAsia="仿宋_GB2312" w:cs="Times New Roman"/>
                <w:color w:val="auto"/>
                <w:kern w:val="2"/>
                <w:sz w:val="18"/>
                <w:szCs w:val="18"/>
                <w:lang w:val="en-US" w:eastAsia="zh-CN" w:bidi="ar-SA"/>
              </w:rPr>
              <w:t>0.39</w:t>
            </w:r>
            <w:r>
              <w:rPr>
                <w:rFonts w:ascii="Times New Roman" w:hAnsi="Times New Roman" w:eastAsia="仿宋_GB2312" w:cs="Times New Roman"/>
                <w:color w:val="auto"/>
                <w:kern w:val="2"/>
                <w:sz w:val="18"/>
                <w:szCs w:val="18"/>
                <w:lang w:val="en-US" w:eastAsia="zh-CN" w:bidi="ar-SA"/>
              </w:rPr>
              <w:t>万m</w:t>
            </w:r>
            <w:r>
              <w:rPr>
                <w:rFonts w:ascii="Times New Roman" w:hAnsi="Times New Roman" w:eastAsia="仿宋_GB2312" w:cs="Times New Roman"/>
                <w:color w:val="auto"/>
                <w:kern w:val="2"/>
                <w:sz w:val="18"/>
                <w:szCs w:val="18"/>
                <w:vertAlign w:val="superscript"/>
                <w:lang w:val="en-US" w:eastAsia="zh-CN" w:bidi="ar-SA"/>
              </w:rPr>
              <w:t>3</w:t>
            </w:r>
            <w:r>
              <w:rPr>
                <w:rFonts w:hint="eastAsia" w:ascii="Times New Roman" w:hAnsi="Times New Roman" w:eastAsia="仿宋_GB2312" w:cs="Times New Roman"/>
                <w:color w:val="auto"/>
                <w:kern w:val="2"/>
                <w:sz w:val="18"/>
                <w:szCs w:val="18"/>
                <w:lang w:val="en-US" w:eastAsia="zh-CN" w:bidi="ar-SA"/>
              </w:rPr>
              <w:t>、表土回填0.06</w:t>
            </w:r>
            <w:r>
              <w:rPr>
                <w:rFonts w:ascii="Times New Roman" w:hAnsi="Times New Roman" w:eastAsia="仿宋_GB2312" w:cs="Times New Roman"/>
                <w:color w:val="auto"/>
                <w:kern w:val="2"/>
                <w:sz w:val="18"/>
                <w:szCs w:val="18"/>
                <w:lang w:val="en-US" w:eastAsia="zh-CN" w:bidi="ar-SA"/>
              </w:rPr>
              <w:t>万m</w:t>
            </w:r>
            <w:r>
              <w:rPr>
                <w:rFonts w:ascii="Times New Roman" w:hAnsi="Times New Roman" w:eastAsia="仿宋_GB2312" w:cs="Times New Roman"/>
                <w:color w:val="auto"/>
                <w:kern w:val="2"/>
                <w:sz w:val="18"/>
                <w:szCs w:val="18"/>
                <w:vertAlign w:val="superscript"/>
                <w:lang w:val="en-US" w:eastAsia="zh-CN" w:bidi="ar-SA"/>
              </w:rPr>
              <w:t>3</w:t>
            </w:r>
            <w:r>
              <w:rPr>
                <w:rFonts w:hint="eastAsia" w:ascii="Times New Roman" w:hAnsi="Times New Roman" w:eastAsia="仿宋_GB2312" w:cs="Times New Roman"/>
                <w:color w:val="auto"/>
                <w:kern w:val="2"/>
                <w:sz w:val="18"/>
                <w:szCs w:val="18"/>
                <w:lang w:val="en-US" w:eastAsia="zh-CN" w:bidi="ar-SA"/>
              </w:rPr>
              <w:t>。</w:t>
            </w:r>
          </w:p>
        </w:tc>
        <w:tc>
          <w:tcPr>
            <w:tcW w:w="1985" w:type="dxa"/>
            <w:gridSpan w:val="2"/>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both"/>
              <w:textAlignment w:val="auto"/>
              <w:rPr>
                <w:rFonts w:hint="eastAsia" w:ascii="Times New Roman" w:hAnsi="Times New Roman" w:eastAsia="仿宋_GB2312" w:cs="Times New Roman"/>
                <w:color w:val="auto"/>
                <w:kern w:val="2"/>
                <w:sz w:val="18"/>
                <w:szCs w:val="18"/>
                <w:lang w:val="en-US" w:eastAsia="zh-CN" w:bidi="ar-SA"/>
              </w:rPr>
            </w:pPr>
            <w:r>
              <w:rPr>
                <w:rFonts w:hint="eastAsia" w:ascii="Times New Roman" w:hAnsi="Times New Roman" w:eastAsia="仿宋_GB2312" w:cs="Times New Roman"/>
                <w:color w:val="auto"/>
                <w:kern w:val="2"/>
                <w:sz w:val="18"/>
                <w:szCs w:val="18"/>
                <w:lang w:val="en-US" w:eastAsia="zh-CN" w:bidi="ar-SA"/>
              </w:rPr>
              <w:t>主体已列：人字形截水骨架护坡713.75m</w:t>
            </w:r>
            <w:r>
              <w:rPr>
                <w:rFonts w:hint="eastAsia" w:ascii="Times New Roman" w:hAnsi="Times New Roman" w:eastAsia="仿宋_GB2312" w:cs="Times New Roman"/>
                <w:color w:val="auto"/>
                <w:kern w:val="2"/>
                <w:sz w:val="18"/>
                <w:szCs w:val="18"/>
                <w:vertAlign w:val="superscript"/>
                <w:lang w:val="en-US" w:eastAsia="zh-CN" w:bidi="ar-SA"/>
              </w:rPr>
              <w:t>2</w:t>
            </w:r>
            <w:r>
              <w:rPr>
                <w:rFonts w:hint="eastAsia" w:ascii="Times New Roman" w:hAnsi="Times New Roman" w:eastAsia="仿宋_GB2312" w:cs="Times New Roman"/>
                <w:color w:val="auto"/>
                <w:kern w:val="2"/>
                <w:sz w:val="18"/>
                <w:szCs w:val="18"/>
                <w:lang w:val="en-US" w:eastAsia="zh-CN" w:bidi="ar-SA"/>
              </w:rPr>
              <w:t>、灌草护坡2454.75m</w:t>
            </w:r>
            <w:r>
              <w:rPr>
                <w:rFonts w:hint="eastAsia" w:ascii="Times New Roman" w:hAnsi="Times New Roman" w:eastAsia="仿宋_GB2312" w:cs="Times New Roman"/>
                <w:color w:val="auto"/>
                <w:kern w:val="2"/>
                <w:sz w:val="18"/>
                <w:szCs w:val="18"/>
                <w:vertAlign w:val="superscript"/>
                <w:lang w:val="en-US" w:eastAsia="zh-CN" w:bidi="ar-SA"/>
              </w:rPr>
              <w:t>2</w:t>
            </w:r>
            <w:r>
              <w:rPr>
                <w:rFonts w:hint="eastAsia" w:ascii="Times New Roman" w:hAnsi="Times New Roman" w:eastAsia="仿宋_GB2312" w:cs="Times New Roman"/>
                <w:color w:val="auto"/>
                <w:kern w:val="2"/>
                <w:sz w:val="18"/>
                <w:szCs w:val="18"/>
                <w:lang w:val="en-US" w:eastAsia="zh-CN" w:bidi="ar-SA"/>
              </w:rPr>
              <w:t>。</w:t>
            </w:r>
          </w:p>
        </w:tc>
        <w:tc>
          <w:tcPr>
            <w:tcW w:w="2214" w:type="dxa"/>
            <w:gridSpan w:val="3"/>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both"/>
              <w:textAlignment w:val="auto"/>
              <w:rPr>
                <w:rFonts w:hint="eastAsia"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2"/>
                <w:sz w:val="18"/>
                <w:szCs w:val="18"/>
                <w:highlight w:val="none"/>
                <w:lang w:val="en-US" w:eastAsia="zh-CN" w:bidi="ar-SA"/>
              </w:rPr>
              <w:t>方案新增：</w:t>
            </w:r>
            <w:r>
              <w:rPr>
                <w:rFonts w:ascii="Times New Roman" w:hAnsi="Times New Roman" w:eastAsia="仿宋_GB2312" w:cs="Times New Roman"/>
                <w:color w:val="auto"/>
                <w:kern w:val="2"/>
                <w:sz w:val="18"/>
                <w:szCs w:val="18"/>
                <w:lang w:val="en-US" w:eastAsia="zh-CN" w:bidi="ar-SA"/>
              </w:rPr>
              <w:t>临时排水沟</w:t>
            </w:r>
            <w:r>
              <w:rPr>
                <w:rFonts w:hint="eastAsia" w:ascii="Times New Roman" w:hAnsi="Times New Roman" w:eastAsia="仿宋_GB2312" w:cs="Times New Roman"/>
                <w:color w:val="auto"/>
                <w:kern w:val="2"/>
                <w:sz w:val="18"/>
                <w:szCs w:val="18"/>
                <w:lang w:val="en-US" w:eastAsia="zh-CN" w:bidi="ar-SA"/>
              </w:rPr>
              <w:t>250</w:t>
            </w:r>
            <w:r>
              <w:rPr>
                <w:rFonts w:ascii="Times New Roman" w:hAnsi="Times New Roman" w:eastAsia="仿宋_GB2312" w:cs="Times New Roman"/>
                <w:color w:val="auto"/>
                <w:kern w:val="2"/>
                <w:sz w:val="18"/>
                <w:szCs w:val="18"/>
                <w:lang w:val="en-US" w:eastAsia="zh-CN" w:bidi="ar-SA"/>
              </w:rPr>
              <w:t>m、</w:t>
            </w:r>
            <w:r>
              <w:rPr>
                <w:rFonts w:hint="eastAsia" w:ascii="Times New Roman" w:hAnsi="Times New Roman" w:eastAsia="仿宋_GB2312" w:cs="Times New Roman"/>
                <w:color w:val="auto"/>
                <w:kern w:val="2"/>
                <w:sz w:val="18"/>
                <w:szCs w:val="18"/>
                <w:lang w:val="en-US" w:eastAsia="zh-CN" w:bidi="ar-SA"/>
              </w:rPr>
              <w:t>土袋拦挡212m、防雨布</w:t>
            </w:r>
            <w:r>
              <w:rPr>
                <w:rFonts w:ascii="Times New Roman" w:hAnsi="Times New Roman" w:eastAsia="仿宋_GB2312" w:cs="Times New Roman"/>
                <w:color w:val="auto"/>
                <w:kern w:val="2"/>
                <w:sz w:val="18"/>
                <w:szCs w:val="18"/>
                <w:lang w:val="en-US" w:eastAsia="zh-CN" w:bidi="ar-SA"/>
              </w:rPr>
              <w:t>覆盖</w:t>
            </w:r>
            <w:r>
              <w:rPr>
                <w:rFonts w:hint="eastAsia" w:ascii="Times New Roman" w:hAnsi="Times New Roman" w:eastAsia="仿宋_GB2312" w:cs="Times New Roman"/>
                <w:color w:val="auto"/>
                <w:kern w:val="2"/>
                <w:sz w:val="18"/>
                <w:szCs w:val="18"/>
                <w:lang w:val="en-US" w:eastAsia="zh-CN" w:bidi="ar-SA"/>
              </w:rPr>
              <w:t>3300</w:t>
            </w:r>
            <w:r>
              <w:rPr>
                <w:rFonts w:ascii="Times New Roman" w:hAnsi="Times New Roman" w:eastAsia="仿宋_GB2312" w:cs="Times New Roman"/>
                <w:color w:val="auto"/>
                <w:kern w:val="2"/>
                <w:sz w:val="18"/>
                <w:szCs w:val="18"/>
                <w:lang w:val="en-US" w:eastAsia="zh-CN" w:bidi="ar-SA"/>
              </w:rPr>
              <w:t>m</w:t>
            </w:r>
            <w:r>
              <w:rPr>
                <w:rFonts w:ascii="Times New Roman" w:hAnsi="Times New Roman" w:eastAsia="仿宋_GB2312" w:cs="Times New Roman"/>
                <w:color w:val="auto"/>
                <w:kern w:val="2"/>
                <w:sz w:val="18"/>
                <w:szCs w:val="18"/>
                <w:vertAlign w:val="superscript"/>
                <w:lang w:val="en-US" w:eastAsia="zh-CN" w:bidi="ar-SA"/>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9" w:hRule="atLeast"/>
          <w:jc w:val="center"/>
        </w:trPr>
        <w:tc>
          <w:tcPr>
            <w:tcW w:w="528"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p>
        </w:tc>
        <w:tc>
          <w:tcPr>
            <w:tcW w:w="665" w:type="dxa"/>
            <w:gridSpan w:val="2"/>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Times New Roman" w:hAnsi="Times New Roman" w:eastAsia="仿宋_GB2312" w:cs="Times New Roman"/>
                <w:color w:val="auto"/>
                <w:kern w:val="2"/>
                <w:sz w:val="18"/>
                <w:szCs w:val="18"/>
                <w:highlight w:val="none"/>
                <w:lang w:val="en-US" w:eastAsia="zh-CN" w:bidi="ar-SA"/>
              </w:rPr>
            </w:pPr>
          </w:p>
        </w:tc>
        <w:tc>
          <w:tcPr>
            <w:tcW w:w="1493"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2"/>
                <w:sz w:val="18"/>
                <w:szCs w:val="18"/>
                <w:highlight w:val="none"/>
                <w:lang w:val="en-US" w:eastAsia="zh-CN" w:bidi="ar-SA"/>
              </w:rPr>
              <w:t>桥梁工程区</w:t>
            </w:r>
          </w:p>
        </w:tc>
        <w:tc>
          <w:tcPr>
            <w:tcW w:w="2220" w:type="dxa"/>
            <w:gridSpan w:val="2"/>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both"/>
              <w:textAlignment w:val="auto"/>
              <w:rPr>
                <w:rFonts w:hint="eastAsia" w:ascii="Times New Roman" w:hAnsi="Times New Roman" w:eastAsia="仿宋_GB2312" w:cs="Times New Roman"/>
                <w:color w:val="auto"/>
                <w:kern w:val="2"/>
                <w:sz w:val="18"/>
                <w:szCs w:val="18"/>
                <w:vertAlign w:val="baseline"/>
                <w:lang w:val="en-US" w:eastAsia="zh-CN" w:bidi="ar-SA"/>
              </w:rPr>
            </w:pPr>
            <w:r>
              <w:rPr>
                <w:rFonts w:hint="eastAsia" w:ascii="Times New Roman" w:hAnsi="Times New Roman" w:eastAsia="仿宋_GB2312" w:cs="Times New Roman"/>
                <w:color w:val="auto"/>
                <w:kern w:val="2"/>
                <w:sz w:val="18"/>
                <w:szCs w:val="18"/>
                <w:lang w:val="en-US" w:eastAsia="zh-CN" w:bidi="ar-SA"/>
              </w:rPr>
              <w:t>主体已列：</w:t>
            </w:r>
            <w:r>
              <w:rPr>
                <w:rFonts w:ascii="Times New Roman" w:hAnsi="Times New Roman" w:eastAsia="仿宋_GB2312" w:cs="Times New Roman"/>
                <w:color w:val="auto"/>
                <w:kern w:val="2"/>
                <w:sz w:val="18"/>
                <w:szCs w:val="18"/>
                <w:lang w:val="en-US" w:eastAsia="zh-CN" w:bidi="ar-SA"/>
              </w:rPr>
              <w:t>土地整治</w:t>
            </w:r>
            <w:r>
              <w:rPr>
                <w:rFonts w:hint="eastAsia" w:ascii="Times New Roman" w:hAnsi="Times New Roman" w:eastAsia="仿宋_GB2312" w:cs="Times New Roman"/>
                <w:color w:val="auto"/>
                <w:kern w:val="2"/>
                <w:sz w:val="18"/>
                <w:szCs w:val="18"/>
                <w:lang w:val="en-US" w:eastAsia="zh-CN" w:bidi="ar-SA"/>
              </w:rPr>
              <w:t>0.17</w:t>
            </w:r>
            <w:r>
              <w:rPr>
                <w:rFonts w:ascii="Times New Roman" w:hAnsi="Times New Roman" w:eastAsia="仿宋_GB2312" w:cs="Times New Roman"/>
                <w:color w:val="auto"/>
                <w:kern w:val="2"/>
                <w:sz w:val="18"/>
                <w:szCs w:val="18"/>
                <w:lang w:val="en-US" w:eastAsia="zh-CN" w:bidi="ar-SA"/>
              </w:rPr>
              <w:t>hm</w:t>
            </w:r>
            <w:r>
              <w:rPr>
                <w:rFonts w:ascii="Times New Roman" w:hAnsi="Times New Roman" w:eastAsia="仿宋_GB2312" w:cs="Times New Roman"/>
                <w:color w:val="auto"/>
                <w:kern w:val="2"/>
                <w:sz w:val="18"/>
                <w:szCs w:val="18"/>
                <w:vertAlign w:val="superscript"/>
                <w:lang w:val="en-US" w:eastAsia="zh-CN" w:bidi="ar-SA"/>
              </w:rPr>
              <w:t>2</w:t>
            </w:r>
            <w:r>
              <w:rPr>
                <w:rFonts w:hint="eastAsia" w:ascii="Times New Roman" w:hAnsi="Times New Roman" w:eastAsia="仿宋_GB2312" w:cs="Times New Roman"/>
                <w:color w:val="auto"/>
                <w:kern w:val="2"/>
                <w:sz w:val="18"/>
                <w:szCs w:val="18"/>
                <w:vertAlign w:val="baseli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both"/>
              <w:textAlignment w:val="auto"/>
              <w:rPr>
                <w:rFonts w:hint="eastAsia" w:ascii="Times New Roman" w:hAnsi="Times New Roman" w:eastAsia="仿宋_GB2312" w:cs="Times New Roman"/>
                <w:color w:val="auto"/>
                <w:kern w:val="2"/>
                <w:sz w:val="18"/>
                <w:szCs w:val="18"/>
                <w:vertAlign w:val="baseline"/>
                <w:lang w:val="en-US" w:eastAsia="zh-CN" w:bidi="ar-SA"/>
              </w:rPr>
            </w:pPr>
            <w:r>
              <w:rPr>
                <w:rFonts w:hint="eastAsia" w:ascii="Times New Roman" w:hAnsi="Times New Roman" w:eastAsia="仿宋_GB2312" w:cs="Times New Roman"/>
                <w:color w:val="auto"/>
                <w:kern w:val="2"/>
                <w:sz w:val="18"/>
                <w:szCs w:val="18"/>
                <w:vertAlign w:val="baseline"/>
                <w:lang w:val="en-US" w:eastAsia="zh-CN" w:bidi="ar-SA"/>
              </w:rPr>
              <w:t>方案新增：</w:t>
            </w:r>
            <w:r>
              <w:rPr>
                <w:rFonts w:hint="eastAsia" w:ascii="Times New Roman" w:hAnsi="Times New Roman" w:eastAsia="仿宋_GB2312" w:cs="Times New Roman"/>
                <w:color w:val="auto"/>
                <w:kern w:val="2"/>
                <w:sz w:val="18"/>
                <w:szCs w:val="18"/>
                <w:lang w:val="en-US" w:eastAsia="zh-CN" w:bidi="ar-SA"/>
              </w:rPr>
              <w:t>表土回填0.02</w:t>
            </w:r>
            <w:r>
              <w:rPr>
                <w:rFonts w:ascii="Times New Roman" w:hAnsi="Times New Roman" w:eastAsia="仿宋_GB2312" w:cs="Times New Roman"/>
                <w:color w:val="auto"/>
                <w:kern w:val="2"/>
                <w:sz w:val="18"/>
                <w:szCs w:val="18"/>
                <w:lang w:val="en-US" w:eastAsia="zh-CN" w:bidi="ar-SA"/>
              </w:rPr>
              <w:t>万m</w:t>
            </w:r>
            <w:r>
              <w:rPr>
                <w:rFonts w:ascii="Times New Roman" w:hAnsi="Times New Roman" w:eastAsia="仿宋_GB2312" w:cs="Times New Roman"/>
                <w:color w:val="auto"/>
                <w:kern w:val="2"/>
                <w:sz w:val="18"/>
                <w:szCs w:val="18"/>
                <w:vertAlign w:val="superscript"/>
                <w:lang w:val="en-US" w:eastAsia="zh-CN" w:bidi="ar-SA"/>
              </w:rPr>
              <w:t>3</w:t>
            </w:r>
            <w:r>
              <w:rPr>
                <w:rFonts w:hint="eastAsia" w:ascii="Times New Roman" w:hAnsi="Times New Roman" w:eastAsia="仿宋_GB2312" w:cs="Times New Roman"/>
                <w:color w:val="auto"/>
                <w:kern w:val="2"/>
                <w:sz w:val="18"/>
                <w:szCs w:val="18"/>
                <w:vertAlign w:val="baseline"/>
                <w:lang w:val="en-US" w:eastAsia="zh-CN" w:bidi="ar-SA"/>
              </w:rPr>
              <w:t>。</w:t>
            </w:r>
          </w:p>
        </w:tc>
        <w:tc>
          <w:tcPr>
            <w:tcW w:w="1985" w:type="dxa"/>
            <w:gridSpan w:val="2"/>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both"/>
              <w:textAlignment w:val="auto"/>
              <w:rPr>
                <w:rFonts w:hint="eastAsia" w:ascii="Times New Roman" w:hAnsi="Times New Roman" w:eastAsia="仿宋_GB2312" w:cs="Times New Roman"/>
                <w:color w:val="auto"/>
                <w:kern w:val="2"/>
                <w:sz w:val="18"/>
                <w:szCs w:val="18"/>
                <w:lang w:val="en-US" w:eastAsia="zh-CN" w:bidi="ar-SA"/>
              </w:rPr>
            </w:pPr>
            <w:r>
              <w:rPr>
                <w:rFonts w:hint="eastAsia" w:ascii="Times New Roman" w:hAnsi="Times New Roman" w:eastAsia="仿宋_GB2312" w:cs="Times New Roman"/>
                <w:color w:val="auto"/>
                <w:kern w:val="2"/>
                <w:sz w:val="18"/>
                <w:szCs w:val="18"/>
                <w:lang w:val="en-US" w:eastAsia="zh-CN" w:bidi="ar-SA"/>
              </w:rPr>
              <w:t>主体已列：撒播草籽0.17hm</w:t>
            </w:r>
            <w:r>
              <w:rPr>
                <w:rFonts w:hint="eastAsia" w:ascii="Times New Roman" w:hAnsi="Times New Roman" w:eastAsia="仿宋_GB2312" w:cs="Times New Roman"/>
                <w:color w:val="auto"/>
                <w:kern w:val="2"/>
                <w:sz w:val="18"/>
                <w:szCs w:val="18"/>
                <w:vertAlign w:val="superscript"/>
                <w:lang w:val="en-US" w:eastAsia="zh-CN" w:bidi="ar-SA"/>
              </w:rPr>
              <w:t>2</w:t>
            </w:r>
            <w:r>
              <w:rPr>
                <w:rFonts w:hint="eastAsia" w:ascii="Times New Roman" w:hAnsi="Times New Roman" w:eastAsia="仿宋_GB2312" w:cs="Times New Roman"/>
                <w:color w:val="auto"/>
                <w:kern w:val="2"/>
                <w:sz w:val="18"/>
                <w:szCs w:val="18"/>
                <w:lang w:val="en-US" w:eastAsia="zh-CN" w:bidi="ar-SA"/>
              </w:rPr>
              <w:t>。</w:t>
            </w:r>
          </w:p>
        </w:tc>
        <w:tc>
          <w:tcPr>
            <w:tcW w:w="2214" w:type="dxa"/>
            <w:gridSpan w:val="3"/>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both"/>
              <w:textAlignment w:val="auto"/>
              <w:rPr>
                <w:rFonts w:hint="eastAsia"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2"/>
                <w:sz w:val="18"/>
                <w:szCs w:val="18"/>
                <w:highlight w:val="none"/>
                <w:lang w:val="en-US" w:eastAsia="zh-CN" w:bidi="ar-SA"/>
              </w:rPr>
              <w:t>方案新增：</w:t>
            </w:r>
            <w:r>
              <w:rPr>
                <w:rFonts w:ascii="Times New Roman" w:hAnsi="Times New Roman" w:eastAsia="仿宋_GB2312" w:cs="Times New Roman"/>
                <w:color w:val="auto"/>
                <w:kern w:val="2"/>
                <w:sz w:val="18"/>
                <w:szCs w:val="18"/>
                <w:lang w:val="en-US" w:eastAsia="zh-CN" w:bidi="ar-SA"/>
              </w:rPr>
              <w:t>临时排水沟</w:t>
            </w:r>
            <w:r>
              <w:rPr>
                <w:rFonts w:hint="eastAsia" w:ascii="Times New Roman" w:hAnsi="Times New Roman" w:eastAsia="仿宋_GB2312" w:cs="Times New Roman"/>
                <w:color w:val="auto"/>
                <w:kern w:val="2"/>
                <w:sz w:val="18"/>
                <w:szCs w:val="18"/>
                <w:lang w:val="en-US" w:eastAsia="zh-CN" w:bidi="ar-SA"/>
              </w:rPr>
              <w:t>55</w:t>
            </w:r>
            <w:r>
              <w:rPr>
                <w:rFonts w:ascii="Times New Roman" w:hAnsi="Times New Roman" w:eastAsia="仿宋_GB2312" w:cs="Times New Roman"/>
                <w:color w:val="auto"/>
                <w:kern w:val="2"/>
                <w:sz w:val="18"/>
                <w:szCs w:val="18"/>
                <w:lang w:val="en-US" w:eastAsia="zh-CN" w:bidi="ar-SA"/>
              </w:rPr>
              <w:t>m、</w:t>
            </w:r>
            <w:r>
              <w:rPr>
                <w:rFonts w:hint="eastAsia" w:ascii="Times New Roman" w:hAnsi="Times New Roman" w:eastAsia="仿宋_GB2312" w:cs="Times New Roman"/>
                <w:color w:val="auto"/>
                <w:kern w:val="2"/>
                <w:sz w:val="18"/>
                <w:szCs w:val="18"/>
                <w:lang w:val="en-US" w:eastAsia="zh-CN" w:bidi="ar-SA"/>
              </w:rPr>
              <w:t>土袋拦挡88m、防雨布</w:t>
            </w:r>
            <w:r>
              <w:rPr>
                <w:rFonts w:ascii="Times New Roman" w:hAnsi="Times New Roman" w:eastAsia="仿宋_GB2312" w:cs="Times New Roman"/>
                <w:color w:val="auto"/>
                <w:kern w:val="2"/>
                <w:sz w:val="18"/>
                <w:szCs w:val="18"/>
                <w:lang w:val="en-US" w:eastAsia="zh-CN" w:bidi="ar-SA"/>
              </w:rPr>
              <w:t>覆盖</w:t>
            </w:r>
            <w:r>
              <w:rPr>
                <w:rFonts w:hint="eastAsia" w:ascii="Times New Roman" w:hAnsi="Times New Roman" w:eastAsia="仿宋_GB2312" w:cs="Times New Roman"/>
                <w:color w:val="auto"/>
                <w:kern w:val="2"/>
                <w:sz w:val="18"/>
                <w:szCs w:val="18"/>
                <w:lang w:val="en-US" w:eastAsia="zh-CN" w:bidi="ar-SA"/>
              </w:rPr>
              <w:t>1700</w:t>
            </w:r>
            <w:r>
              <w:rPr>
                <w:rFonts w:ascii="Times New Roman" w:hAnsi="Times New Roman" w:eastAsia="仿宋_GB2312" w:cs="Times New Roman"/>
                <w:color w:val="auto"/>
                <w:kern w:val="2"/>
                <w:sz w:val="18"/>
                <w:szCs w:val="18"/>
                <w:lang w:val="en-US" w:eastAsia="zh-CN" w:bidi="ar-SA"/>
              </w:rPr>
              <w:t>m</w:t>
            </w:r>
            <w:r>
              <w:rPr>
                <w:rFonts w:ascii="Times New Roman" w:hAnsi="Times New Roman" w:eastAsia="仿宋_GB2312" w:cs="Times New Roman"/>
                <w:color w:val="auto"/>
                <w:kern w:val="2"/>
                <w:sz w:val="18"/>
                <w:szCs w:val="18"/>
                <w:vertAlign w:val="superscript"/>
                <w:lang w:val="en-US" w:eastAsia="zh-CN" w:bidi="ar-SA"/>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9" w:hRule="atLeast"/>
          <w:jc w:val="center"/>
        </w:trPr>
        <w:tc>
          <w:tcPr>
            <w:tcW w:w="528"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p>
        </w:tc>
        <w:tc>
          <w:tcPr>
            <w:tcW w:w="2158" w:type="dxa"/>
            <w:gridSpan w:val="3"/>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2"/>
                <w:sz w:val="18"/>
                <w:szCs w:val="18"/>
                <w:highlight w:val="none"/>
                <w:lang w:val="en-US" w:eastAsia="zh-CN" w:bidi="ar-SA"/>
              </w:rPr>
              <w:t>取土场防治区</w:t>
            </w:r>
          </w:p>
        </w:tc>
        <w:tc>
          <w:tcPr>
            <w:tcW w:w="2220" w:type="dxa"/>
            <w:gridSpan w:val="2"/>
            <w:tcBorders>
              <w:tl2br w:val="nil"/>
              <w:tr2bl w:val="nil"/>
            </w:tcBorders>
            <w:shd w:val="clear" w:color="auto" w:fill="auto"/>
            <w:noWrap/>
            <w:vAlign w:val="center"/>
          </w:tcPr>
          <w:p>
            <w:pPr>
              <w:keepNext w:val="0"/>
              <w:keepLines/>
              <w:pageBreakBefore w:val="0"/>
              <w:widowControl w:val="0"/>
              <w:kinsoku/>
              <w:wordWrap/>
              <w:overflowPunct/>
              <w:topLinePunct w:val="0"/>
              <w:autoSpaceDE/>
              <w:autoSpaceDN/>
              <w:bidi w:val="0"/>
              <w:adjustRightInd w:val="0"/>
              <w:spacing w:line="240" w:lineRule="atLeast"/>
              <w:ind w:firstLine="0" w:firstLineChars="0"/>
              <w:jc w:val="both"/>
              <w:textAlignment w:val="auto"/>
              <w:rPr>
                <w:rFonts w:hint="eastAsia" w:ascii="Times New Roman" w:hAnsi="Times New Roman" w:eastAsia="仿宋_GB2312" w:cs="Times New Roman"/>
                <w:color w:val="auto"/>
                <w:sz w:val="18"/>
                <w:szCs w:val="18"/>
              </w:rPr>
            </w:pPr>
            <w:r>
              <w:rPr>
                <w:rFonts w:hint="eastAsia" w:ascii="Times New Roman" w:hAnsi="Times New Roman" w:eastAsia="仿宋_GB2312" w:cs="Times New Roman"/>
                <w:color w:val="auto"/>
                <w:sz w:val="18"/>
                <w:szCs w:val="18"/>
                <w:lang w:val="en-US" w:eastAsia="zh-CN"/>
              </w:rPr>
              <w:t>主体已列：</w:t>
            </w:r>
            <w:r>
              <w:rPr>
                <w:rFonts w:hint="eastAsia" w:ascii="Times New Roman" w:hAnsi="Times New Roman" w:eastAsia="仿宋_GB2312" w:cs="Times New Roman"/>
                <w:color w:val="auto"/>
                <w:sz w:val="18"/>
                <w:szCs w:val="18"/>
              </w:rPr>
              <w:t>土地整治</w:t>
            </w:r>
            <w:r>
              <w:rPr>
                <w:rFonts w:hint="eastAsia" w:ascii="Times New Roman" w:hAnsi="Times New Roman" w:eastAsia="仿宋_GB2312" w:cs="Times New Roman"/>
                <w:color w:val="auto"/>
                <w:sz w:val="18"/>
                <w:szCs w:val="18"/>
                <w:lang w:val="en-US" w:eastAsia="zh-CN"/>
              </w:rPr>
              <w:t>6.38h</w:t>
            </w:r>
            <w:r>
              <w:rPr>
                <w:rFonts w:hint="eastAsia" w:ascii="Times New Roman" w:hAnsi="Times New Roman" w:eastAsia="仿宋_GB2312" w:cs="Times New Roman"/>
                <w:color w:val="auto"/>
                <w:sz w:val="18"/>
                <w:szCs w:val="18"/>
              </w:rPr>
              <w:t>m</w:t>
            </w:r>
            <w:r>
              <w:rPr>
                <w:rFonts w:hint="eastAsia" w:ascii="Times New Roman" w:hAnsi="Times New Roman" w:eastAsia="仿宋_GB2312" w:cs="Times New Roman"/>
                <w:color w:val="auto"/>
                <w:sz w:val="18"/>
                <w:szCs w:val="18"/>
                <w:vertAlign w:val="superscript"/>
              </w:rPr>
              <w:t>2</w:t>
            </w:r>
            <w:r>
              <w:rPr>
                <w:rFonts w:hint="eastAsia" w:ascii="Times New Roman" w:hAnsi="Times New Roman" w:eastAsia="仿宋_GB2312" w:cs="Times New Roman"/>
                <w:color w:val="auto"/>
                <w:sz w:val="18"/>
                <w:szCs w:val="18"/>
              </w:rPr>
              <w:t>。</w:t>
            </w:r>
          </w:p>
          <w:p>
            <w:pPr>
              <w:keepNext w:val="0"/>
              <w:keepLines/>
              <w:pageBreakBefore w:val="0"/>
              <w:widowControl w:val="0"/>
              <w:kinsoku/>
              <w:wordWrap/>
              <w:overflowPunct/>
              <w:topLinePunct w:val="0"/>
              <w:autoSpaceDE/>
              <w:autoSpaceDN/>
              <w:bidi w:val="0"/>
              <w:adjustRightInd w:val="0"/>
              <w:spacing w:line="240" w:lineRule="atLeast"/>
              <w:ind w:firstLine="0" w:firstLineChars="0"/>
              <w:jc w:val="both"/>
              <w:textAlignment w:val="auto"/>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rPr>
              <w:t>方案新增</w:t>
            </w:r>
            <w:r>
              <w:rPr>
                <w:rFonts w:hint="eastAsia" w:ascii="Times New Roman" w:hAnsi="Times New Roman" w:eastAsia="仿宋_GB2312" w:cs="Times New Roman"/>
                <w:color w:val="auto"/>
                <w:sz w:val="18"/>
                <w:szCs w:val="18"/>
                <w:lang w:eastAsia="zh-CN"/>
              </w:rPr>
              <w:t>：</w:t>
            </w:r>
            <w:r>
              <w:rPr>
                <w:rFonts w:hint="eastAsia" w:ascii="Times New Roman" w:hAnsi="Times New Roman" w:eastAsia="仿宋_GB2312" w:cs="Times New Roman"/>
                <w:color w:val="auto"/>
                <w:sz w:val="18"/>
                <w:szCs w:val="18"/>
                <w:lang w:val="en-US" w:eastAsia="zh-CN"/>
              </w:rPr>
              <w:t>表土回填0.08</w:t>
            </w:r>
            <w:r>
              <w:rPr>
                <w:rFonts w:ascii="Times New Roman" w:hAnsi="Times New Roman" w:eastAsia="仿宋_GB2312" w:cs="Times New Roman"/>
                <w:color w:val="auto"/>
                <w:sz w:val="18"/>
                <w:szCs w:val="18"/>
              </w:rPr>
              <w:t>万m</w:t>
            </w:r>
            <w:r>
              <w:rPr>
                <w:rFonts w:ascii="Times New Roman" w:hAnsi="Times New Roman" w:eastAsia="仿宋_GB2312" w:cs="Times New Roman"/>
                <w:color w:val="auto"/>
                <w:sz w:val="18"/>
                <w:szCs w:val="18"/>
                <w:vertAlign w:val="superscript"/>
              </w:rPr>
              <w:t>3</w:t>
            </w:r>
            <w:r>
              <w:rPr>
                <w:rFonts w:hint="eastAsia" w:ascii="Times New Roman" w:hAnsi="Times New Roman" w:eastAsia="仿宋_GB2312" w:cs="Times New Roman"/>
                <w:color w:val="auto"/>
                <w:sz w:val="18"/>
                <w:szCs w:val="18"/>
                <w:vertAlign w:val="baseline"/>
                <w:lang w:eastAsia="zh-CN"/>
              </w:rPr>
              <w:t>。</w:t>
            </w:r>
          </w:p>
        </w:tc>
        <w:tc>
          <w:tcPr>
            <w:tcW w:w="1985" w:type="dxa"/>
            <w:gridSpan w:val="2"/>
            <w:tcBorders>
              <w:tl2br w:val="nil"/>
              <w:tr2bl w:val="nil"/>
            </w:tcBorders>
            <w:shd w:val="clear" w:color="auto" w:fill="auto"/>
            <w:noWrap/>
            <w:vAlign w:val="center"/>
          </w:tcPr>
          <w:p>
            <w:pPr>
              <w:keepNext w:val="0"/>
              <w:keepLines/>
              <w:pageBreakBefore w:val="0"/>
              <w:widowControl w:val="0"/>
              <w:kinsoku/>
              <w:wordWrap/>
              <w:overflowPunct/>
              <w:topLinePunct w:val="0"/>
              <w:autoSpaceDE/>
              <w:autoSpaceDN/>
              <w:bidi w:val="0"/>
              <w:adjustRightInd w:val="0"/>
              <w:spacing w:line="240" w:lineRule="atLeast"/>
              <w:ind w:firstLine="0" w:firstLineChars="0"/>
              <w:jc w:val="both"/>
              <w:textAlignment w:val="auto"/>
              <w:rPr>
                <w:rFonts w:hint="eastAsia"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sz w:val="18"/>
                <w:szCs w:val="18"/>
              </w:rPr>
              <w:t>主体已列</w:t>
            </w:r>
            <w:r>
              <w:rPr>
                <w:rFonts w:hint="eastAsia" w:ascii="Times New Roman" w:hAnsi="Times New Roman" w:eastAsia="仿宋_GB2312" w:cs="Times New Roman"/>
                <w:color w:val="auto"/>
                <w:sz w:val="18"/>
                <w:szCs w:val="18"/>
                <w:lang w:eastAsia="zh-CN"/>
              </w:rPr>
              <w:t>：</w:t>
            </w:r>
            <w:r>
              <w:rPr>
                <w:rFonts w:hint="eastAsia" w:ascii="Times New Roman" w:hAnsi="Times New Roman" w:eastAsia="仿宋_GB2312" w:cs="Times New Roman"/>
                <w:color w:val="auto"/>
                <w:sz w:val="18"/>
                <w:szCs w:val="18"/>
              </w:rPr>
              <w:t>撒播草籽</w:t>
            </w:r>
            <w:r>
              <w:rPr>
                <w:rFonts w:hint="eastAsia" w:ascii="Times New Roman" w:hAnsi="Times New Roman" w:eastAsia="仿宋_GB2312" w:cs="Times New Roman"/>
                <w:color w:val="auto"/>
                <w:sz w:val="18"/>
                <w:szCs w:val="18"/>
                <w:lang w:val="en-US" w:eastAsia="zh-CN"/>
              </w:rPr>
              <w:t>6.38</w:t>
            </w:r>
            <w:r>
              <w:rPr>
                <w:rFonts w:ascii="Times New Roman" w:hAnsi="Times New Roman" w:eastAsia="仿宋_GB2312" w:cs="Times New Roman"/>
                <w:color w:val="auto"/>
                <w:sz w:val="18"/>
                <w:szCs w:val="18"/>
              </w:rPr>
              <w:t>hm</w:t>
            </w:r>
            <w:r>
              <w:rPr>
                <w:rFonts w:ascii="Times New Roman" w:hAnsi="Times New Roman" w:eastAsia="仿宋_GB2312" w:cs="Times New Roman"/>
                <w:color w:val="auto"/>
                <w:sz w:val="18"/>
                <w:szCs w:val="18"/>
                <w:vertAlign w:val="superscript"/>
              </w:rPr>
              <w:t>2</w:t>
            </w:r>
            <w:r>
              <w:rPr>
                <w:rFonts w:hint="eastAsia" w:ascii="Times New Roman" w:hAnsi="Times New Roman" w:eastAsia="仿宋_GB2312" w:cs="Times New Roman"/>
                <w:color w:val="auto"/>
                <w:sz w:val="18"/>
                <w:szCs w:val="18"/>
              </w:rPr>
              <w:t>。</w:t>
            </w:r>
          </w:p>
        </w:tc>
        <w:tc>
          <w:tcPr>
            <w:tcW w:w="2214" w:type="dxa"/>
            <w:gridSpan w:val="3"/>
            <w:tcBorders>
              <w:tl2br w:val="nil"/>
              <w:tr2bl w:val="nil"/>
            </w:tcBorders>
            <w:shd w:val="clear" w:color="auto" w:fill="auto"/>
            <w:noWrap/>
            <w:vAlign w:val="center"/>
          </w:tcPr>
          <w:p>
            <w:pPr>
              <w:keepNext w:val="0"/>
              <w:keepLines/>
              <w:pageBreakBefore w:val="0"/>
              <w:widowControl w:val="0"/>
              <w:kinsoku/>
              <w:wordWrap/>
              <w:overflowPunct/>
              <w:topLinePunct w:val="0"/>
              <w:autoSpaceDE/>
              <w:autoSpaceDN/>
              <w:bidi w:val="0"/>
              <w:adjustRightInd w:val="0"/>
              <w:spacing w:line="240" w:lineRule="atLeast"/>
              <w:ind w:firstLine="0" w:firstLineChars="0"/>
              <w:jc w:val="both"/>
              <w:textAlignment w:val="auto"/>
              <w:rPr>
                <w:rFonts w:hint="eastAsia" w:ascii="Times New Roman" w:hAnsi="Times New Roman" w:eastAsia="仿宋_GB2312" w:cs="Times New Roman"/>
                <w:color w:val="auto"/>
                <w:szCs w:val="20"/>
                <w:lang w:val="en-US" w:eastAsia="zh-CN"/>
              </w:rPr>
            </w:pPr>
            <w:r>
              <w:rPr>
                <w:rFonts w:hint="eastAsia" w:ascii="Times New Roman" w:hAnsi="Times New Roman" w:eastAsia="仿宋_GB2312" w:cs="Times New Roman"/>
                <w:color w:val="auto"/>
                <w:sz w:val="18"/>
                <w:szCs w:val="18"/>
                <w:highlight w:val="none"/>
                <w:lang w:val="en-US" w:eastAsia="zh-CN"/>
              </w:rPr>
              <w:t>方案新增：</w:t>
            </w:r>
            <w:r>
              <w:rPr>
                <w:rFonts w:hint="eastAsia" w:ascii="Times New Roman" w:hAnsi="Times New Roman" w:eastAsia="仿宋_GB2312" w:cs="Times New Roman"/>
                <w:color w:val="auto"/>
                <w:sz w:val="18"/>
                <w:szCs w:val="18"/>
                <w:lang w:val="en-US" w:eastAsia="zh-CN"/>
              </w:rPr>
              <w:t>临时</w:t>
            </w:r>
            <w:r>
              <w:rPr>
                <w:rFonts w:ascii="Times New Roman" w:hAnsi="Times New Roman" w:eastAsia="仿宋_GB2312" w:cs="Times New Roman"/>
                <w:color w:val="auto"/>
                <w:sz w:val="18"/>
                <w:szCs w:val="18"/>
              </w:rPr>
              <w:t>排水沟</w:t>
            </w:r>
            <w:r>
              <w:rPr>
                <w:rFonts w:hint="eastAsia" w:ascii="Times New Roman" w:hAnsi="Times New Roman" w:eastAsia="仿宋_GB2312" w:cs="Times New Roman"/>
                <w:color w:val="auto"/>
                <w:sz w:val="18"/>
                <w:szCs w:val="18"/>
                <w:lang w:val="en-US" w:eastAsia="zh-CN"/>
              </w:rPr>
              <w:t>650</w:t>
            </w:r>
            <w:r>
              <w:rPr>
                <w:rFonts w:ascii="Times New Roman" w:hAnsi="Times New Roman" w:eastAsia="仿宋_GB2312" w:cs="Times New Roman"/>
                <w:color w:val="auto"/>
                <w:sz w:val="18"/>
                <w:szCs w:val="18"/>
              </w:rPr>
              <w:t>m、</w:t>
            </w:r>
            <w:r>
              <w:rPr>
                <w:rFonts w:hint="eastAsia" w:ascii="Times New Roman" w:hAnsi="Times New Roman" w:eastAsia="仿宋_GB2312" w:cs="Times New Roman"/>
                <w:color w:val="auto"/>
                <w:sz w:val="18"/>
                <w:szCs w:val="18"/>
                <w:lang w:val="en-US" w:eastAsia="zh-CN"/>
              </w:rPr>
              <w:t>砖砌</w:t>
            </w:r>
            <w:r>
              <w:rPr>
                <w:rFonts w:ascii="Times New Roman" w:hAnsi="Times New Roman" w:eastAsia="仿宋_GB2312" w:cs="Times New Roman"/>
                <w:color w:val="auto"/>
                <w:sz w:val="18"/>
                <w:szCs w:val="18"/>
              </w:rPr>
              <w:t>沉沙池</w:t>
            </w:r>
            <w:r>
              <w:rPr>
                <w:rFonts w:hint="eastAsia" w:ascii="Times New Roman" w:hAnsi="Times New Roman" w:eastAsia="仿宋_GB2312" w:cs="Times New Roman"/>
                <w:color w:val="auto"/>
                <w:sz w:val="18"/>
                <w:szCs w:val="18"/>
                <w:lang w:val="en-US" w:eastAsia="zh-CN"/>
              </w:rPr>
              <w:t>1</w:t>
            </w:r>
            <w:r>
              <w:rPr>
                <w:rFonts w:ascii="Times New Roman" w:hAnsi="Times New Roman" w:eastAsia="仿宋_GB2312" w:cs="Times New Roman"/>
                <w:color w:val="auto"/>
                <w:sz w:val="18"/>
                <w:szCs w:val="18"/>
              </w:rPr>
              <w:t>口</w:t>
            </w:r>
            <w:r>
              <w:rPr>
                <w:rFonts w:hint="eastAsia" w:ascii="Times New Roman" w:hAnsi="Times New Roman" w:eastAsia="仿宋_GB2312" w:cs="Times New Roman"/>
                <w:color w:val="auto"/>
                <w:sz w:val="18"/>
                <w:szCs w:val="18"/>
                <w:lang w:eastAsia="zh-CN"/>
              </w:rPr>
              <w:t>。防</w:t>
            </w:r>
            <w:r>
              <w:rPr>
                <w:rFonts w:hint="eastAsia" w:ascii="Times New Roman" w:hAnsi="Times New Roman" w:eastAsia="仿宋_GB2312" w:cs="Times New Roman"/>
                <w:color w:val="auto"/>
                <w:sz w:val="18"/>
                <w:szCs w:val="18"/>
                <w:lang w:val="en-US" w:eastAsia="zh-CN"/>
              </w:rPr>
              <w:t>雨布</w:t>
            </w:r>
            <w:r>
              <w:rPr>
                <w:rFonts w:ascii="Times New Roman" w:hAnsi="Times New Roman" w:eastAsia="仿宋_GB2312" w:cs="Times New Roman"/>
                <w:color w:val="auto"/>
                <w:sz w:val="18"/>
                <w:szCs w:val="18"/>
              </w:rPr>
              <w:t>覆盖</w:t>
            </w:r>
            <w:r>
              <w:rPr>
                <w:rFonts w:hint="eastAsia" w:ascii="Times New Roman" w:hAnsi="Times New Roman" w:eastAsia="仿宋_GB2312" w:cs="Times New Roman"/>
                <w:color w:val="auto"/>
                <w:sz w:val="18"/>
                <w:szCs w:val="18"/>
                <w:lang w:val="en-US" w:eastAsia="zh-CN"/>
              </w:rPr>
              <w:t>5000</w:t>
            </w:r>
            <w:r>
              <w:rPr>
                <w:rFonts w:ascii="Times New Roman" w:hAnsi="Times New Roman" w:eastAsia="仿宋_GB2312" w:cs="Times New Roman"/>
                <w:color w:val="auto"/>
                <w:sz w:val="18"/>
                <w:szCs w:val="18"/>
              </w:rPr>
              <w:t>m</w:t>
            </w:r>
            <w:r>
              <w:rPr>
                <w:rFonts w:ascii="Times New Roman" w:hAnsi="Times New Roman" w:eastAsia="仿宋_GB2312" w:cs="Times New Roman"/>
                <w:color w:val="auto"/>
                <w:sz w:val="18"/>
                <w:szCs w:val="18"/>
                <w:vertAlign w:val="superscript"/>
              </w:rPr>
              <w:t>2</w:t>
            </w:r>
            <w:r>
              <w:rPr>
                <w:rFonts w:hint="eastAsia" w:ascii="Times New Roman" w:hAnsi="Times New Roman" w:eastAsia="仿宋_GB2312" w:cs="Times New Roman"/>
                <w:color w:val="auto"/>
                <w:sz w:val="18"/>
                <w:szCs w:val="18"/>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9" w:hRule="atLeast"/>
          <w:jc w:val="center"/>
        </w:trPr>
        <w:tc>
          <w:tcPr>
            <w:tcW w:w="528"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yellow"/>
                <w:u w:color="000000"/>
                <w:lang w:val="en-US" w:eastAsia="zh-CN" w:bidi="ar-SA"/>
              </w:rPr>
            </w:pPr>
          </w:p>
        </w:tc>
        <w:tc>
          <w:tcPr>
            <w:tcW w:w="2158" w:type="dxa"/>
            <w:gridSpan w:val="3"/>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bCs/>
                <w:color w:val="auto"/>
                <w:kern w:val="2"/>
                <w:sz w:val="18"/>
                <w:szCs w:val="18"/>
                <w:highlight w:val="none"/>
                <w:lang w:val="en-US" w:eastAsia="zh-CN" w:bidi="ar-SA"/>
              </w:rPr>
            </w:pPr>
            <w:r>
              <w:rPr>
                <w:rFonts w:hint="eastAsia" w:ascii="Times New Roman" w:hAnsi="Times New Roman" w:eastAsia="仿宋_GB2312" w:cs="Times New Roman"/>
                <w:color w:val="auto"/>
                <w:kern w:val="2"/>
                <w:sz w:val="18"/>
                <w:szCs w:val="18"/>
                <w:highlight w:val="none"/>
                <w:lang w:val="en-US" w:eastAsia="zh-CN" w:bidi="ar-SA"/>
              </w:rPr>
              <w:t>施工便道防治区</w:t>
            </w:r>
          </w:p>
        </w:tc>
        <w:tc>
          <w:tcPr>
            <w:tcW w:w="2220" w:type="dxa"/>
            <w:gridSpan w:val="2"/>
            <w:tcBorders>
              <w:tl2br w:val="nil"/>
              <w:tr2bl w:val="nil"/>
            </w:tcBorders>
            <w:shd w:val="clear" w:color="auto" w:fill="auto"/>
            <w:noWrap/>
            <w:vAlign w:val="center"/>
          </w:tcPr>
          <w:p>
            <w:pPr>
              <w:keepNext w:val="0"/>
              <w:keepLines/>
              <w:pageBreakBefore w:val="0"/>
              <w:widowControl w:val="0"/>
              <w:kinsoku/>
              <w:wordWrap/>
              <w:overflowPunct/>
              <w:topLinePunct w:val="0"/>
              <w:autoSpaceDE/>
              <w:autoSpaceDN/>
              <w:bidi w:val="0"/>
              <w:adjustRightInd w:val="0"/>
              <w:spacing w:line="240" w:lineRule="atLeast"/>
              <w:ind w:firstLine="0" w:firstLineChars="0"/>
              <w:jc w:val="both"/>
              <w:textAlignment w:val="auto"/>
              <w:rPr>
                <w:rFonts w:hint="eastAsia" w:ascii="Times New Roman" w:hAnsi="Times New Roman" w:eastAsia="仿宋_GB2312" w:cs="Times New Roman"/>
                <w:color w:val="auto"/>
                <w:sz w:val="18"/>
                <w:szCs w:val="18"/>
                <w:lang w:eastAsia="zh-CN"/>
              </w:rPr>
            </w:pPr>
            <w:r>
              <w:rPr>
                <w:rFonts w:hint="eastAsia" w:ascii="Times New Roman" w:hAnsi="Times New Roman" w:eastAsia="仿宋_GB2312" w:cs="Times New Roman"/>
                <w:color w:val="auto"/>
                <w:sz w:val="18"/>
                <w:szCs w:val="18"/>
              </w:rPr>
              <w:t>方案新增</w:t>
            </w:r>
            <w:r>
              <w:rPr>
                <w:rFonts w:hint="eastAsia" w:ascii="Times New Roman" w:hAnsi="Times New Roman" w:eastAsia="仿宋_GB2312" w:cs="Times New Roman"/>
                <w:color w:val="auto"/>
                <w:sz w:val="18"/>
                <w:szCs w:val="18"/>
                <w:lang w:eastAsia="zh-CN"/>
              </w:rPr>
              <w:t>：</w:t>
            </w:r>
            <w:r>
              <w:rPr>
                <w:rFonts w:hint="eastAsia" w:ascii="Times New Roman" w:hAnsi="Times New Roman" w:eastAsia="仿宋_GB2312" w:cs="Times New Roman"/>
                <w:color w:val="auto"/>
                <w:sz w:val="18"/>
                <w:szCs w:val="18"/>
              </w:rPr>
              <w:t>表土剥离0.0</w:t>
            </w:r>
            <w:r>
              <w:rPr>
                <w:rFonts w:hint="eastAsia" w:ascii="Times New Roman" w:hAnsi="Times New Roman" w:eastAsia="仿宋_GB2312" w:cs="Times New Roman"/>
                <w:color w:val="auto"/>
                <w:sz w:val="18"/>
                <w:szCs w:val="18"/>
                <w:lang w:val="en-US" w:eastAsia="zh-CN"/>
              </w:rPr>
              <w:t>2</w:t>
            </w:r>
            <w:r>
              <w:rPr>
                <w:rFonts w:hint="eastAsia" w:ascii="Times New Roman" w:hAnsi="Times New Roman" w:eastAsia="仿宋_GB2312" w:cs="Times New Roman"/>
                <w:color w:val="auto"/>
                <w:sz w:val="18"/>
                <w:szCs w:val="18"/>
              </w:rPr>
              <w:t>万m</w:t>
            </w:r>
            <w:r>
              <w:rPr>
                <w:rFonts w:hint="eastAsia" w:ascii="Times New Roman" w:hAnsi="Times New Roman" w:eastAsia="仿宋_GB2312" w:cs="Times New Roman"/>
                <w:color w:val="auto"/>
                <w:sz w:val="18"/>
                <w:szCs w:val="18"/>
                <w:vertAlign w:val="superscript"/>
              </w:rPr>
              <w:t>3</w:t>
            </w:r>
            <w:r>
              <w:rPr>
                <w:rFonts w:hint="eastAsia" w:ascii="Times New Roman" w:hAnsi="Times New Roman" w:eastAsia="仿宋_GB2312" w:cs="Times New Roman"/>
                <w:color w:val="auto"/>
                <w:sz w:val="18"/>
                <w:szCs w:val="18"/>
              </w:rPr>
              <w:t>、表土回填0.</w:t>
            </w:r>
            <w:r>
              <w:rPr>
                <w:rFonts w:hint="eastAsia" w:ascii="Times New Roman" w:hAnsi="Times New Roman" w:eastAsia="仿宋_GB2312" w:cs="Times New Roman"/>
                <w:color w:val="auto"/>
                <w:sz w:val="18"/>
                <w:szCs w:val="18"/>
                <w:lang w:val="en-US" w:eastAsia="zh-CN"/>
              </w:rPr>
              <w:t>09</w:t>
            </w:r>
            <w:r>
              <w:rPr>
                <w:rFonts w:hint="eastAsia" w:ascii="Times New Roman" w:hAnsi="Times New Roman" w:eastAsia="仿宋_GB2312" w:cs="Times New Roman"/>
                <w:color w:val="auto"/>
                <w:sz w:val="18"/>
                <w:szCs w:val="18"/>
              </w:rPr>
              <w:t>万m</w:t>
            </w:r>
            <w:r>
              <w:rPr>
                <w:rFonts w:hint="eastAsia" w:ascii="Times New Roman" w:hAnsi="Times New Roman" w:eastAsia="仿宋_GB2312" w:cs="Times New Roman"/>
                <w:color w:val="auto"/>
                <w:sz w:val="18"/>
                <w:szCs w:val="18"/>
                <w:vertAlign w:val="superscript"/>
              </w:rPr>
              <w:t>3</w:t>
            </w:r>
            <w:r>
              <w:rPr>
                <w:rFonts w:hint="eastAsia" w:ascii="Times New Roman" w:hAnsi="Times New Roman" w:eastAsia="仿宋_GB2312" w:cs="Times New Roman"/>
                <w:color w:val="auto"/>
                <w:sz w:val="18"/>
                <w:szCs w:val="18"/>
                <w:lang w:eastAsia="zh-CN"/>
              </w:rPr>
              <w:t>。</w:t>
            </w:r>
          </w:p>
          <w:p>
            <w:pPr>
              <w:keepNext w:val="0"/>
              <w:keepLines/>
              <w:pageBreakBefore w:val="0"/>
              <w:widowControl w:val="0"/>
              <w:kinsoku/>
              <w:wordWrap/>
              <w:overflowPunct/>
              <w:topLinePunct w:val="0"/>
              <w:autoSpaceDE/>
              <w:autoSpaceDN/>
              <w:bidi w:val="0"/>
              <w:adjustRightInd w:val="0"/>
              <w:spacing w:line="240" w:lineRule="atLeast"/>
              <w:ind w:firstLine="0" w:firstLineChars="0"/>
              <w:jc w:val="both"/>
              <w:textAlignment w:val="auto"/>
              <w:rPr>
                <w:rFonts w:hint="eastAsia"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sz w:val="18"/>
                <w:szCs w:val="18"/>
              </w:rPr>
              <w:t>主体已列</w:t>
            </w:r>
            <w:r>
              <w:rPr>
                <w:rFonts w:hint="eastAsia" w:ascii="Times New Roman" w:hAnsi="Times New Roman" w:eastAsia="仿宋_GB2312" w:cs="Times New Roman"/>
                <w:color w:val="auto"/>
                <w:sz w:val="18"/>
                <w:szCs w:val="18"/>
                <w:lang w:eastAsia="zh-CN"/>
              </w:rPr>
              <w:t>：</w:t>
            </w:r>
            <w:r>
              <w:rPr>
                <w:rFonts w:hint="eastAsia" w:ascii="Times New Roman" w:hAnsi="Times New Roman" w:eastAsia="仿宋_GB2312" w:cs="Times New Roman"/>
                <w:color w:val="auto"/>
                <w:sz w:val="18"/>
                <w:szCs w:val="18"/>
              </w:rPr>
              <w:t>土地整治0.</w:t>
            </w:r>
            <w:r>
              <w:rPr>
                <w:rFonts w:hint="eastAsia" w:ascii="Times New Roman" w:hAnsi="Times New Roman" w:eastAsia="仿宋_GB2312" w:cs="Times New Roman"/>
                <w:color w:val="auto"/>
                <w:sz w:val="18"/>
                <w:szCs w:val="18"/>
                <w:lang w:val="en-US" w:eastAsia="zh-CN"/>
              </w:rPr>
              <w:t>10</w:t>
            </w:r>
            <w:r>
              <w:rPr>
                <w:rFonts w:hint="eastAsia" w:ascii="Times New Roman" w:hAnsi="Times New Roman" w:eastAsia="仿宋_GB2312" w:cs="Times New Roman"/>
                <w:color w:val="auto"/>
                <w:sz w:val="18"/>
                <w:szCs w:val="18"/>
              </w:rPr>
              <w:t>m</w:t>
            </w:r>
            <w:r>
              <w:rPr>
                <w:rFonts w:hint="eastAsia" w:ascii="Times New Roman" w:hAnsi="Times New Roman" w:eastAsia="仿宋_GB2312" w:cs="Times New Roman"/>
                <w:color w:val="auto"/>
                <w:sz w:val="18"/>
                <w:szCs w:val="18"/>
                <w:vertAlign w:val="superscript"/>
              </w:rPr>
              <w:t>2</w:t>
            </w:r>
          </w:p>
        </w:tc>
        <w:tc>
          <w:tcPr>
            <w:tcW w:w="1985" w:type="dxa"/>
            <w:gridSpan w:val="2"/>
            <w:tcBorders>
              <w:tl2br w:val="nil"/>
              <w:tr2bl w:val="nil"/>
            </w:tcBorders>
            <w:shd w:val="clear" w:color="auto" w:fill="auto"/>
            <w:noWrap/>
            <w:vAlign w:val="center"/>
          </w:tcPr>
          <w:p>
            <w:pPr>
              <w:keepNext w:val="0"/>
              <w:keepLines/>
              <w:pageBreakBefore w:val="0"/>
              <w:widowControl w:val="0"/>
              <w:kinsoku/>
              <w:wordWrap/>
              <w:overflowPunct/>
              <w:topLinePunct w:val="0"/>
              <w:autoSpaceDE/>
              <w:autoSpaceDN/>
              <w:bidi w:val="0"/>
              <w:adjustRightInd w:val="0"/>
              <w:spacing w:line="240" w:lineRule="atLeast"/>
              <w:ind w:firstLine="0" w:firstLineChars="0"/>
              <w:jc w:val="both"/>
              <w:textAlignment w:val="auto"/>
              <w:rPr>
                <w:rFonts w:hint="eastAsia" w:ascii="Times New Roman" w:hAnsi="Times New Roman" w:eastAsia="仿宋_GB2312" w:cs="Times New Roman"/>
                <w:color w:val="auto"/>
                <w:szCs w:val="20"/>
              </w:rPr>
            </w:pPr>
            <w:r>
              <w:rPr>
                <w:rFonts w:hint="eastAsia" w:ascii="Times New Roman" w:hAnsi="Times New Roman" w:eastAsia="仿宋_GB2312" w:cs="Times New Roman"/>
                <w:color w:val="auto"/>
                <w:sz w:val="18"/>
                <w:szCs w:val="18"/>
              </w:rPr>
              <w:t>方案新增</w:t>
            </w:r>
            <w:r>
              <w:rPr>
                <w:rFonts w:hint="eastAsia" w:ascii="Times New Roman" w:hAnsi="Times New Roman" w:eastAsia="仿宋_GB2312" w:cs="Times New Roman"/>
                <w:color w:val="auto"/>
                <w:sz w:val="18"/>
                <w:szCs w:val="18"/>
                <w:lang w:eastAsia="zh-CN"/>
              </w:rPr>
              <w:t>：</w:t>
            </w:r>
            <w:r>
              <w:rPr>
                <w:rFonts w:hint="eastAsia" w:ascii="Times New Roman" w:hAnsi="Times New Roman" w:eastAsia="仿宋_GB2312" w:cs="Times New Roman"/>
                <w:color w:val="auto"/>
                <w:sz w:val="18"/>
                <w:szCs w:val="18"/>
              </w:rPr>
              <w:t>撒播草籽</w:t>
            </w:r>
            <w:r>
              <w:rPr>
                <w:rFonts w:hint="eastAsia" w:ascii="Times New Roman" w:hAnsi="Times New Roman" w:eastAsia="仿宋_GB2312" w:cs="Times New Roman"/>
                <w:color w:val="auto"/>
                <w:sz w:val="18"/>
                <w:szCs w:val="18"/>
                <w:lang w:val="en-US" w:eastAsia="zh-CN"/>
              </w:rPr>
              <w:t>0.05</w:t>
            </w:r>
            <w:r>
              <w:rPr>
                <w:rFonts w:ascii="Times New Roman" w:hAnsi="Times New Roman" w:eastAsia="仿宋_GB2312" w:cs="Times New Roman"/>
                <w:color w:val="auto"/>
                <w:sz w:val="18"/>
                <w:szCs w:val="18"/>
              </w:rPr>
              <w:t>hm</w:t>
            </w:r>
            <w:r>
              <w:rPr>
                <w:rFonts w:ascii="Times New Roman" w:hAnsi="Times New Roman" w:eastAsia="仿宋_GB2312" w:cs="Times New Roman"/>
                <w:color w:val="auto"/>
                <w:sz w:val="18"/>
                <w:szCs w:val="18"/>
                <w:vertAlign w:val="superscript"/>
              </w:rPr>
              <w:t>2</w:t>
            </w:r>
            <w:r>
              <w:rPr>
                <w:rFonts w:hint="eastAsia" w:ascii="Times New Roman" w:hAnsi="Times New Roman" w:eastAsia="仿宋_GB2312" w:cs="Times New Roman"/>
                <w:color w:val="auto"/>
                <w:sz w:val="18"/>
                <w:szCs w:val="18"/>
              </w:rPr>
              <w:t>。</w:t>
            </w:r>
          </w:p>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both"/>
              <w:textAlignment w:val="auto"/>
              <w:rPr>
                <w:rFonts w:hint="eastAsia" w:ascii="Times New Roman" w:hAnsi="Times New Roman" w:eastAsia="仿宋_GB2312" w:cs="Times New Roman"/>
                <w:color w:val="auto"/>
                <w:kern w:val="2"/>
                <w:sz w:val="18"/>
                <w:szCs w:val="18"/>
                <w:highlight w:val="none"/>
                <w:lang w:val="en-US" w:eastAsia="zh-CN" w:bidi="ar-SA"/>
              </w:rPr>
            </w:pPr>
          </w:p>
        </w:tc>
        <w:tc>
          <w:tcPr>
            <w:tcW w:w="2214" w:type="dxa"/>
            <w:gridSpan w:val="3"/>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both"/>
              <w:textAlignment w:val="auto"/>
              <w:rPr>
                <w:rFonts w:hint="eastAsia" w:ascii="Times New Roman" w:hAnsi="Times New Roman" w:eastAsia="仿宋_GB2312" w:cs="Times New Roman"/>
                <w:color w:val="auto"/>
                <w:kern w:val="2"/>
                <w:sz w:val="18"/>
                <w:szCs w:val="18"/>
                <w:lang w:val="en-US" w:eastAsia="zh-CN" w:bidi="ar-SA"/>
              </w:rPr>
            </w:pPr>
            <w:r>
              <w:rPr>
                <w:rFonts w:hint="eastAsia" w:ascii="Times New Roman" w:hAnsi="Times New Roman" w:eastAsia="仿宋_GB2312" w:cs="Times New Roman"/>
                <w:color w:val="auto"/>
                <w:kern w:val="2"/>
                <w:sz w:val="18"/>
                <w:szCs w:val="18"/>
                <w:lang w:val="en-US" w:eastAsia="zh-CN" w:bidi="ar-SA"/>
              </w:rPr>
              <w:t>主体已列：土质</w:t>
            </w:r>
            <w:r>
              <w:rPr>
                <w:rFonts w:ascii="Times New Roman" w:hAnsi="Times New Roman" w:eastAsia="仿宋_GB2312" w:cs="Times New Roman"/>
                <w:color w:val="auto"/>
                <w:kern w:val="2"/>
                <w:sz w:val="18"/>
                <w:szCs w:val="18"/>
                <w:lang w:val="en-US" w:eastAsia="zh-CN" w:bidi="ar-SA"/>
              </w:rPr>
              <w:t>排水沟</w:t>
            </w:r>
            <w:r>
              <w:rPr>
                <w:rFonts w:hint="eastAsia" w:ascii="Times New Roman" w:hAnsi="Times New Roman" w:eastAsia="仿宋_GB2312" w:cs="Times New Roman"/>
                <w:color w:val="auto"/>
                <w:kern w:val="2"/>
                <w:sz w:val="18"/>
                <w:szCs w:val="18"/>
                <w:lang w:val="en-US" w:eastAsia="zh-CN" w:bidi="ar-SA"/>
              </w:rPr>
              <w:t>648</w:t>
            </w:r>
            <w:r>
              <w:rPr>
                <w:rFonts w:ascii="Times New Roman" w:hAnsi="Times New Roman" w:eastAsia="仿宋_GB2312" w:cs="Times New Roman"/>
                <w:color w:val="auto"/>
                <w:kern w:val="2"/>
                <w:sz w:val="18"/>
                <w:szCs w:val="18"/>
                <w:lang w:val="en-US" w:eastAsia="zh-CN" w:bidi="ar-SA"/>
              </w:rPr>
              <w:t>m、</w:t>
            </w:r>
            <w:r>
              <w:rPr>
                <w:rFonts w:hint="eastAsia" w:ascii="Times New Roman" w:hAnsi="Times New Roman" w:eastAsia="仿宋_GB2312" w:cs="Times New Roman"/>
                <w:color w:val="auto"/>
                <w:kern w:val="2"/>
                <w:sz w:val="18"/>
                <w:szCs w:val="18"/>
                <w:lang w:val="en-US" w:eastAsia="zh-CN" w:bidi="ar-SA"/>
              </w:rPr>
              <w:t>临时</w:t>
            </w:r>
            <w:r>
              <w:rPr>
                <w:rFonts w:ascii="Times New Roman" w:hAnsi="Times New Roman" w:eastAsia="仿宋_GB2312" w:cs="Times New Roman"/>
                <w:color w:val="auto"/>
                <w:kern w:val="2"/>
                <w:sz w:val="18"/>
                <w:szCs w:val="18"/>
                <w:lang w:val="en-US" w:eastAsia="zh-CN" w:bidi="ar-SA"/>
              </w:rPr>
              <w:t>沉沙池</w:t>
            </w:r>
            <w:r>
              <w:rPr>
                <w:rFonts w:hint="eastAsia" w:ascii="Times New Roman" w:hAnsi="Times New Roman" w:eastAsia="仿宋_GB2312" w:cs="Times New Roman"/>
                <w:color w:val="auto"/>
                <w:kern w:val="2"/>
                <w:sz w:val="18"/>
                <w:szCs w:val="18"/>
                <w:lang w:val="en-US" w:eastAsia="zh-CN" w:bidi="ar-SA"/>
              </w:rPr>
              <w:t>1座。密目网</w:t>
            </w:r>
            <w:r>
              <w:rPr>
                <w:rFonts w:ascii="Times New Roman" w:hAnsi="Times New Roman" w:eastAsia="仿宋_GB2312" w:cs="Times New Roman"/>
                <w:color w:val="auto"/>
                <w:kern w:val="2"/>
                <w:sz w:val="18"/>
                <w:szCs w:val="18"/>
                <w:lang w:val="en-US" w:eastAsia="zh-CN" w:bidi="ar-SA"/>
              </w:rPr>
              <w:t>覆盖</w:t>
            </w:r>
            <w:r>
              <w:rPr>
                <w:rFonts w:hint="eastAsia" w:ascii="Times New Roman" w:hAnsi="Times New Roman" w:eastAsia="仿宋_GB2312" w:cs="Times New Roman"/>
                <w:color w:val="auto"/>
                <w:kern w:val="2"/>
                <w:sz w:val="18"/>
                <w:szCs w:val="18"/>
                <w:lang w:val="en-US" w:eastAsia="zh-CN" w:bidi="ar-SA"/>
              </w:rPr>
              <w:t>420</w:t>
            </w:r>
            <w:r>
              <w:rPr>
                <w:rFonts w:ascii="Times New Roman" w:hAnsi="Times New Roman" w:eastAsia="仿宋_GB2312" w:cs="Times New Roman"/>
                <w:color w:val="auto"/>
                <w:kern w:val="2"/>
                <w:sz w:val="18"/>
                <w:szCs w:val="18"/>
                <w:lang w:val="en-US" w:eastAsia="zh-CN" w:bidi="ar-SA"/>
              </w:rPr>
              <w:t>m</w:t>
            </w:r>
            <w:r>
              <w:rPr>
                <w:rFonts w:ascii="Times New Roman" w:hAnsi="Times New Roman" w:eastAsia="仿宋_GB2312" w:cs="Times New Roman"/>
                <w:color w:val="auto"/>
                <w:kern w:val="2"/>
                <w:sz w:val="18"/>
                <w:szCs w:val="18"/>
                <w:vertAlign w:val="superscript"/>
                <w:lang w:val="en-US" w:eastAsia="zh-CN" w:bidi="ar-SA"/>
              </w:rPr>
              <w:t>2</w:t>
            </w:r>
            <w:r>
              <w:rPr>
                <w:rFonts w:hint="eastAsia" w:ascii="Times New Roman" w:hAnsi="Times New Roman" w:eastAsia="仿宋_GB2312" w:cs="Times New Roman"/>
                <w:color w:val="auto"/>
                <w:kern w:val="2"/>
                <w:sz w:val="18"/>
                <w:szCs w:val="18"/>
                <w:lang w:val="en-US" w:eastAsia="zh-CN" w:bidi="ar-SA"/>
              </w:rPr>
              <w:t>。</w:t>
            </w:r>
          </w:p>
          <w:p>
            <w:pPr>
              <w:keepNext w:val="0"/>
              <w:keepLines/>
              <w:pageBreakBefore w:val="0"/>
              <w:widowControl w:val="0"/>
              <w:kinsoku/>
              <w:wordWrap/>
              <w:overflowPunct/>
              <w:topLinePunct w:val="0"/>
              <w:autoSpaceDE/>
              <w:autoSpaceDN/>
              <w:bidi w:val="0"/>
              <w:adjustRightInd w:val="0"/>
              <w:spacing w:line="240" w:lineRule="atLeast"/>
              <w:ind w:firstLine="0" w:firstLineChars="0"/>
              <w:jc w:val="both"/>
              <w:textAlignment w:val="auto"/>
              <w:rPr>
                <w:rFonts w:hint="eastAsia"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highlight w:val="none"/>
                <w:lang w:val="en-US" w:eastAsia="zh-CN"/>
              </w:rPr>
              <w:t>方案新增：</w:t>
            </w:r>
            <w:r>
              <w:rPr>
                <w:rFonts w:hint="eastAsia" w:ascii="Times New Roman" w:hAnsi="Times New Roman" w:eastAsia="仿宋_GB2312" w:cs="Times New Roman"/>
                <w:color w:val="auto"/>
                <w:sz w:val="18"/>
                <w:szCs w:val="18"/>
                <w:lang w:val="en-US" w:eastAsia="zh-CN"/>
              </w:rPr>
              <w:t>临时</w:t>
            </w:r>
            <w:r>
              <w:rPr>
                <w:rFonts w:ascii="Times New Roman" w:hAnsi="Times New Roman" w:eastAsia="仿宋_GB2312" w:cs="Times New Roman"/>
                <w:color w:val="auto"/>
                <w:sz w:val="18"/>
                <w:szCs w:val="18"/>
              </w:rPr>
              <w:t>排水沟</w:t>
            </w:r>
            <w:r>
              <w:rPr>
                <w:rFonts w:hint="eastAsia" w:ascii="Times New Roman" w:hAnsi="Times New Roman" w:eastAsia="仿宋_GB2312" w:cs="Times New Roman"/>
                <w:color w:val="auto"/>
                <w:sz w:val="18"/>
                <w:szCs w:val="18"/>
                <w:lang w:val="en-US" w:eastAsia="zh-CN"/>
              </w:rPr>
              <w:t>95</w:t>
            </w:r>
            <w:r>
              <w:rPr>
                <w:rFonts w:ascii="Times New Roman" w:hAnsi="Times New Roman" w:eastAsia="仿宋_GB2312" w:cs="Times New Roman"/>
                <w:color w:val="auto"/>
                <w:sz w:val="18"/>
                <w:szCs w:val="18"/>
              </w:rPr>
              <w:t>m、</w:t>
            </w:r>
            <w:r>
              <w:rPr>
                <w:rFonts w:hint="eastAsia" w:ascii="Times New Roman" w:hAnsi="Times New Roman" w:eastAsia="仿宋_GB2312" w:cs="Times New Roman"/>
                <w:color w:val="auto"/>
                <w:sz w:val="18"/>
                <w:szCs w:val="18"/>
                <w:lang w:val="en-US" w:eastAsia="zh-CN"/>
              </w:rPr>
              <w:t>砖砌</w:t>
            </w:r>
            <w:r>
              <w:rPr>
                <w:rFonts w:ascii="Times New Roman" w:hAnsi="Times New Roman" w:eastAsia="仿宋_GB2312" w:cs="Times New Roman"/>
                <w:color w:val="auto"/>
                <w:sz w:val="18"/>
                <w:szCs w:val="18"/>
              </w:rPr>
              <w:t>沉沙池</w:t>
            </w:r>
            <w:r>
              <w:rPr>
                <w:rFonts w:hint="eastAsia" w:ascii="Times New Roman" w:hAnsi="Times New Roman" w:eastAsia="仿宋_GB2312" w:cs="Times New Roman"/>
                <w:color w:val="auto"/>
                <w:sz w:val="18"/>
                <w:szCs w:val="18"/>
                <w:lang w:val="en-US" w:eastAsia="zh-CN"/>
              </w:rPr>
              <w:t>1</w:t>
            </w:r>
            <w:r>
              <w:rPr>
                <w:rFonts w:ascii="Times New Roman" w:hAnsi="Times New Roman" w:eastAsia="仿宋_GB2312" w:cs="Times New Roman"/>
                <w:color w:val="auto"/>
                <w:sz w:val="18"/>
                <w:szCs w:val="18"/>
              </w:rPr>
              <w:t>口</w:t>
            </w:r>
            <w:r>
              <w:rPr>
                <w:rFonts w:hint="eastAsia" w:ascii="Times New Roman" w:hAnsi="Times New Roman" w:eastAsia="仿宋_GB2312" w:cs="Times New Roman"/>
                <w:color w:val="auto"/>
                <w:sz w:val="18"/>
                <w:szCs w:val="18"/>
                <w:lang w:eastAsia="zh-CN"/>
              </w:rPr>
              <w:t>。</w:t>
            </w:r>
            <w:r>
              <w:rPr>
                <w:rFonts w:hint="eastAsia" w:ascii="Times New Roman" w:hAnsi="Times New Roman" w:eastAsia="仿宋_GB2312" w:cs="Times New Roman"/>
                <w:color w:val="auto"/>
                <w:sz w:val="18"/>
                <w:szCs w:val="18"/>
                <w:lang w:val="en-US" w:eastAsia="zh-CN"/>
              </w:rPr>
              <w:t>防雨布</w:t>
            </w:r>
            <w:r>
              <w:rPr>
                <w:rFonts w:ascii="Times New Roman" w:hAnsi="Times New Roman" w:eastAsia="仿宋_GB2312" w:cs="Times New Roman"/>
                <w:color w:val="auto"/>
                <w:sz w:val="18"/>
                <w:szCs w:val="18"/>
              </w:rPr>
              <w:t>覆盖</w:t>
            </w:r>
            <w:r>
              <w:rPr>
                <w:rFonts w:hint="eastAsia" w:ascii="Times New Roman" w:hAnsi="Times New Roman" w:eastAsia="仿宋_GB2312" w:cs="Times New Roman"/>
                <w:color w:val="auto"/>
                <w:sz w:val="18"/>
                <w:szCs w:val="18"/>
                <w:lang w:val="en-US" w:eastAsia="zh-CN"/>
              </w:rPr>
              <w:t>500</w:t>
            </w:r>
            <w:r>
              <w:rPr>
                <w:rFonts w:ascii="Times New Roman" w:hAnsi="Times New Roman" w:eastAsia="仿宋_GB2312" w:cs="Times New Roman"/>
                <w:color w:val="auto"/>
                <w:sz w:val="18"/>
                <w:szCs w:val="18"/>
              </w:rPr>
              <w:t>m</w:t>
            </w:r>
            <w:r>
              <w:rPr>
                <w:rFonts w:ascii="Times New Roman" w:hAnsi="Times New Roman" w:eastAsia="仿宋_GB2312" w:cs="Times New Roman"/>
                <w:color w:val="auto"/>
                <w:sz w:val="18"/>
                <w:szCs w:val="18"/>
                <w:vertAlign w:val="superscript"/>
              </w:rPr>
              <w:t>2</w:t>
            </w:r>
            <w:r>
              <w:rPr>
                <w:rFonts w:hint="eastAsia" w:ascii="Times New Roman" w:hAnsi="Times New Roman" w:eastAsia="仿宋_GB2312" w:cs="Times New Roman"/>
                <w:color w:val="auto"/>
                <w:sz w:val="18"/>
                <w:szCs w:val="18"/>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83" w:hRule="atLeast"/>
          <w:jc w:val="center"/>
        </w:trPr>
        <w:tc>
          <w:tcPr>
            <w:tcW w:w="528"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p>
        </w:tc>
        <w:tc>
          <w:tcPr>
            <w:tcW w:w="2158" w:type="dxa"/>
            <w:gridSpan w:val="3"/>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2"/>
                <w:sz w:val="18"/>
                <w:szCs w:val="18"/>
                <w:highlight w:val="none"/>
                <w:lang w:val="en-US" w:eastAsia="zh-CN" w:bidi="ar-SA"/>
              </w:rPr>
              <w:t>施工生产生活防治区</w:t>
            </w:r>
          </w:p>
        </w:tc>
        <w:tc>
          <w:tcPr>
            <w:tcW w:w="2220" w:type="dxa"/>
            <w:gridSpan w:val="2"/>
            <w:tcBorders>
              <w:tl2br w:val="nil"/>
              <w:tr2bl w:val="nil"/>
            </w:tcBorders>
            <w:shd w:val="clear" w:color="auto" w:fill="auto"/>
            <w:noWrap/>
            <w:vAlign w:val="center"/>
          </w:tcPr>
          <w:p>
            <w:pPr>
              <w:keepNext w:val="0"/>
              <w:keepLines/>
              <w:pageBreakBefore w:val="0"/>
              <w:widowControl w:val="0"/>
              <w:kinsoku/>
              <w:wordWrap/>
              <w:overflowPunct/>
              <w:topLinePunct w:val="0"/>
              <w:autoSpaceDE/>
              <w:autoSpaceDN/>
              <w:bidi w:val="0"/>
              <w:adjustRightInd w:val="0"/>
              <w:spacing w:line="240" w:lineRule="atLeast"/>
              <w:ind w:firstLine="0" w:firstLineChars="0"/>
              <w:jc w:val="both"/>
              <w:textAlignment w:val="auto"/>
              <w:rPr>
                <w:rFonts w:hint="default"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sz w:val="18"/>
                <w:szCs w:val="18"/>
              </w:rPr>
              <w:t>主体已列</w:t>
            </w:r>
            <w:r>
              <w:rPr>
                <w:rFonts w:hint="eastAsia" w:ascii="Times New Roman" w:hAnsi="Times New Roman" w:eastAsia="仿宋_GB2312" w:cs="Times New Roman"/>
                <w:color w:val="auto"/>
                <w:sz w:val="18"/>
                <w:szCs w:val="18"/>
                <w:lang w:eastAsia="zh-CN"/>
              </w:rPr>
              <w:t>：</w:t>
            </w:r>
            <w:r>
              <w:rPr>
                <w:rFonts w:hint="eastAsia" w:ascii="Times New Roman" w:hAnsi="Times New Roman" w:eastAsia="仿宋_GB2312" w:cs="Times New Roman"/>
                <w:color w:val="auto"/>
                <w:sz w:val="18"/>
                <w:szCs w:val="18"/>
              </w:rPr>
              <w:t>土地整治</w:t>
            </w:r>
            <w:r>
              <w:rPr>
                <w:rFonts w:hint="eastAsia" w:ascii="Times New Roman" w:hAnsi="Times New Roman" w:eastAsia="仿宋_GB2312" w:cs="Times New Roman"/>
                <w:color w:val="auto"/>
                <w:sz w:val="18"/>
                <w:szCs w:val="18"/>
                <w:lang w:val="en-US" w:eastAsia="zh-CN"/>
              </w:rPr>
              <w:t>1.02</w:t>
            </w:r>
            <w:r>
              <w:rPr>
                <w:rFonts w:hint="eastAsia" w:ascii="Times New Roman" w:hAnsi="Times New Roman" w:eastAsia="仿宋_GB2312" w:cs="Times New Roman"/>
                <w:color w:val="auto"/>
                <w:sz w:val="18"/>
                <w:szCs w:val="18"/>
              </w:rPr>
              <w:t>hm</w:t>
            </w:r>
            <w:r>
              <w:rPr>
                <w:rFonts w:hint="eastAsia" w:ascii="Times New Roman" w:hAnsi="Times New Roman" w:eastAsia="仿宋_GB2312" w:cs="Times New Roman"/>
                <w:color w:val="auto"/>
                <w:sz w:val="18"/>
                <w:szCs w:val="18"/>
                <w:vertAlign w:val="superscript"/>
              </w:rPr>
              <w:t>2</w:t>
            </w:r>
            <w:r>
              <w:rPr>
                <w:rFonts w:hint="eastAsia" w:ascii="Times New Roman" w:hAnsi="Times New Roman" w:eastAsia="仿宋_GB2312" w:cs="Times New Roman"/>
                <w:color w:val="auto"/>
                <w:sz w:val="18"/>
                <w:szCs w:val="18"/>
              </w:rPr>
              <w:t>。</w:t>
            </w:r>
          </w:p>
        </w:tc>
        <w:tc>
          <w:tcPr>
            <w:tcW w:w="1985" w:type="dxa"/>
            <w:gridSpan w:val="2"/>
            <w:tcBorders>
              <w:tl2br w:val="nil"/>
              <w:tr2bl w:val="nil"/>
            </w:tcBorders>
            <w:shd w:val="clear" w:color="auto" w:fill="auto"/>
            <w:noWrap/>
            <w:vAlign w:val="center"/>
          </w:tcPr>
          <w:p>
            <w:pPr>
              <w:keepNext w:val="0"/>
              <w:keepLines/>
              <w:pageBreakBefore w:val="0"/>
              <w:widowControl w:val="0"/>
              <w:kinsoku/>
              <w:wordWrap/>
              <w:overflowPunct/>
              <w:topLinePunct w:val="0"/>
              <w:autoSpaceDE/>
              <w:autoSpaceDN/>
              <w:bidi w:val="0"/>
              <w:adjustRightInd w:val="0"/>
              <w:spacing w:line="240" w:lineRule="atLeast"/>
              <w:ind w:firstLine="0" w:firstLineChars="0"/>
              <w:jc w:val="both"/>
              <w:textAlignment w:val="auto"/>
              <w:rPr>
                <w:rFonts w:hint="eastAsia"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sz w:val="18"/>
                <w:szCs w:val="18"/>
                <w:lang w:val="en-US" w:eastAsia="zh-CN"/>
              </w:rPr>
              <w:t>无</w:t>
            </w:r>
          </w:p>
        </w:tc>
        <w:tc>
          <w:tcPr>
            <w:tcW w:w="2214" w:type="dxa"/>
            <w:gridSpan w:val="3"/>
            <w:tcBorders>
              <w:tl2br w:val="nil"/>
              <w:tr2bl w:val="nil"/>
            </w:tcBorders>
            <w:shd w:val="clear" w:color="auto" w:fill="auto"/>
            <w:noWrap/>
            <w:vAlign w:val="center"/>
          </w:tcPr>
          <w:p>
            <w:pPr>
              <w:keepNext w:val="0"/>
              <w:keepLines/>
              <w:pageBreakBefore w:val="0"/>
              <w:widowControl w:val="0"/>
              <w:kinsoku/>
              <w:wordWrap/>
              <w:overflowPunct/>
              <w:topLinePunct w:val="0"/>
              <w:autoSpaceDE/>
              <w:autoSpaceDN/>
              <w:bidi w:val="0"/>
              <w:adjustRightInd w:val="0"/>
              <w:spacing w:line="240" w:lineRule="atLeast"/>
              <w:ind w:firstLine="0" w:firstLineChars="0"/>
              <w:jc w:val="both"/>
              <w:textAlignment w:val="auto"/>
              <w:rPr>
                <w:rFonts w:hint="default"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sz w:val="18"/>
                <w:szCs w:val="18"/>
              </w:rPr>
              <w:t>主体已列</w:t>
            </w:r>
            <w:r>
              <w:rPr>
                <w:rFonts w:hint="eastAsia" w:ascii="Times New Roman" w:hAnsi="Times New Roman" w:eastAsia="仿宋_GB2312" w:cs="Times New Roman"/>
                <w:color w:val="auto"/>
                <w:sz w:val="18"/>
                <w:szCs w:val="18"/>
                <w:lang w:eastAsia="zh-CN"/>
              </w:rPr>
              <w:t>：密目网</w:t>
            </w:r>
            <w:r>
              <w:rPr>
                <w:rFonts w:ascii="Times New Roman" w:hAnsi="Times New Roman" w:eastAsia="仿宋_GB2312" w:cs="Times New Roman"/>
                <w:color w:val="auto"/>
                <w:sz w:val="18"/>
                <w:szCs w:val="18"/>
              </w:rPr>
              <w:t>覆盖</w:t>
            </w:r>
            <w:r>
              <w:rPr>
                <w:rFonts w:hint="eastAsia" w:ascii="Times New Roman" w:hAnsi="Times New Roman" w:eastAsia="仿宋_GB2312" w:cs="Times New Roman"/>
                <w:color w:val="auto"/>
                <w:sz w:val="18"/>
                <w:szCs w:val="18"/>
                <w:lang w:val="en-US" w:eastAsia="zh-CN"/>
              </w:rPr>
              <w:t>120</w:t>
            </w:r>
            <w:r>
              <w:rPr>
                <w:rFonts w:ascii="Times New Roman" w:hAnsi="Times New Roman" w:eastAsia="仿宋_GB2312" w:cs="Times New Roman"/>
                <w:color w:val="auto"/>
                <w:sz w:val="18"/>
                <w:szCs w:val="18"/>
              </w:rPr>
              <w:t>m</w:t>
            </w:r>
            <w:r>
              <w:rPr>
                <w:rFonts w:ascii="Times New Roman" w:hAnsi="Times New Roman" w:eastAsia="仿宋_GB2312" w:cs="Times New Roman"/>
                <w:color w:val="auto"/>
                <w:sz w:val="18"/>
                <w:szCs w:val="18"/>
                <w:vertAlign w:val="superscript"/>
              </w:rPr>
              <w:t>2</w:t>
            </w:r>
            <w:r>
              <w:rPr>
                <w:rFonts w:hint="eastAsia" w:ascii="Times New Roman" w:hAnsi="Times New Roman" w:eastAsia="仿宋_GB2312" w:cs="Times New Roman"/>
                <w:color w:val="auto"/>
                <w:sz w:val="18"/>
                <w:szCs w:val="18"/>
                <w:lang w:eastAsia="zh-CN"/>
              </w:rPr>
              <w:t>、</w:t>
            </w:r>
            <w:r>
              <w:rPr>
                <w:rFonts w:hint="eastAsia" w:ascii="Times New Roman" w:hAnsi="Times New Roman" w:eastAsia="仿宋_GB2312" w:cs="Times New Roman"/>
                <w:color w:val="auto"/>
                <w:sz w:val="18"/>
                <w:szCs w:val="18"/>
                <w:lang w:val="en-US" w:eastAsia="zh-CN"/>
              </w:rPr>
              <w:t>盖板排水沟50</w:t>
            </w:r>
            <w:r>
              <w:rPr>
                <w:rFonts w:ascii="Times New Roman" w:hAnsi="Times New Roman" w:eastAsia="仿宋_GB2312" w:cs="Times New Roman"/>
                <w:color w:val="auto"/>
                <w:sz w:val="18"/>
                <w:szCs w:val="18"/>
              </w:rPr>
              <w:t>m</w:t>
            </w:r>
            <w:r>
              <w:rPr>
                <w:rFonts w:hint="eastAsia" w:ascii="Times New Roman" w:hAnsi="Times New Roman" w:eastAsia="仿宋_GB2312" w:cs="Times New Roman"/>
                <w:color w:val="auto"/>
                <w:sz w:val="18"/>
                <w:szCs w:val="18"/>
              </w:rPr>
              <w:t>。方案新增：</w:t>
            </w:r>
            <w:r>
              <w:rPr>
                <w:rFonts w:ascii="Times New Roman" w:hAnsi="Times New Roman" w:eastAsia="仿宋_GB2312" w:cs="Times New Roman"/>
                <w:color w:val="auto"/>
                <w:sz w:val="18"/>
                <w:szCs w:val="18"/>
              </w:rPr>
              <w:t>临时排水沟</w:t>
            </w:r>
            <w:r>
              <w:rPr>
                <w:rFonts w:hint="eastAsia" w:ascii="Times New Roman" w:hAnsi="Times New Roman" w:eastAsia="仿宋_GB2312" w:cs="Times New Roman"/>
                <w:color w:val="auto"/>
                <w:sz w:val="18"/>
                <w:szCs w:val="18"/>
                <w:lang w:val="en-US" w:eastAsia="zh-CN"/>
              </w:rPr>
              <w:t>350</w:t>
            </w:r>
            <w:r>
              <w:rPr>
                <w:rFonts w:ascii="Times New Roman" w:hAnsi="Times New Roman" w:eastAsia="仿宋_GB2312" w:cs="Times New Roman"/>
                <w:color w:val="auto"/>
                <w:sz w:val="18"/>
                <w:szCs w:val="18"/>
              </w:rPr>
              <w:t>m、沉沙池</w:t>
            </w:r>
            <w:r>
              <w:rPr>
                <w:rFonts w:hint="eastAsia" w:ascii="Times New Roman" w:hAnsi="Times New Roman" w:eastAsia="仿宋_GB2312" w:cs="Times New Roman"/>
                <w:color w:val="auto"/>
                <w:sz w:val="18"/>
                <w:szCs w:val="18"/>
                <w:lang w:val="en-US" w:eastAsia="zh-CN"/>
              </w:rPr>
              <w:t>1</w:t>
            </w:r>
            <w:r>
              <w:rPr>
                <w:rFonts w:ascii="Times New Roman" w:hAnsi="Times New Roman" w:eastAsia="仿宋_GB2312" w:cs="Times New Roman"/>
                <w:color w:val="auto"/>
                <w:sz w:val="18"/>
                <w:szCs w:val="18"/>
              </w:rPr>
              <w:t>口</w:t>
            </w:r>
            <w:r>
              <w:rPr>
                <w:rFonts w:hint="eastAsia" w:ascii="Times New Roman" w:hAnsi="Times New Roman" w:eastAsia="仿宋_GB2312" w:cs="Times New Roman"/>
                <w:color w:val="auto"/>
                <w:sz w:val="18"/>
                <w:szCs w:val="18"/>
                <w:lang w:eastAsia="zh-CN"/>
              </w:rPr>
              <w:t>、防</w:t>
            </w:r>
            <w:r>
              <w:rPr>
                <w:rFonts w:hint="eastAsia" w:ascii="Times New Roman" w:hAnsi="Times New Roman" w:eastAsia="仿宋_GB2312" w:cs="Times New Roman"/>
                <w:color w:val="auto"/>
                <w:sz w:val="18"/>
                <w:szCs w:val="18"/>
                <w:lang w:val="en-US" w:eastAsia="zh-CN"/>
              </w:rPr>
              <w:t>雨布</w:t>
            </w:r>
            <w:r>
              <w:rPr>
                <w:rFonts w:ascii="Times New Roman" w:hAnsi="Times New Roman" w:eastAsia="仿宋_GB2312" w:cs="Times New Roman"/>
                <w:color w:val="auto"/>
                <w:sz w:val="18"/>
                <w:szCs w:val="18"/>
              </w:rPr>
              <w:t>覆盖</w:t>
            </w:r>
            <w:r>
              <w:rPr>
                <w:rFonts w:hint="eastAsia" w:ascii="Times New Roman" w:hAnsi="Times New Roman" w:eastAsia="仿宋_GB2312" w:cs="Times New Roman"/>
                <w:color w:val="auto"/>
                <w:sz w:val="18"/>
                <w:szCs w:val="18"/>
                <w:lang w:val="en-US" w:eastAsia="zh-CN"/>
              </w:rPr>
              <w:t>1000</w:t>
            </w:r>
            <w:r>
              <w:rPr>
                <w:rFonts w:ascii="Times New Roman" w:hAnsi="Times New Roman" w:eastAsia="仿宋_GB2312" w:cs="Times New Roman"/>
                <w:color w:val="auto"/>
                <w:sz w:val="18"/>
                <w:szCs w:val="18"/>
              </w:rPr>
              <w:t>m</w:t>
            </w:r>
            <w:r>
              <w:rPr>
                <w:rFonts w:ascii="Times New Roman" w:hAnsi="Times New Roman" w:eastAsia="仿宋_GB2312" w:cs="Times New Roman"/>
                <w:color w:val="auto"/>
                <w:sz w:val="18"/>
                <w:szCs w:val="18"/>
                <w:vertAlign w:val="superscript"/>
              </w:rPr>
              <w:t>2</w:t>
            </w:r>
            <w:r>
              <w:rPr>
                <w:rFonts w:hint="eastAsia" w:ascii="Times New Roman" w:hAnsi="Times New Roman" w:eastAsia="仿宋_GB2312" w:cs="Times New Roman"/>
                <w:color w:val="auto"/>
                <w:sz w:val="18"/>
                <w:szCs w:val="18"/>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18" w:hRule="atLeast"/>
          <w:jc w:val="center"/>
        </w:trPr>
        <w:tc>
          <w:tcPr>
            <w:tcW w:w="528"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p>
        </w:tc>
        <w:tc>
          <w:tcPr>
            <w:tcW w:w="2158" w:type="dxa"/>
            <w:gridSpan w:val="3"/>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2"/>
                <w:sz w:val="18"/>
                <w:szCs w:val="18"/>
                <w:highlight w:val="none"/>
                <w:lang w:val="en-US" w:eastAsia="zh-CN" w:bidi="ar-SA"/>
              </w:rPr>
              <w:t>临时堆土场防治区</w:t>
            </w:r>
          </w:p>
        </w:tc>
        <w:tc>
          <w:tcPr>
            <w:tcW w:w="2220" w:type="dxa"/>
            <w:gridSpan w:val="2"/>
            <w:tcBorders>
              <w:tl2br w:val="nil"/>
              <w:tr2bl w:val="nil"/>
            </w:tcBorders>
            <w:shd w:val="clear" w:color="auto" w:fill="auto"/>
            <w:noWrap/>
            <w:vAlign w:val="center"/>
          </w:tcPr>
          <w:p>
            <w:pPr>
              <w:keepNext w:val="0"/>
              <w:keepLines/>
              <w:pageBreakBefore w:val="0"/>
              <w:widowControl w:val="0"/>
              <w:kinsoku/>
              <w:wordWrap/>
              <w:overflowPunct/>
              <w:topLinePunct w:val="0"/>
              <w:autoSpaceDE/>
              <w:autoSpaceDN/>
              <w:bidi w:val="0"/>
              <w:adjustRightInd w:val="0"/>
              <w:spacing w:line="240" w:lineRule="atLeast"/>
              <w:ind w:firstLine="0" w:firstLineChars="0"/>
              <w:jc w:val="both"/>
              <w:textAlignment w:val="auto"/>
              <w:rPr>
                <w:rFonts w:hint="eastAsia"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无</w:t>
            </w:r>
          </w:p>
        </w:tc>
        <w:tc>
          <w:tcPr>
            <w:tcW w:w="1985" w:type="dxa"/>
            <w:gridSpan w:val="2"/>
            <w:tcBorders>
              <w:tl2br w:val="nil"/>
              <w:tr2bl w:val="nil"/>
            </w:tcBorders>
            <w:shd w:val="clear" w:color="auto" w:fill="auto"/>
            <w:noWrap/>
            <w:vAlign w:val="center"/>
          </w:tcPr>
          <w:p>
            <w:pPr>
              <w:keepNext w:val="0"/>
              <w:keepLines/>
              <w:pageBreakBefore w:val="0"/>
              <w:widowControl w:val="0"/>
              <w:kinsoku/>
              <w:wordWrap/>
              <w:overflowPunct/>
              <w:topLinePunct w:val="0"/>
              <w:autoSpaceDE/>
              <w:autoSpaceDN/>
              <w:bidi w:val="0"/>
              <w:adjustRightInd w:val="0"/>
              <w:spacing w:line="240" w:lineRule="atLeast"/>
              <w:ind w:firstLine="0" w:firstLineChars="0"/>
              <w:jc w:val="both"/>
              <w:textAlignment w:val="auto"/>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无</w:t>
            </w:r>
          </w:p>
        </w:tc>
        <w:tc>
          <w:tcPr>
            <w:tcW w:w="2214" w:type="dxa"/>
            <w:gridSpan w:val="3"/>
            <w:tcBorders>
              <w:tl2br w:val="nil"/>
              <w:tr2bl w:val="nil"/>
            </w:tcBorders>
            <w:shd w:val="clear" w:color="auto" w:fill="auto"/>
            <w:noWrap/>
            <w:vAlign w:val="center"/>
          </w:tcPr>
          <w:p>
            <w:pPr>
              <w:keepNext w:val="0"/>
              <w:keepLines/>
              <w:pageBreakBefore w:val="0"/>
              <w:widowControl w:val="0"/>
              <w:kinsoku/>
              <w:wordWrap/>
              <w:overflowPunct/>
              <w:topLinePunct w:val="0"/>
              <w:autoSpaceDE/>
              <w:autoSpaceDN/>
              <w:bidi w:val="0"/>
              <w:adjustRightInd w:val="0"/>
              <w:spacing w:line="240" w:lineRule="atLeast"/>
              <w:ind w:firstLine="0" w:firstLineChars="0"/>
              <w:jc w:val="both"/>
              <w:textAlignment w:val="auto"/>
              <w:rPr>
                <w:rFonts w:hint="eastAsia" w:ascii="Times New Roman" w:hAnsi="Times New Roman" w:eastAsia="仿宋_GB2312" w:cs="Times New Roman"/>
                <w:color w:val="auto"/>
                <w:sz w:val="18"/>
                <w:szCs w:val="18"/>
              </w:rPr>
            </w:pPr>
            <w:r>
              <w:rPr>
                <w:rFonts w:hint="eastAsia" w:ascii="Times New Roman" w:hAnsi="Times New Roman" w:eastAsia="仿宋_GB2312" w:cs="Times New Roman"/>
                <w:color w:val="auto"/>
                <w:sz w:val="18"/>
                <w:szCs w:val="18"/>
              </w:rPr>
              <w:t>方案新增：</w:t>
            </w:r>
            <w:r>
              <w:rPr>
                <w:rFonts w:ascii="Times New Roman" w:hAnsi="Times New Roman" w:eastAsia="仿宋_GB2312" w:cs="Times New Roman"/>
                <w:color w:val="auto"/>
                <w:sz w:val="18"/>
                <w:szCs w:val="18"/>
              </w:rPr>
              <w:t>临时排水沟</w:t>
            </w:r>
            <w:r>
              <w:rPr>
                <w:rFonts w:hint="eastAsia" w:ascii="Times New Roman" w:hAnsi="Times New Roman" w:eastAsia="仿宋_GB2312" w:cs="Times New Roman"/>
                <w:color w:val="auto"/>
                <w:sz w:val="18"/>
                <w:szCs w:val="18"/>
                <w:lang w:val="en-US" w:eastAsia="zh-CN"/>
              </w:rPr>
              <w:t>470</w:t>
            </w:r>
            <w:r>
              <w:rPr>
                <w:rFonts w:ascii="Times New Roman" w:hAnsi="Times New Roman" w:eastAsia="仿宋_GB2312" w:cs="Times New Roman"/>
                <w:color w:val="auto"/>
                <w:sz w:val="18"/>
                <w:szCs w:val="18"/>
              </w:rPr>
              <w:t>m、沉沙池</w:t>
            </w:r>
            <w:r>
              <w:rPr>
                <w:rFonts w:hint="eastAsia" w:ascii="Times New Roman" w:hAnsi="Times New Roman" w:eastAsia="仿宋_GB2312" w:cs="Times New Roman"/>
                <w:color w:val="auto"/>
                <w:sz w:val="18"/>
                <w:szCs w:val="18"/>
                <w:lang w:val="en-US" w:eastAsia="zh-CN"/>
              </w:rPr>
              <w:t>2</w:t>
            </w:r>
            <w:r>
              <w:rPr>
                <w:rFonts w:ascii="Times New Roman" w:hAnsi="Times New Roman" w:eastAsia="仿宋_GB2312" w:cs="Times New Roman"/>
                <w:color w:val="auto"/>
                <w:sz w:val="18"/>
                <w:szCs w:val="18"/>
              </w:rPr>
              <w:t>口</w:t>
            </w:r>
            <w:r>
              <w:rPr>
                <w:rFonts w:hint="eastAsia" w:ascii="Times New Roman" w:hAnsi="Times New Roman" w:eastAsia="仿宋_GB2312" w:cs="Times New Roman"/>
                <w:color w:val="auto"/>
                <w:sz w:val="18"/>
                <w:szCs w:val="18"/>
                <w:lang w:eastAsia="zh-CN"/>
              </w:rPr>
              <w:t>、防</w:t>
            </w:r>
            <w:r>
              <w:rPr>
                <w:rFonts w:hint="eastAsia" w:ascii="Times New Roman" w:hAnsi="Times New Roman" w:eastAsia="仿宋_GB2312" w:cs="Times New Roman"/>
                <w:color w:val="auto"/>
                <w:sz w:val="18"/>
                <w:szCs w:val="18"/>
                <w:lang w:val="en-US" w:eastAsia="zh-CN"/>
              </w:rPr>
              <w:t>雨布</w:t>
            </w:r>
            <w:r>
              <w:rPr>
                <w:rFonts w:ascii="Times New Roman" w:hAnsi="Times New Roman" w:eastAsia="仿宋_GB2312" w:cs="Times New Roman"/>
                <w:color w:val="auto"/>
                <w:sz w:val="18"/>
                <w:szCs w:val="18"/>
              </w:rPr>
              <w:t>覆盖</w:t>
            </w:r>
            <w:r>
              <w:rPr>
                <w:rFonts w:hint="eastAsia" w:ascii="Times New Roman" w:hAnsi="Times New Roman" w:eastAsia="仿宋_GB2312" w:cs="Times New Roman"/>
                <w:color w:val="auto"/>
                <w:sz w:val="18"/>
                <w:szCs w:val="18"/>
                <w:lang w:val="en-US" w:eastAsia="zh-CN"/>
              </w:rPr>
              <w:t>16500</w:t>
            </w:r>
            <w:r>
              <w:rPr>
                <w:rFonts w:ascii="Times New Roman" w:hAnsi="Times New Roman" w:eastAsia="仿宋_GB2312" w:cs="Times New Roman"/>
                <w:color w:val="auto"/>
                <w:sz w:val="18"/>
                <w:szCs w:val="18"/>
              </w:rPr>
              <w:t>m</w:t>
            </w:r>
            <w:r>
              <w:rPr>
                <w:rFonts w:ascii="Times New Roman" w:hAnsi="Times New Roman" w:eastAsia="仿宋_GB2312" w:cs="Times New Roman"/>
                <w:color w:val="auto"/>
                <w:sz w:val="18"/>
                <w:szCs w:val="18"/>
                <w:vertAlign w:val="superscript"/>
              </w:rPr>
              <w:t>2</w:t>
            </w:r>
            <w:r>
              <w:rPr>
                <w:rFonts w:ascii="Times New Roman" w:hAnsi="Times New Roman" w:eastAsia="仿宋_GB2312" w:cs="Times New Roman"/>
                <w:color w:val="auto"/>
                <w:sz w:val="18"/>
                <w:szCs w:val="18"/>
              </w:rPr>
              <w:t>、</w:t>
            </w:r>
            <w:r>
              <w:rPr>
                <w:rFonts w:hint="eastAsia" w:ascii="Times New Roman" w:hAnsi="Times New Roman" w:eastAsia="仿宋_GB2312" w:cs="Times New Roman"/>
                <w:color w:val="auto"/>
                <w:sz w:val="18"/>
                <w:szCs w:val="18"/>
                <w:lang w:val="en-US" w:eastAsia="zh-CN"/>
              </w:rPr>
              <w:t>土袋拦挡310m</w:t>
            </w:r>
            <w:r>
              <w:rPr>
                <w:rFonts w:hint="eastAsia" w:ascii="Times New Roman" w:hAnsi="Times New Roman" w:eastAsia="仿宋_GB2312" w:cs="Times New Roman"/>
                <w:color w:val="auto"/>
                <w:sz w:val="18"/>
                <w:szCs w:val="18"/>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2686"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投资（万元）</w:t>
            </w:r>
          </w:p>
        </w:tc>
        <w:tc>
          <w:tcPr>
            <w:tcW w:w="2220" w:type="dxa"/>
            <w:gridSpan w:val="2"/>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2"/>
                <w:sz w:val="18"/>
                <w:szCs w:val="18"/>
                <w:highlight w:val="none"/>
                <w:lang w:val="en-US" w:eastAsia="zh-CN" w:bidi="ar-SA"/>
              </w:rPr>
              <w:t>124.82</w:t>
            </w:r>
            <w:r>
              <w:rPr>
                <w:rFonts w:hint="default" w:ascii="Times New Roman" w:hAnsi="Times New Roman" w:eastAsia="仿宋_GB2312" w:cs="Times New Roman"/>
                <w:color w:val="auto"/>
                <w:kern w:val="2"/>
                <w:sz w:val="18"/>
                <w:szCs w:val="18"/>
                <w:highlight w:val="none"/>
                <w:lang w:val="en-US" w:eastAsia="zh-CN" w:bidi="ar-SA"/>
              </w:rPr>
              <w:t>（新增</w:t>
            </w:r>
            <w:r>
              <w:rPr>
                <w:rFonts w:hint="eastAsia" w:ascii="Times New Roman" w:hAnsi="Times New Roman" w:eastAsia="仿宋_GB2312" w:cs="Times New Roman"/>
                <w:color w:val="auto"/>
                <w:kern w:val="2"/>
                <w:sz w:val="18"/>
                <w:szCs w:val="18"/>
                <w:highlight w:val="none"/>
                <w:lang w:val="en-US" w:eastAsia="zh-CN" w:bidi="ar-SA"/>
              </w:rPr>
              <w:t>8.90</w:t>
            </w:r>
            <w:r>
              <w:rPr>
                <w:rFonts w:hint="default" w:ascii="Times New Roman" w:hAnsi="Times New Roman" w:eastAsia="仿宋_GB2312" w:cs="Times New Roman"/>
                <w:color w:val="auto"/>
                <w:kern w:val="2"/>
                <w:sz w:val="18"/>
                <w:szCs w:val="18"/>
                <w:highlight w:val="none"/>
                <w:lang w:val="en-US" w:eastAsia="zh-CN" w:bidi="ar-SA"/>
              </w:rPr>
              <w:t>）</w:t>
            </w:r>
          </w:p>
        </w:tc>
        <w:tc>
          <w:tcPr>
            <w:tcW w:w="1985" w:type="dxa"/>
            <w:gridSpan w:val="2"/>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2"/>
                <w:sz w:val="18"/>
                <w:szCs w:val="18"/>
                <w:highlight w:val="none"/>
                <w:lang w:val="en-US" w:eastAsia="zh-CN" w:bidi="ar-SA"/>
              </w:rPr>
              <w:t>85.45</w:t>
            </w:r>
            <w:r>
              <w:rPr>
                <w:rFonts w:hint="default" w:ascii="Times New Roman" w:hAnsi="Times New Roman" w:eastAsia="仿宋_GB2312" w:cs="Times New Roman"/>
                <w:color w:val="auto"/>
                <w:kern w:val="2"/>
                <w:sz w:val="18"/>
                <w:szCs w:val="18"/>
                <w:highlight w:val="none"/>
                <w:lang w:val="en-US" w:eastAsia="zh-CN" w:bidi="ar-SA"/>
              </w:rPr>
              <w:t>（新增</w:t>
            </w:r>
            <w:r>
              <w:rPr>
                <w:rFonts w:hint="eastAsia" w:ascii="Times New Roman" w:hAnsi="Times New Roman" w:eastAsia="仿宋_GB2312" w:cs="Times New Roman"/>
                <w:color w:val="auto"/>
                <w:kern w:val="2"/>
                <w:sz w:val="18"/>
                <w:szCs w:val="18"/>
                <w:highlight w:val="none"/>
                <w:lang w:val="en-US" w:eastAsia="zh-CN" w:bidi="ar-SA"/>
              </w:rPr>
              <w:t>0.08</w:t>
            </w:r>
            <w:r>
              <w:rPr>
                <w:rFonts w:hint="default" w:ascii="Times New Roman" w:hAnsi="Times New Roman" w:eastAsia="仿宋_GB2312" w:cs="Times New Roman"/>
                <w:color w:val="auto"/>
                <w:kern w:val="2"/>
                <w:sz w:val="18"/>
                <w:szCs w:val="18"/>
                <w:highlight w:val="none"/>
                <w:lang w:val="en-US" w:eastAsia="zh-CN" w:bidi="ar-SA"/>
              </w:rPr>
              <w:t>）</w:t>
            </w:r>
          </w:p>
        </w:tc>
        <w:tc>
          <w:tcPr>
            <w:tcW w:w="2214" w:type="dxa"/>
            <w:gridSpan w:val="3"/>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2"/>
                <w:sz w:val="18"/>
                <w:szCs w:val="18"/>
                <w:highlight w:val="none"/>
                <w:lang w:val="en-US" w:eastAsia="zh-CN" w:bidi="ar-SA"/>
              </w:rPr>
              <w:t>30.51</w:t>
            </w:r>
            <w:r>
              <w:rPr>
                <w:rFonts w:hint="default" w:ascii="Times New Roman" w:hAnsi="Times New Roman" w:eastAsia="仿宋_GB2312" w:cs="Times New Roman"/>
                <w:color w:val="auto"/>
                <w:kern w:val="2"/>
                <w:sz w:val="18"/>
                <w:szCs w:val="18"/>
                <w:highlight w:val="none"/>
                <w:lang w:val="en-US" w:eastAsia="zh-CN" w:bidi="ar-SA"/>
              </w:rPr>
              <w:t>（新增</w:t>
            </w:r>
            <w:r>
              <w:rPr>
                <w:rFonts w:hint="eastAsia" w:ascii="Times New Roman" w:hAnsi="Times New Roman" w:eastAsia="仿宋_GB2312" w:cs="Times New Roman"/>
                <w:color w:val="auto"/>
                <w:kern w:val="2"/>
                <w:sz w:val="18"/>
                <w:szCs w:val="18"/>
                <w:highlight w:val="none"/>
                <w:lang w:val="en-US" w:eastAsia="zh-CN" w:bidi="ar-SA"/>
              </w:rPr>
              <w:t>25.28</w:t>
            </w:r>
            <w:r>
              <w:rPr>
                <w:rFonts w:hint="default" w:ascii="Times New Roman" w:hAnsi="Times New Roman" w:eastAsia="仿宋_GB2312" w:cs="Times New Roman"/>
                <w:color w:val="auto"/>
                <w:kern w:val="2"/>
                <w:sz w:val="18"/>
                <w:szCs w:val="18"/>
                <w:highlight w:val="none"/>
                <w:lang w:val="en-US" w:eastAsia="zh-CN" w:bidi="ar-SA"/>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1" w:hRule="atLeast"/>
          <w:jc w:val="center"/>
        </w:trPr>
        <w:tc>
          <w:tcPr>
            <w:tcW w:w="2686" w:type="dxa"/>
            <w:gridSpan w:val="4"/>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水土保持总投资（万元）</w:t>
            </w:r>
          </w:p>
        </w:tc>
        <w:tc>
          <w:tcPr>
            <w:tcW w:w="2220" w:type="dxa"/>
            <w:gridSpan w:val="2"/>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2"/>
                <w:sz w:val="18"/>
                <w:szCs w:val="18"/>
                <w:highlight w:val="none"/>
                <w:lang w:val="en-US" w:eastAsia="zh-CN" w:bidi="ar-SA"/>
              </w:rPr>
              <w:t>348.53</w:t>
            </w:r>
            <w:r>
              <w:rPr>
                <w:rFonts w:hint="default" w:ascii="Times New Roman" w:hAnsi="Times New Roman" w:eastAsia="仿宋_GB2312" w:cs="Times New Roman"/>
                <w:color w:val="auto"/>
                <w:kern w:val="2"/>
                <w:sz w:val="18"/>
                <w:szCs w:val="18"/>
                <w:highlight w:val="none"/>
                <w:lang w:val="en-US" w:eastAsia="zh-CN" w:bidi="ar-SA"/>
              </w:rPr>
              <w:t>（新增</w:t>
            </w:r>
            <w:r>
              <w:rPr>
                <w:rFonts w:hint="eastAsia" w:ascii="Times New Roman" w:hAnsi="Times New Roman" w:eastAsia="仿宋_GB2312" w:cs="Times New Roman"/>
                <w:color w:val="auto"/>
                <w:kern w:val="2"/>
                <w:sz w:val="18"/>
                <w:szCs w:val="18"/>
                <w:highlight w:val="none"/>
                <w:lang w:val="en-US" w:eastAsia="zh-CN" w:bidi="ar-SA"/>
              </w:rPr>
              <w:t>142.01</w:t>
            </w:r>
            <w:r>
              <w:rPr>
                <w:rFonts w:hint="default" w:ascii="Times New Roman" w:hAnsi="Times New Roman" w:eastAsia="仿宋_GB2312" w:cs="Times New Roman"/>
                <w:color w:val="auto"/>
                <w:kern w:val="2"/>
                <w:sz w:val="18"/>
                <w:szCs w:val="18"/>
                <w:highlight w:val="none"/>
                <w:lang w:val="en-US" w:eastAsia="zh-CN" w:bidi="ar-SA"/>
              </w:rPr>
              <w:t>）</w:t>
            </w:r>
          </w:p>
        </w:tc>
        <w:tc>
          <w:tcPr>
            <w:tcW w:w="1985" w:type="dxa"/>
            <w:gridSpan w:val="2"/>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独立费用（万元）</w:t>
            </w:r>
          </w:p>
        </w:tc>
        <w:tc>
          <w:tcPr>
            <w:tcW w:w="2214" w:type="dxa"/>
            <w:gridSpan w:val="3"/>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2"/>
                <w:sz w:val="18"/>
                <w:szCs w:val="18"/>
                <w:highlight w:val="none"/>
                <w:lang w:val="en-US" w:eastAsia="zh-CN" w:bidi="ar-SA"/>
              </w:rPr>
              <w:t>39.89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2686" w:type="dxa"/>
            <w:gridSpan w:val="4"/>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监理费（万元）</w:t>
            </w:r>
          </w:p>
        </w:tc>
        <w:tc>
          <w:tcPr>
            <w:tcW w:w="850"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2"/>
                <w:sz w:val="18"/>
                <w:szCs w:val="18"/>
                <w:highlight w:val="none"/>
                <w:lang w:val="en-US" w:eastAsia="zh-CN" w:bidi="ar-SA"/>
              </w:rPr>
              <w:t>3</w:t>
            </w:r>
          </w:p>
        </w:tc>
        <w:tc>
          <w:tcPr>
            <w:tcW w:w="1370"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监测费（万元）</w:t>
            </w:r>
          </w:p>
        </w:tc>
        <w:tc>
          <w:tcPr>
            <w:tcW w:w="1985" w:type="dxa"/>
            <w:gridSpan w:val="2"/>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2"/>
                <w:sz w:val="18"/>
                <w:szCs w:val="18"/>
                <w:highlight w:val="none"/>
                <w:lang w:val="en-US" w:eastAsia="zh-CN" w:bidi="ar-SA"/>
              </w:rPr>
              <w:t>28.66</w:t>
            </w:r>
          </w:p>
        </w:tc>
        <w:tc>
          <w:tcPr>
            <w:tcW w:w="1325" w:type="dxa"/>
            <w:gridSpan w:val="2"/>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补偿费</w:t>
            </w:r>
          </w:p>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（万元）</w:t>
            </w:r>
          </w:p>
        </w:tc>
        <w:tc>
          <w:tcPr>
            <w:tcW w:w="889"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2"/>
                <w:sz w:val="18"/>
                <w:szCs w:val="18"/>
                <w:highlight w:val="none"/>
                <w:lang w:val="en-US" w:eastAsia="zh-CN" w:bidi="ar-SA"/>
              </w:rPr>
              <w:t>33.026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686" w:type="dxa"/>
            <w:gridSpan w:val="4"/>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分省措施费（万元）</w:t>
            </w:r>
          </w:p>
        </w:tc>
        <w:tc>
          <w:tcPr>
            <w:tcW w:w="2220" w:type="dxa"/>
            <w:gridSpan w:val="2"/>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w:t>
            </w:r>
          </w:p>
        </w:tc>
        <w:tc>
          <w:tcPr>
            <w:tcW w:w="1985" w:type="dxa"/>
            <w:gridSpan w:val="2"/>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分省补偿费（万元）</w:t>
            </w:r>
          </w:p>
        </w:tc>
        <w:tc>
          <w:tcPr>
            <w:tcW w:w="2214" w:type="dxa"/>
            <w:gridSpan w:val="3"/>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2686" w:type="dxa"/>
            <w:gridSpan w:val="4"/>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br w:type="page"/>
            </w:r>
            <w:r>
              <w:rPr>
                <w:rFonts w:hint="default" w:ascii="Times New Roman" w:hAnsi="Times New Roman" w:eastAsia="仿宋_GB2312" w:cs="Times New Roman"/>
                <w:color w:val="auto"/>
                <w:kern w:val="2"/>
                <w:sz w:val="18"/>
                <w:szCs w:val="18"/>
                <w:highlight w:val="none"/>
                <w:lang w:val="en-US" w:eastAsia="zh-CN" w:bidi="ar-SA"/>
              </w:rPr>
              <w:t xml:space="preserve"> 方案编制单位</w:t>
            </w:r>
          </w:p>
        </w:tc>
        <w:tc>
          <w:tcPr>
            <w:tcW w:w="2220" w:type="dxa"/>
            <w:gridSpan w:val="2"/>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2"/>
                <w:sz w:val="18"/>
                <w:szCs w:val="18"/>
                <w:highlight w:val="none"/>
                <w:lang w:val="en-US" w:eastAsia="zh-CN" w:bidi="ar-SA"/>
              </w:rPr>
              <w:t>重庆市川绿水土保持工程咨询服务有限公司</w:t>
            </w:r>
          </w:p>
        </w:tc>
        <w:tc>
          <w:tcPr>
            <w:tcW w:w="1985" w:type="dxa"/>
            <w:gridSpan w:val="2"/>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建设单位</w:t>
            </w:r>
          </w:p>
        </w:tc>
        <w:tc>
          <w:tcPr>
            <w:tcW w:w="2214" w:type="dxa"/>
            <w:gridSpan w:val="3"/>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2"/>
                <w:sz w:val="18"/>
                <w:szCs w:val="18"/>
                <w:lang w:val="en-US" w:eastAsia="zh-CN" w:bidi="ar-SA"/>
              </w:rPr>
              <w:t>重庆渝西保税产业发展有限公司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4" w:hRule="atLeast"/>
          <w:jc w:val="center"/>
        </w:trPr>
        <w:tc>
          <w:tcPr>
            <w:tcW w:w="2686" w:type="dxa"/>
            <w:gridSpan w:val="4"/>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法定代表人</w:t>
            </w:r>
          </w:p>
        </w:tc>
        <w:tc>
          <w:tcPr>
            <w:tcW w:w="2220" w:type="dxa"/>
            <w:gridSpan w:val="2"/>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2"/>
                <w:sz w:val="18"/>
                <w:szCs w:val="18"/>
                <w:highlight w:val="none"/>
                <w:lang w:val="en-US" w:eastAsia="zh-CN" w:bidi="ar-SA"/>
              </w:rPr>
              <w:t>孔维飞/13***92</w:t>
            </w:r>
          </w:p>
        </w:tc>
        <w:tc>
          <w:tcPr>
            <w:tcW w:w="1985" w:type="dxa"/>
            <w:gridSpan w:val="2"/>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法定代表人</w:t>
            </w:r>
          </w:p>
        </w:tc>
        <w:tc>
          <w:tcPr>
            <w:tcW w:w="2214" w:type="dxa"/>
            <w:gridSpan w:val="3"/>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荣继超</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2686" w:type="dxa"/>
            <w:gridSpan w:val="4"/>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地址</w:t>
            </w:r>
          </w:p>
        </w:tc>
        <w:tc>
          <w:tcPr>
            <w:tcW w:w="2220" w:type="dxa"/>
            <w:gridSpan w:val="2"/>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2"/>
                <w:sz w:val="18"/>
                <w:szCs w:val="18"/>
                <w:highlight w:val="none"/>
                <w:lang w:val="en-US" w:eastAsia="zh-CN" w:bidi="ar-SA"/>
              </w:rPr>
              <w:t>永川区人民大道333号</w:t>
            </w:r>
          </w:p>
        </w:tc>
        <w:tc>
          <w:tcPr>
            <w:tcW w:w="1985" w:type="dxa"/>
            <w:gridSpan w:val="2"/>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地址</w:t>
            </w:r>
          </w:p>
        </w:tc>
        <w:tc>
          <w:tcPr>
            <w:tcW w:w="2214" w:type="dxa"/>
            <w:gridSpan w:val="3"/>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重庆市永川区陈食街道昌龙大道1999号（永川综合保税区内）</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2686" w:type="dxa"/>
            <w:gridSpan w:val="4"/>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邮编</w:t>
            </w:r>
          </w:p>
        </w:tc>
        <w:tc>
          <w:tcPr>
            <w:tcW w:w="2220" w:type="dxa"/>
            <w:gridSpan w:val="2"/>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2"/>
                <w:sz w:val="18"/>
                <w:szCs w:val="18"/>
                <w:highlight w:val="none"/>
                <w:lang w:val="en-US" w:eastAsia="zh-CN" w:bidi="ar-SA"/>
              </w:rPr>
              <w:t>402360</w:t>
            </w:r>
          </w:p>
        </w:tc>
        <w:tc>
          <w:tcPr>
            <w:tcW w:w="1985" w:type="dxa"/>
            <w:gridSpan w:val="2"/>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邮编</w:t>
            </w:r>
          </w:p>
        </w:tc>
        <w:tc>
          <w:tcPr>
            <w:tcW w:w="2214" w:type="dxa"/>
            <w:gridSpan w:val="3"/>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2"/>
                <w:sz w:val="18"/>
                <w:szCs w:val="18"/>
                <w:highlight w:val="none"/>
                <w:lang w:val="en-US" w:eastAsia="zh-CN" w:bidi="ar-SA"/>
              </w:rPr>
              <w:t>402360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686" w:type="dxa"/>
            <w:gridSpan w:val="4"/>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联系人及电话</w:t>
            </w:r>
          </w:p>
        </w:tc>
        <w:tc>
          <w:tcPr>
            <w:tcW w:w="2220" w:type="dxa"/>
            <w:gridSpan w:val="2"/>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2"/>
                <w:sz w:val="18"/>
                <w:szCs w:val="18"/>
                <w:highlight w:val="none"/>
                <w:lang w:val="en-US" w:eastAsia="zh-CN" w:bidi="ar-SA"/>
              </w:rPr>
              <w:t>黄通韵/18***08</w:t>
            </w:r>
          </w:p>
        </w:tc>
        <w:tc>
          <w:tcPr>
            <w:tcW w:w="1985" w:type="dxa"/>
            <w:gridSpan w:val="2"/>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联系人及电话</w:t>
            </w:r>
          </w:p>
        </w:tc>
        <w:tc>
          <w:tcPr>
            <w:tcW w:w="2214" w:type="dxa"/>
            <w:gridSpan w:val="3"/>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2"/>
                <w:sz w:val="18"/>
                <w:szCs w:val="18"/>
                <w:highlight w:val="none"/>
                <w:lang w:val="en-US" w:eastAsia="zh-CN" w:bidi="ar-SA"/>
              </w:rPr>
              <w:t>王乔/18***67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2686" w:type="dxa"/>
            <w:gridSpan w:val="4"/>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传真</w:t>
            </w:r>
          </w:p>
        </w:tc>
        <w:tc>
          <w:tcPr>
            <w:tcW w:w="2220" w:type="dxa"/>
            <w:gridSpan w:val="2"/>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2"/>
                <w:sz w:val="18"/>
                <w:szCs w:val="18"/>
                <w:highlight w:val="none"/>
                <w:lang w:val="en-US" w:eastAsia="zh-CN" w:bidi="ar-SA"/>
              </w:rPr>
              <w:t>/</w:t>
            </w:r>
          </w:p>
        </w:tc>
        <w:tc>
          <w:tcPr>
            <w:tcW w:w="1985" w:type="dxa"/>
            <w:gridSpan w:val="2"/>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传真 </w:t>
            </w:r>
          </w:p>
        </w:tc>
        <w:tc>
          <w:tcPr>
            <w:tcW w:w="2214" w:type="dxa"/>
            <w:gridSpan w:val="3"/>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2"/>
                <w:sz w:val="18"/>
                <w:szCs w:val="18"/>
                <w:highlight w:val="none"/>
                <w:lang w:val="en-US" w:eastAsia="zh-CN" w:bidi="ar-SA"/>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2686" w:type="dxa"/>
            <w:gridSpan w:val="4"/>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电子信箱</w:t>
            </w:r>
          </w:p>
        </w:tc>
        <w:tc>
          <w:tcPr>
            <w:tcW w:w="2220" w:type="dxa"/>
            <w:gridSpan w:val="2"/>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2"/>
                <w:sz w:val="18"/>
                <w:szCs w:val="18"/>
                <w:highlight w:val="none"/>
                <w:lang w:val="en-US" w:eastAsia="zh-CN" w:bidi="ar-SA"/>
              </w:rPr>
              <w:t>14***54@qq.com</w:t>
            </w:r>
          </w:p>
        </w:tc>
        <w:tc>
          <w:tcPr>
            <w:tcW w:w="1985" w:type="dxa"/>
            <w:gridSpan w:val="2"/>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电子信箱</w:t>
            </w:r>
          </w:p>
        </w:tc>
        <w:tc>
          <w:tcPr>
            <w:tcW w:w="2214" w:type="dxa"/>
            <w:gridSpan w:val="3"/>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2"/>
                <w:sz w:val="18"/>
                <w:szCs w:val="18"/>
                <w:highlight w:val="none"/>
                <w:lang w:val="en-US" w:eastAsia="zh-CN" w:bidi="ar-SA"/>
              </w:rPr>
              <w:t>17***00@123.com</w:t>
            </w:r>
          </w:p>
        </w:tc>
      </w:tr>
    </w:tbl>
    <w:p>
      <w:pPr>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color w:val="FF0000"/>
          <w:sz w:val="32"/>
          <w:szCs w:val="32"/>
        </w:rPr>
        <w:br w:type="page"/>
      </w:r>
    </w:p>
    <w:p>
      <w:pPr>
        <w:spacing w:line="594" w:lineRule="exact"/>
        <w:jc w:val="left"/>
        <w:rPr>
          <w:rFonts w:hint="eastAsia" w:ascii="Times New Roman" w:hAnsi="Times New Roman" w:eastAsia="方正黑体_GBK" w:cs="Times New Roman"/>
          <w:bCs/>
          <w:color w:val="auto"/>
          <w:sz w:val="44"/>
          <w:szCs w:val="44"/>
          <w:lang w:eastAsia="zh-CN" w:bidi="ar"/>
        </w:rPr>
      </w:pPr>
      <w:r>
        <w:rPr>
          <w:rFonts w:hint="eastAsia" w:ascii="方正黑体_GBK" w:hAnsi="Times New Roman" w:eastAsia="方正黑体_GBK" w:cs="Times New Roman"/>
          <w:sz w:val="32"/>
          <w:szCs w:val="32"/>
        </w:rPr>
        <w:t>附件</w:t>
      </w:r>
      <w:r>
        <w:rPr>
          <w:rFonts w:hint="eastAsia" w:ascii="方正黑体_GBK" w:hAnsi="Times New Roman" w:eastAsia="方正黑体_GBK" w:cs="Times New Roman"/>
          <w:sz w:val="32"/>
          <w:szCs w:val="32"/>
          <w:lang w:val="en-US" w:eastAsia="zh-CN"/>
        </w:rPr>
        <w:t>2</w:t>
      </w:r>
    </w:p>
    <w:p>
      <w:pPr>
        <w:spacing w:line="594" w:lineRule="exact"/>
        <w:jc w:val="center"/>
        <w:rPr>
          <w:rFonts w:hint="eastAsia" w:ascii="Times New Roman" w:hAnsi="Times New Roman" w:eastAsia="方正小标宋_GBK" w:cs="Times New Roman"/>
          <w:bCs/>
          <w:color w:val="auto"/>
          <w:spacing w:val="-11"/>
          <w:sz w:val="44"/>
          <w:szCs w:val="44"/>
          <w:lang w:eastAsia="zh-CN" w:bidi="ar"/>
        </w:rPr>
      </w:pPr>
    </w:p>
    <w:p>
      <w:pPr>
        <w:spacing w:line="594" w:lineRule="exact"/>
        <w:jc w:val="center"/>
        <w:rPr>
          <w:rFonts w:hint="eastAsia" w:ascii="Times New Roman" w:hAnsi="Times New Roman" w:eastAsia="方正小标宋_GBK" w:cs="Times New Roman"/>
          <w:bCs/>
          <w:color w:val="auto"/>
          <w:sz w:val="44"/>
          <w:szCs w:val="44"/>
          <w:lang w:bidi="ar"/>
        </w:rPr>
      </w:pPr>
      <w:r>
        <w:rPr>
          <w:rFonts w:hint="eastAsia" w:ascii="Times New Roman" w:hAnsi="Times New Roman" w:eastAsia="方正小标宋_GBK" w:cs="Times New Roman"/>
          <w:bCs/>
          <w:color w:val="auto"/>
          <w:spacing w:val="-11"/>
          <w:sz w:val="44"/>
          <w:szCs w:val="44"/>
          <w:lang w:eastAsia="zh-CN" w:bidi="ar"/>
        </w:rPr>
        <w:t>永川栏杆滩海关监管及集装箱装卸作业场所铁路</w:t>
      </w:r>
      <w:r>
        <w:rPr>
          <w:rFonts w:hint="eastAsia" w:ascii="Times New Roman" w:hAnsi="Times New Roman" w:eastAsia="方正小标宋_GBK" w:cs="Times New Roman"/>
          <w:bCs/>
          <w:color w:val="auto"/>
          <w:spacing w:val="-6"/>
          <w:sz w:val="44"/>
          <w:szCs w:val="44"/>
          <w:lang w:eastAsia="zh-CN" w:bidi="ar"/>
        </w:rPr>
        <w:t>专用线项目</w:t>
      </w:r>
      <w:r>
        <w:rPr>
          <w:rFonts w:hint="eastAsia" w:ascii="Times New Roman" w:hAnsi="Times New Roman" w:eastAsia="方正小标宋_GBK" w:cs="Times New Roman"/>
          <w:bCs/>
          <w:color w:val="auto"/>
          <w:spacing w:val="-6"/>
          <w:sz w:val="44"/>
          <w:szCs w:val="44"/>
          <w:lang w:bidi="ar"/>
        </w:rPr>
        <w:t>水土保持方案报告书</w:t>
      </w:r>
      <w:r>
        <w:rPr>
          <w:rFonts w:ascii="Times New Roman" w:hAnsi="Times New Roman" w:eastAsia="方正小标宋_GBK" w:cs="Times New Roman"/>
          <w:color w:val="auto"/>
          <w:spacing w:val="-6"/>
          <w:sz w:val="44"/>
          <w:szCs w:val="44"/>
        </w:rPr>
        <w:t>专家</w:t>
      </w:r>
      <w:r>
        <w:rPr>
          <w:rFonts w:hint="eastAsia" w:ascii="Times New Roman" w:hAnsi="Times New Roman" w:eastAsia="方正小标宋_GBK" w:cs="Times New Roman"/>
          <w:color w:val="auto"/>
          <w:spacing w:val="-6"/>
          <w:sz w:val="44"/>
          <w:szCs w:val="44"/>
          <w:lang w:eastAsia="zh-CN"/>
        </w:rPr>
        <w:t>评</w:t>
      </w:r>
      <w:r>
        <w:rPr>
          <w:rFonts w:ascii="Times New Roman" w:hAnsi="Times New Roman" w:eastAsia="方正小标宋_GBK" w:cs="Times New Roman"/>
          <w:color w:val="auto"/>
          <w:spacing w:val="-6"/>
          <w:sz w:val="44"/>
          <w:szCs w:val="44"/>
        </w:rPr>
        <w:t>审意见</w:t>
      </w:r>
    </w:p>
    <w:p>
      <w:pPr>
        <w:spacing w:line="594" w:lineRule="exact"/>
        <w:ind w:firstLine="200"/>
        <w:rPr>
          <w:rFonts w:hint="eastAsia" w:ascii="Times New Roman" w:hAnsi="Times New Roman" w:eastAsia="方正小标宋_GBK" w:cs="Times New Roman"/>
          <w:color w:val="FF0000"/>
          <w:sz w:val="44"/>
          <w:szCs w:val="44"/>
        </w:rPr>
      </w:pPr>
    </w:p>
    <w:p>
      <w:pPr>
        <w:pageBreakBefore w:val="0"/>
        <w:kinsoku/>
        <w:wordWrap/>
        <w:overflowPunct/>
        <w:topLinePunct w:val="0"/>
        <w:bidi w:val="0"/>
        <w:spacing w:line="594" w:lineRule="exact"/>
        <w:ind w:left="0" w:leftChars="0" w:firstLine="640" w:firstLineChars="200"/>
        <w:textAlignment w:val="auto"/>
        <w:rPr>
          <w:rFonts w:ascii="Times New Roman" w:hAnsi="Times New Roman" w:eastAsia="方正仿宋_GBK" w:cs="Times New Roman"/>
          <w:color w:val="auto"/>
          <w:sz w:val="32"/>
          <w:szCs w:val="32"/>
          <w:lang w:bidi="ar"/>
        </w:rPr>
      </w:pPr>
      <w:r>
        <w:rPr>
          <w:rFonts w:hint="eastAsia" w:ascii="Times New Roman" w:hAnsi="Times New Roman" w:eastAsia="方正仿宋_GBK" w:cs="Times New Roman"/>
          <w:color w:val="auto"/>
          <w:sz w:val="32"/>
          <w:szCs w:val="32"/>
          <w:lang w:bidi="ar"/>
        </w:rPr>
        <w:t>2025年11月</w:t>
      </w:r>
      <w:r>
        <w:rPr>
          <w:rFonts w:hint="eastAsia" w:ascii="Times New Roman" w:hAnsi="Times New Roman" w:eastAsia="方正仿宋_GBK" w:cs="Times New Roman"/>
          <w:color w:val="auto"/>
          <w:sz w:val="32"/>
          <w:szCs w:val="32"/>
          <w:lang w:val="en-US" w:eastAsia="zh-CN" w:bidi="ar"/>
        </w:rPr>
        <w:t>24</w:t>
      </w:r>
      <w:r>
        <w:rPr>
          <w:rFonts w:hint="eastAsia" w:ascii="Times New Roman" w:hAnsi="Times New Roman" w:eastAsia="方正仿宋_GBK" w:cs="Times New Roman"/>
          <w:color w:val="auto"/>
          <w:sz w:val="32"/>
          <w:szCs w:val="32"/>
          <w:lang w:bidi="ar"/>
        </w:rPr>
        <w:t>日，重庆市水利局组织召开了《</w:t>
      </w:r>
      <w:r>
        <w:rPr>
          <w:rFonts w:hint="eastAsia" w:ascii="Times New Roman" w:hAnsi="Times New Roman" w:eastAsia="方正仿宋_GBK" w:cs="Times New Roman"/>
          <w:color w:val="auto"/>
          <w:sz w:val="32"/>
          <w:szCs w:val="32"/>
          <w:lang w:eastAsia="zh-CN" w:bidi="ar"/>
        </w:rPr>
        <w:t>永川栏杆滩海关监管及集装箱装卸作业场所铁路专用线项目</w:t>
      </w:r>
      <w:r>
        <w:rPr>
          <w:rFonts w:hint="eastAsia" w:ascii="Times New Roman" w:hAnsi="Times New Roman" w:eastAsia="方正仿宋_GBK" w:cs="Times New Roman"/>
          <w:color w:val="auto"/>
          <w:sz w:val="32"/>
          <w:szCs w:val="32"/>
          <w:lang w:bidi="ar"/>
        </w:rPr>
        <w:t>水土保持方案报告书》（以下简称《水保方案》）专家</w:t>
      </w:r>
      <w:r>
        <w:rPr>
          <w:rFonts w:hint="eastAsia" w:ascii="Times New Roman" w:hAnsi="Times New Roman" w:eastAsia="方正仿宋_GBK" w:cs="Times New Roman"/>
          <w:color w:val="auto"/>
          <w:sz w:val="32"/>
          <w:szCs w:val="32"/>
          <w:lang w:eastAsia="zh-CN" w:bidi="ar"/>
        </w:rPr>
        <w:t>评</w:t>
      </w:r>
      <w:r>
        <w:rPr>
          <w:rFonts w:hint="eastAsia" w:ascii="Times New Roman" w:hAnsi="Times New Roman" w:eastAsia="方正仿宋_GBK" w:cs="Times New Roman"/>
          <w:color w:val="auto"/>
          <w:sz w:val="32"/>
          <w:szCs w:val="32"/>
          <w:lang w:bidi="ar"/>
        </w:rPr>
        <w:t>审会。</w:t>
      </w:r>
      <w:r>
        <w:rPr>
          <w:rFonts w:hint="eastAsia" w:ascii="Times New Roman" w:hAnsi="Times New Roman" w:eastAsia="方正仿宋_GBK" w:cs="Times New Roman"/>
          <w:color w:val="auto"/>
          <w:sz w:val="32"/>
          <w:szCs w:val="32"/>
          <w:lang w:eastAsia="zh-CN" w:bidi="ar"/>
        </w:rPr>
        <w:t>永川区</w:t>
      </w:r>
      <w:r>
        <w:rPr>
          <w:rFonts w:hint="eastAsia" w:ascii="Times New Roman" w:hAnsi="Times New Roman" w:eastAsia="方正仿宋_GBK" w:cs="Times New Roman"/>
          <w:color w:val="auto"/>
          <w:sz w:val="32"/>
          <w:szCs w:val="32"/>
          <w:lang w:bidi="ar"/>
        </w:rPr>
        <w:t>水利局、</w:t>
      </w:r>
      <w:r>
        <w:rPr>
          <w:rFonts w:hint="eastAsia" w:ascii="Times New Roman" w:hAnsi="Times New Roman" w:eastAsia="方正仿宋_GBK" w:cs="Times New Roman"/>
          <w:color w:val="auto"/>
          <w:sz w:val="32"/>
          <w:szCs w:val="32"/>
          <w:lang w:eastAsia="zh-CN" w:bidi="ar"/>
        </w:rPr>
        <w:t>重庆渝西保税产业发展有限公司</w:t>
      </w:r>
      <w:r>
        <w:rPr>
          <w:rFonts w:hint="eastAsia" w:ascii="Times New Roman" w:hAnsi="Times New Roman" w:eastAsia="方正仿宋_GBK" w:cs="Times New Roman"/>
          <w:color w:val="auto"/>
          <w:sz w:val="32"/>
          <w:szCs w:val="32"/>
          <w:lang w:bidi="ar"/>
        </w:rPr>
        <w:t>（以下简称项目法人）、重庆市川绿水土保持工程咨询服务有限公司（以下简称报告编制单位）、重庆路威土木工程设计有限公司（主体设计单位）的代表及特邀专家参加了会议。会议成立了专家组，专家组成员会前详细审阅了《水保方案》，与会人员会上认真听取了报告编制单位的汇报，进行了深入讨论。</w:t>
      </w:r>
      <w:r>
        <w:rPr>
          <w:rFonts w:hint="eastAsia" w:ascii="Times New Roman" w:hAnsi="Times New Roman" w:eastAsia="方正仿宋_GBK" w:cs="Times New Roman"/>
          <w:sz w:val="32"/>
          <w:szCs w:val="32"/>
        </w:rPr>
        <w:t>根据</w:t>
      </w:r>
      <w:r>
        <w:rPr>
          <w:rFonts w:hint="eastAsia" w:ascii="Times New Roman" w:hAnsi="Times New Roman" w:eastAsia="方正仿宋_GBK" w:cs="Times New Roman"/>
          <w:sz w:val="32"/>
          <w:szCs w:val="32"/>
          <w:lang w:eastAsia="zh-CN"/>
        </w:rPr>
        <w:t>《水利部办公厅关于印发生产建设项目水土保持方案审查要点的通知》（办水保</w:t>
      </w:r>
      <w:r>
        <w:rPr>
          <w:rFonts w:hint="eastAsia"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177</w:t>
      </w:r>
      <w:r>
        <w:rPr>
          <w:rFonts w:hint="eastAsia"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和</w:t>
      </w:r>
      <w:r>
        <w:rPr>
          <w:rFonts w:hint="eastAsia" w:ascii="Times New Roman" w:hAnsi="Times New Roman" w:eastAsia="方正仿宋_GBK" w:cs="Times New Roman"/>
          <w:sz w:val="32"/>
          <w:szCs w:val="32"/>
          <w:lang w:eastAsia="zh-CN"/>
        </w:rPr>
        <w:t>《重庆市水利局关于进一步加强和规范生产建设项目水土保持方案审批的通知》（</w:t>
      </w:r>
      <w:r>
        <w:rPr>
          <w:rFonts w:hint="eastAsia" w:ascii="Times New Roman" w:hAnsi="Times New Roman" w:eastAsia="方正仿宋_GBK" w:cs="Times New Roman"/>
          <w:sz w:val="32"/>
          <w:szCs w:val="32"/>
        </w:rPr>
        <w:t>渝水〔2018〕267号</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color w:val="auto"/>
          <w:sz w:val="32"/>
          <w:szCs w:val="32"/>
          <w:lang w:bidi="ar"/>
        </w:rPr>
        <w:t>专家组对《水保方案》进行了质量评分，质量评定等级合格。报告编制单位会后对《水保方案》进行了修改补充，</w:t>
      </w:r>
      <w:r>
        <w:rPr>
          <w:rFonts w:hint="eastAsia" w:ascii="Times New Roman" w:hAnsi="Times New Roman" w:eastAsia="方正仿宋_GBK" w:cs="Times New Roman"/>
          <w:color w:val="000000"/>
          <w:sz w:val="32"/>
          <w:szCs w:val="32"/>
          <w:lang w:bidi="ar"/>
        </w:rPr>
        <w:t>2025年12月</w:t>
      </w:r>
      <w:r>
        <w:rPr>
          <w:rFonts w:hint="eastAsia" w:ascii="Times New Roman" w:hAnsi="Times New Roman" w:eastAsia="方正仿宋_GBK" w:cs="Times New Roman"/>
          <w:color w:val="000000"/>
          <w:sz w:val="32"/>
          <w:szCs w:val="32"/>
          <w:lang w:val="en-US" w:eastAsia="zh-CN" w:bidi="ar"/>
        </w:rPr>
        <w:t>1</w:t>
      </w:r>
      <w:r>
        <w:rPr>
          <w:rFonts w:hint="default" w:ascii="Times New Roman" w:hAnsi="Times New Roman" w:eastAsia="方正仿宋_GBK" w:cs="Times New Roman"/>
          <w:color w:val="000000"/>
          <w:sz w:val="32"/>
          <w:szCs w:val="32"/>
          <w:lang w:eastAsia="zh-CN" w:bidi="ar"/>
        </w:rPr>
        <w:t>6</w:t>
      </w:r>
      <w:r>
        <w:rPr>
          <w:rFonts w:hint="eastAsia" w:ascii="Times New Roman" w:hAnsi="Times New Roman" w:eastAsia="方正仿宋_GBK" w:cs="Times New Roman"/>
          <w:color w:val="000000"/>
          <w:sz w:val="32"/>
          <w:szCs w:val="32"/>
          <w:lang w:bidi="ar"/>
        </w:rPr>
        <w:t>日，</w:t>
      </w:r>
      <w:r>
        <w:rPr>
          <w:rFonts w:hint="eastAsia" w:ascii="Times New Roman" w:hAnsi="Times New Roman" w:eastAsia="方正仿宋_GBK" w:cs="Times New Roman"/>
          <w:color w:val="auto"/>
          <w:sz w:val="32"/>
          <w:szCs w:val="32"/>
          <w:lang w:bidi="ar"/>
        </w:rPr>
        <w:t>项目法人提交了修改完善后的《水保方案》。经专家组复核，形成专家评审意见如下</w:t>
      </w:r>
      <w:r>
        <w:rPr>
          <w:rFonts w:ascii="Times New Roman" w:hAnsi="Times New Roman" w:eastAsia="方正仿宋_GBK" w:cs="Times New Roman"/>
          <w:color w:val="auto"/>
          <w:sz w:val="32"/>
          <w:szCs w:val="32"/>
          <w:lang w:bidi="ar"/>
        </w:rPr>
        <w:t>：</w:t>
      </w:r>
    </w:p>
    <w:p>
      <w:pPr>
        <w:pStyle w:val="2"/>
        <w:rPr>
          <w:rFonts w:hint="eastAsia"/>
        </w:rPr>
      </w:pP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color w:val="auto"/>
          <w:kern w:val="0"/>
          <w:sz w:val="32"/>
          <w:szCs w:val="32"/>
        </w:rPr>
      </w:pPr>
      <w:r>
        <w:rPr>
          <w:rFonts w:hint="eastAsia" w:ascii="方正黑体_GBK" w:hAnsi="Calibri" w:eastAsia="方正黑体_GBK" w:cs="Times New Roman"/>
          <w:snapToGrid w:val="0"/>
          <w:color w:val="auto"/>
          <w:kern w:val="0"/>
          <w:sz w:val="32"/>
          <w:szCs w:val="32"/>
        </w:rPr>
        <w:t>一、综合说明</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（一）方案编制所依据的法律法规、</w:t>
      </w:r>
      <w:r>
        <w:rPr>
          <w:rFonts w:hint="default" w:ascii="Times New Roman" w:hAnsi="Times New Roman" w:eastAsia="方正仿宋_GBK" w:cs="Times New Roman"/>
          <w:color w:val="auto"/>
          <w:sz w:val="32"/>
          <w:szCs w:val="32"/>
        </w:rPr>
        <w:t>部委规章、规范性文件、规范标准和</w:t>
      </w:r>
      <w:r>
        <w:rPr>
          <w:rFonts w:hint="eastAsia" w:ascii="Times New Roman" w:hAnsi="Times New Roman" w:eastAsia="方正仿宋_GBK" w:cs="Times New Roman"/>
          <w:color w:val="auto"/>
          <w:sz w:val="32"/>
          <w:szCs w:val="32"/>
        </w:rPr>
        <w:t>技术</w:t>
      </w:r>
      <w:r>
        <w:rPr>
          <w:rFonts w:hint="default" w:ascii="Times New Roman" w:hAnsi="Times New Roman" w:eastAsia="方正仿宋_GBK" w:cs="Times New Roman"/>
          <w:color w:val="auto"/>
          <w:sz w:val="32"/>
          <w:szCs w:val="32"/>
        </w:rPr>
        <w:t>文件</w:t>
      </w:r>
      <w:r>
        <w:rPr>
          <w:rFonts w:hint="eastAsia" w:ascii="Times New Roman" w:hAnsi="Times New Roman" w:eastAsia="方正仿宋_GBK" w:cs="Times New Roman"/>
          <w:color w:val="auto"/>
          <w:sz w:val="32"/>
          <w:szCs w:val="32"/>
        </w:rPr>
        <w:t>及资料</w:t>
      </w:r>
      <w:r>
        <w:rPr>
          <w:rFonts w:hint="default" w:ascii="Times New Roman" w:hAnsi="Times New Roman" w:eastAsia="方正仿宋_GBK" w:cs="Times New Roman"/>
          <w:color w:val="auto"/>
          <w:sz w:val="32"/>
          <w:szCs w:val="32"/>
        </w:rPr>
        <w:t>采用</w:t>
      </w:r>
      <w:r>
        <w:rPr>
          <w:rFonts w:hint="eastAsia" w:ascii="Times New Roman" w:hAnsi="Times New Roman" w:eastAsia="方正仿宋_GBK" w:cs="Times New Roman"/>
          <w:color w:val="auto"/>
          <w:sz w:val="32"/>
          <w:szCs w:val="32"/>
        </w:rPr>
        <w:t>基本正确。</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（二）同意方案设计水平年为2027年。</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（三）同意水土流失防治责任范围界定，该项目水土流失防治责任范围面积为23.59hm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（四）同意项目水土流失防治标准等级</w:t>
      </w:r>
      <w:r>
        <w:rPr>
          <w:rFonts w:hint="default" w:ascii="Times New Roman" w:hAnsi="Times New Roman" w:eastAsia="方正仿宋_GBK" w:cs="Times New Roman"/>
          <w:color w:val="auto"/>
          <w:sz w:val="32"/>
          <w:szCs w:val="32"/>
        </w:rPr>
        <w:t>执行</w:t>
      </w:r>
      <w:r>
        <w:rPr>
          <w:rFonts w:hint="eastAsia" w:ascii="Times New Roman" w:hAnsi="Times New Roman" w:eastAsia="方正仿宋_GBK" w:cs="Times New Roman"/>
          <w:color w:val="auto"/>
          <w:sz w:val="32"/>
          <w:szCs w:val="32"/>
        </w:rPr>
        <w:t>西南紫色土区建设类一级标准。</w:t>
      </w:r>
    </w:p>
    <w:p>
      <w:pPr>
        <w:pageBreakBefore w:val="0"/>
        <w:kinsoku/>
        <w:wordWrap/>
        <w:overflowPunct/>
        <w:topLinePunct w:val="0"/>
        <w:bidi w:val="0"/>
        <w:spacing w:line="594" w:lineRule="exact"/>
        <w:ind w:left="0" w:leftChars="0" w:firstLine="640" w:firstLineChars="200"/>
        <w:textAlignment w:val="auto"/>
        <w:rPr>
          <w:rFonts w:hint="default" w:ascii="Times New Roman" w:hAnsi="Times New Roman" w:eastAsia="方正仿宋_GBK" w:cs="Times New Roman"/>
          <w:bCs/>
          <w:snapToGrid w:val="0"/>
          <w:color w:val="FF0000"/>
          <w:kern w:val="0"/>
          <w:sz w:val="32"/>
          <w:szCs w:val="32"/>
        </w:rPr>
      </w:pPr>
      <w:r>
        <w:rPr>
          <w:rFonts w:hint="eastAsia" w:ascii="Times New Roman" w:hAnsi="Times New Roman" w:eastAsia="方正仿宋_GBK" w:cs="Times New Roman"/>
          <w:color w:val="auto"/>
          <w:sz w:val="32"/>
          <w:szCs w:val="32"/>
        </w:rPr>
        <w:t>（五）</w:t>
      </w:r>
      <w:r>
        <w:rPr>
          <w:rFonts w:hint="default" w:ascii="Times New Roman" w:hAnsi="Times New Roman" w:eastAsia="方正仿宋_GBK" w:cs="Times New Roman"/>
          <w:color w:val="auto"/>
          <w:sz w:val="32"/>
          <w:szCs w:val="32"/>
        </w:rPr>
        <w:t>同意水土流失防治目标。其中：水土流失治理度达到97</w:t>
      </w:r>
      <w:r>
        <w:rPr>
          <w:rFonts w:hint="default" w:ascii="Times New Roman" w:hAnsi="Times New Roman" w:eastAsia="汉仪瑞意宋简" w:cs="Times New Roman"/>
          <w:color w:val="auto"/>
          <w:sz w:val="32"/>
          <w:szCs w:val="32"/>
        </w:rPr>
        <w:t>%</w:t>
      </w:r>
      <w:r>
        <w:rPr>
          <w:rFonts w:hint="default" w:ascii="Times New Roman" w:hAnsi="Times New Roman" w:eastAsia="方正仿宋_GBK" w:cs="Times New Roman"/>
          <w:color w:val="auto"/>
          <w:sz w:val="32"/>
          <w:szCs w:val="32"/>
        </w:rPr>
        <w:t>，土壤流失控制比等于1.0，渣土防护率达到94</w:t>
      </w:r>
      <w:r>
        <w:rPr>
          <w:rFonts w:hint="default" w:ascii="Times New Roman" w:hAnsi="Times New Roman" w:eastAsia="汉仪瑞意宋简" w:cs="Times New Roman"/>
          <w:color w:val="auto"/>
          <w:sz w:val="32"/>
          <w:szCs w:val="32"/>
        </w:rPr>
        <w:t>%</w:t>
      </w:r>
      <w:r>
        <w:rPr>
          <w:rFonts w:hint="default" w:ascii="Times New Roman" w:hAnsi="Times New Roman" w:eastAsia="方正仿宋_GBK" w:cs="Times New Roman"/>
          <w:color w:val="auto"/>
          <w:sz w:val="32"/>
          <w:szCs w:val="32"/>
        </w:rPr>
        <w:t>，表土保护率92</w:t>
      </w:r>
      <w:r>
        <w:rPr>
          <w:rFonts w:hint="default" w:ascii="Times New Roman" w:hAnsi="Times New Roman" w:eastAsia="汉仪瑞意宋简" w:cs="Times New Roman"/>
          <w:color w:val="auto"/>
          <w:sz w:val="32"/>
          <w:szCs w:val="32"/>
        </w:rPr>
        <w:t>%</w:t>
      </w:r>
      <w:r>
        <w:rPr>
          <w:rFonts w:hint="default" w:ascii="Times New Roman" w:hAnsi="Times New Roman" w:eastAsia="方正仿宋_GBK" w:cs="Times New Roman"/>
          <w:color w:val="auto"/>
          <w:sz w:val="32"/>
          <w:szCs w:val="32"/>
        </w:rPr>
        <w:t>，林草植被恢复率达到97</w:t>
      </w:r>
      <w:r>
        <w:rPr>
          <w:rFonts w:hint="default" w:ascii="Times New Roman" w:hAnsi="Times New Roman" w:eastAsia="汉仪瑞意宋简" w:cs="Times New Roman"/>
          <w:color w:val="auto"/>
          <w:sz w:val="32"/>
          <w:szCs w:val="32"/>
        </w:rPr>
        <w:t>%</w:t>
      </w:r>
      <w:r>
        <w:rPr>
          <w:rFonts w:hint="default" w:ascii="Times New Roman" w:hAnsi="Times New Roman" w:eastAsia="方正仿宋_GBK" w:cs="Times New Roman"/>
          <w:color w:val="auto"/>
          <w:sz w:val="32"/>
          <w:szCs w:val="32"/>
        </w:rPr>
        <w:t>，林草覆盖率27</w:t>
      </w:r>
      <w:r>
        <w:rPr>
          <w:rFonts w:hint="default" w:ascii="Times New Roman" w:hAnsi="Times New Roman" w:eastAsia="汉仪瑞意宋简" w:cs="Times New Roman"/>
          <w:color w:val="auto"/>
          <w:sz w:val="32"/>
          <w:szCs w:val="32"/>
        </w:rPr>
        <w:t>%</w:t>
      </w:r>
      <w:r>
        <w:rPr>
          <w:rFonts w:hint="default" w:ascii="Times New Roman" w:hAnsi="Times New Roman" w:eastAsia="方正仿宋_GBK" w:cs="Times New Roman"/>
          <w:bCs/>
          <w:snapToGrid w:val="0"/>
          <w:color w:val="auto"/>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color w:val="auto"/>
          <w:kern w:val="0"/>
          <w:sz w:val="32"/>
          <w:szCs w:val="32"/>
        </w:rPr>
      </w:pPr>
      <w:r>
        <w:rPr>
          <w:rFonts w:hint="eastAsia" w:ascii="方正黑体_GBK" w:hAnsi="Calibri" w:eastAsia="方正黑体_GBK" w:cs="Times New Roman"/>
          <w:snapToGrid w:val="0"/>
          <w:color w:val="auto"/>
          <w:kern w:val="0"/>
          <w:sz w:val="32"/>
          <w:szCs w:val="32"/>
        </w:rPr>
        <w:t>二、项目概况</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rPr>
        <w:t>（一）项目概况阐述基本清楚</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rPr>
        <w:t>永川栏杆滩海关监管及集装箱装卸作业场所铁路专用线项目</w:t>
      </w:r>
      <w:r>
        <w:rPr>
          <w:rFonts w:hint="default" w:ascii="Times New Roman" w:hAnsi="Times New Roman" w:eastAsia="方正仿宋_GBK" w:cs="Times New Roman"/>
          <w:color w:val="auto"/>
          <w:sz w:val="32"/>
          <w:szCs w:val="32"/>
        </w:rPr>
        <w:t>（以下简称项目）</w:t>
      </w:r>
      <w:r>
        <w:rPr>
          <w:rFonts w:hint="eastAsia" w:ascii="Times New Roman" w:hAnsi="Times New Roman" w:eastAsia="方正仿宋_GBK" w:cs="Times New Roman"/>
          <w:color w:val="auto"/>
          <w:sz w:val="32"/>
          <w:szCs w:val="32"/>
        </w:rPr>
        <w:t>位于凤凰湖产业园区，工程已于2025年5月开工建设</w:t>
      </w:r>
      <w:r>
        <w:rPr>
          <w:rFonts w:hint="eastAsia" w:ascii="Times New Roman" w:hAnsi="Times New Roman" w:eastAsia="方正仿宋_GBK" w:cs="Times New Roman"/>
          <w:color w:val="auto"/>
          <w:sz w:val="32"/>
          <w:szCs w:val="32"/>
          <w:lang w:eastAsia="zh-CN"/>
        </w:rPr>
        <w:t>，根据《重庆市永川区水利局关于限期编报水土保持方案的通知》（永水保限编字</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10</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号</w:t>
      </w:r>
      <w:r>
        <w:rPr>
          <w:rFonts w:hint="eastAsia" w:ascii="Times New Roman" w:hAnsi="Times New Roman" w:eastAsia="方正仿宋_GBK" w:cs="Times New Roman"/>
          <w:color w:val="auto"/>
          <w:sz w:val="32"/>
          <w:szCs w:val="32"/>
          <w:lang w:eastAsia="zh-CN"/>
        </w:rPr>
        <w:t>），补报本方案。</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eastAsia="zh-CN"/>
        </w:rPr>
        <w:t>项目由</w:t>
      </w:r>
      <w:r>
        <w:rPr>
          <w:rFonts w:hint="eastAsia" w:ascii="Times New Roman" w:hAnsi="Times New Roman" w:eastAsia="方正仿宋_GBK" w:cs="Times New Roman"/>
          <w:color w:val="auto"/>
          <w:sz w:val="32"/>
          <w:szCs w:val="32"/>
          <w:lang w:val="en-US" w:eastAsia="zh-CN"/>
        </w:rPr>
        <w:t>主体工程和临时工程两部分组成。主体工程包括站场设施、铁路专用线设施、桥梁和附属设施等</w:t>
      </w:r>
      <w:r>
        <w:rPr>
          <w:rFonts w:hint="default"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站场设施</w:t>
      </w:r>
      <w:r>
        <w:rPr>
          <w:rFonts w:hint="default" w:ascii="Times New Roman" w:hAnsi="Times New Roman" w:eastAsia="方正仿宋_GBK" w:cs="Times New Roman"/>
          <w:color w:val="auto"/>
          <w:sz w:val="32"/>
          <w:szCs w:val="32"/>
          <w:lang w:eastAsia="zh-CN"/>
        </w:rPr>
        <w:t>包括</w:t>
      </w:r>
      <w:r>
        <w:rPr>
          <w:rFonts w:hint="eastAsia" w:ascii="Times New Roman" w:hAnsi="Times New Roman" w:eastAsia="方正仿宋_GBK" w:cs="Times New Roman"/>
          <w:color w:val="auto"/>
          <w:sz w:val="32"/>
          <w:szCs w:val="32"/>
          <w:lang w:val="en-US" w:eastAsia="zh-CN"/>
        </w:rPr>
        <w:t>集装箱作业区2.12hm</w:t>
      </w:r>
      <w:r>
        <w:rPr>
          <w:rFonts w:hint="eastAsia" w:ascii="Times New Roman" w:hAnsi="Times New Roman" w:eastAsia="方正仿宋_GBK" w:cs="Times New Roman"/>
          <w:color w:val="auto"/>
          <w:sz w:val="32"/>
          <w:szCs w:val="32"/>
          <w:vertAlign w:val="superscript"/>
          <w:lang w:val="en-US" w:eastAsia="zh-CN"/>
        </w:rPr>
        <w:t>2</w:t>
      </w:r>
      <w:r>
        <w:rPr>
          <w:rFonts w:hint="eastAsia" w:ascii="Times New Roman" w:hAnsi="Times New Roman" w:eastAsia="方正仿宋_GBK" w:cs="Times New Roman"/>
          <w:color w:val="auto"/>
          <w:sz w:val="32"/>
          <w:szCs w:val="32"/>
          <w:lang w:val="en-US" w:eastAsia="zh-CN"/>
        </w:rPr>
        <w:t>，正面吊作业区0.94hm</w:t>
      </w:r>
      <w:r>
        <w:rPr>
          <w:rFonts w:hint="eastAsia" w:ascii="Times New Roman" w:hAnsi="Times New Roman" w:eastAsia="方正仿宋_GBK" w:cs="Times New Roman"/>
          <w:color w:val="auto"/>
          <w:sz w:val="32"/>
          <w:szCs w:val="32"/>
          <w:vertAlign w:val="superscript"/>
          <w:lang w:val="en-US" w:eastAsia="zh-CN"/>
        </w:rPr>
        <w:t>2</w:t>
      </w:r>
      <w:r>
        <w:rPr>
          <w:rFonts w:hint="eastAsia" w:ascii="Times New Roman" w:hAnsi="Times New Roman" w:eastAsia="方正仿宋_GBK" w:cs="Times New Roman"/>
          <w:color w:val="auto"/>
          <w:sz w:val="32"/>
          <w:szCs w:val="32"/>
          <w:lang w:val="en-US" w:eastAsia="zh-CN"/>
        </w:rPr>
        <w:t>，停车场0.66hm</w:t>
      </w:r>
      <w:r>
        <w:rPr>
          <w:rFonts w:hint="eastAsia" w:ascii="Times New Roman" w:hAnsi="Times New Roman" w:eastAsia="方正仿宋_GBK" w:cs="Times New Roman"/>
          <w:color w:val="auto"/>
          <w:sz w:val="32"/>
          <w:szCs w:val="32"/>
          <w:vertAlign w:val="superscript"/>
          <w:lang w:val="en-US" w:eastAsia="zh-CN"/>
        </w:rPr>
        <w:t>2</w:t>
      </w:r>
      <w:r>
        <w:rPr>
          <w:rFonts w:hint="eastAsia" w:ascii="Times New Roman" w:hAnsi="Times New Roman" w:eastAsia="方正仿宋_GBK" w:cs="Times New Roman"/>
          <w:color w:val="auto"/>
          <w:sz w:val="32"/>
          <w:szCs w:val="32"/>
          <w:lang w:val="en-US" w:eastAsia="zh-CN"/>
        </w:rPr>
        <w:t>，新建仓库、综合楼、暂扣室等海关检验用</w:t>
      </w:r>
      <w:r>
        <w:rPr>
          <w:rFonts w:hint="default" w:ascii="Times New Roman" w:hAnsi="Times New Roman" w:eastAsia="方正仿宋_GBK" w:cs="Times New Roman"/>
          <w:color w:val="auto"/>
          <w:sz w:val="32"/>
          <w:szCs w:val="32"/>
          <w:lang w:eastAsia="zh-CN"/>
        </w:rPr>
        <w:t>地</w:t>
      </w:r>
      <w:r>
        <w:rPr>
          <w:rFonts w:hint="eastAsia" w:ascii="Times New Roman" w:hAnsi="Times New Roman" w:eastAsia="方正仿宋_GBK" w:cs="Times New Roman"/>
          <w:color w:val="auto"/>
          <w:sz w:val="32"/>
          <w:szCs w:val="32"/>
          <w:lang w:val="en-US" w:eastAsia="zh-CN"/>
        </w:rPr>
        <w:t>1.83hm</w:t>
      </w:r>
      <w:r>
        <w:rPr>
          <w:rFonts w:hint="eastAsia" w:ascii="Times New Roman" w:hAnsi="Times New Roman" w:eastAsia="方正仿宋_GBK" w:cs="Times New Roman"/>
          <w:color w:val="auto"/>
          <w:sz w:val="32"/>
          <w:szCs w:val="32"/>
          <w:vertAlign w:val="superscript"/>
          <w:lang w:val="en-US" w:eastAsia="zh-CN"/>
        </w:rPr>
        <w:t>2</w:t>
      </w:r>
      <w:r>
        <w:rPr>
          <w:rFonts w:hint="eastAsia" w:ascii="Times New Roman" w:hAnsi="Times New Roman" w:eastAsia="方正仿宋_GBK" w:cs="Times New Roman"/>
          <w:color w:val="auto"/>
          <w:sz w:val="32"/>
          <w:szCs w:val="32"/>
          <w:lang w:val="en-US" w:eastAsia="zh-CN"/>
        </w:rPr>
        <w:t>，房屋建筑12252.85m</w:t>
      </w:r>
      <w:r>
        <w:rPr>
          <w:rFonts w:hint="eastAsia" w:ascii="Times New Roman" w:hAnsi="Times New Roman" w:eastAsia="方正仿宋_GBK" w:cs="Times New Roman"/>
          <w:color w:val="auto"/>
          <w:sz w:val="32"/>
          <w:szCs w:val="32"/>
          <w:vertAlign w:val="superscript"/>
          <w:lang w:val="en-US" w:eastAsia="zh-CN"/>
        </w:rPr>
        <w:t>2</w:t>
      </w:r>
      <w:r>
        <w:rPr>
          <w:rFonts w:hint="eastAsia" w:ascii="Times New Roman" w:hAnsi="Times New Roman" w:eastAsia="方正仿宋_GBK" w:cs="Times New Roman"/>
          <w:color w:val="auto"/>
          <w:sz w:val="32"/>
          <w:szCs w:val="32"/>
          <w:lang w:val="en-US" w:eastAsia="zh-CN"/>
        </w:rPr>
        <w:t>；铁路专用线设施包括6条铁路专用线和5处涵洞</w:t>
      </w:r>
      <w:r>
        <w:rPr>
          <w:rFonts w:hint="default"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新建桥梁100m/1座</w:t>
      </w:r>
      <w:r>
        <w:rPr>
          <w:rFonts w:hint="default"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附属设施包括供配电、给水排水及信息化建设</w:t>
      </w:r>
      <w:r>
        <w:rPr>
          <w:rFonts w:hint="default"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临时工程包括取土场1处、施工便道2070m/4条、钢便桥93m/1座、施工生产生活设施8处。</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项目</w:t>
      </w:r>
      <w:r>
        <w:rPr>
          <w:rFonts w:hint="eastAsia" w:ascii="Times New Roman" w:hAnsi="Times New Roman" w:eastAsia="方正仿宋_GBK" w:cs="Times New Roman"/>
          <w:color w:val="auto"/>
          <w:sz w:val="32"/>
          <w:szCs w:val="32"/>
        </w:rPr>
        <w:t>总用地面积23.59hm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，其</w:t>
      </w:r>
      <w:r>
        <w:rPr>
          <w:rFonts w:hint="default" w:ascii="Times New Roman" w:hAnsi="Times New Roman" w:eastAsia="方正仿宋_GBK" w:cs="Times New Roman"/>
          <w:color w:val="auto"/>
          <w:sz w:val="32"/>
          <w:szCs w:val="32"/>
        </w:rPr>
        <w:t>中：</w:t>
      </w:r>
      <w:r>
        <w:rPr>
          <w:rFonts w:hint="eastAsia" w:ascii="Times New Roman" w:hAnsi="Times New Roman" w:eastAsia="方正仿宋_GBK" w:cs="Times New Roman"/>
          <w:color w:val="auto"/>
          <w:sz w:val="32"/>
          <w:szCs w:val="32"/>
        </w:rPr>
        <w:t>永久占地16.25hm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，临时占地7.34hm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。工程总挖方15.48万m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（含表土0.39万m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），填方28.32万m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（含表土0.39万m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），借方13.57万m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，余方0.73万m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。借方从永川综合保税区R39-01/03地块取土，余方0.73万m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（淤泥）经改良后作为取土场绿化用土。工程总投资49889.74万元，其中土建投资约24168.24万元。</w:t>
      </w:r>
      <w:r>
        <w:rPr>
          <w:rFonts w:hint="eastAsia" w:ascii="Times New Roman" w:hAnsi="Times New Roman" w:eastAsia="方正仿宋_GBK" w:cs="Times New Roman"/>
          <w:color w:val="auto"/>
          <w:sz w:val="32"/>
          <w:szCs w:val="32"/>
          <w:lang w:eastAsia="zh-CN"/>
        </w:rPr>
        <w:t>项目</w:t>
      </w:r>
      <w:r>
        <w:rPr>
          <w:rFonts w:hint="eastAsia" w:ascii="Times New Roman" w:hAnsi="Times New Roman" w:eastAsia="方正仿宋_GBK" w:cs="Times New Roman"/>
          <w:color w:val="auto"/>
          <w:sz w:val="32"/>
          <w:szCs w:val="32"/>
        </w:rPr>
        <w:t>计划于2026年10月底完工，总工期20个月</w:t>
      </w:r>
      <w:r>
        <w:rPr>
          <w:rFonts w:hint="eastAsia" w:ascii="Times New Roman" w:hAnsi="Times New Roman" w:eastAsia="方正仿宋_GBK" w:cs="Times New Roman"/>
          <w:color w:val="auto"/>
          <w:sz w:val="32"/>
          <w:szCs w:val="32"/>
          <w:lang w:eastAsia="zh-CN"/>
        </w:rPr>
        <w:t>。</w:t>
      </w:r>
    </w:p>
    <w:p>
      <w:pPr>
        <w:pageBreakBefore w:val="0"/>
        <w:kinsoku/>
        <w:wordWrap/>
        <w:overflowPunct/>
        <w:topLinePunct w:val="0"/>
        <w:bidi w:val="0"/>
        <w:spacing w:line="594" w:lineRule="exact"/>
        <w:ind w:left="0" w:leftChars="0" w:firstLine="640" w:firstLineChars="200"/>
        <w:textAlignment w:val="auto"/>
        <w:rPr>
          <w:rFonts w:hint="eastAsia" w:ascii="方正仿宋_GBK" w:hAnsi="Calibri" w:eastAsia="方正仿宋_GBK" w:cs="Times New Roman"/>
          <w:bCs/>
          <w:snapToGrid w:val="0"/>
          <w:color w:val="auto"/>
          <w:kern w:val="0"/>
          <w:sz w:val="32"/>
          <w:szCs w:val="32"/>
        </w:rPr>
      </w:pPr>
      <w:r>
        <w:rPr>
          <w:rFonts w:hint="eastAsia" w:ascii="Times New Roman" w:hAnsi="Times New Roman" w:eastAsia="方正仿宋_GBK" w:cs="Times New Roman"/>
          <w:color w:val="auto"/>
          <w:sz w:val="32"/>
          <w:szCs w:val="32"/>
        </w:rPr>
        <w:t>（二）项目区自然情况阐述基本清楚</w:t>
      </w:r>
      <w:r>
        <w:rPr>
          <w:rFonts w:ascii="方正仿宋_GBK" w:hAnsi="Calibri" w:eastAsia="方正仿宋_GBK" w:cs="Times New Roman"/>
          <w:bCs/>
          <w:snapToGrid w:val="0"/>
          <w:color w:val="auto"/>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color w:val="auto"/>
          <w:kern w:val="0"/>
          <w:sz w:val="32"/>
          <w:szCs w:val="32"/>
        </w:rPr>
      </w:pPr>
      <w:r>
        <w:rPr>
          <w:rFonts w:hint="eastAsia" w:ascii="方正黑体_GBK" w:hAnsi="Calibri" w:eastAsia="方正黑体_GBK" w:cs="Times New Roman"/>
          <w:snapToGrid w:val="0"/>
          <w:color w:val="auto"/>
          <w:kern w:val="0"/>
          <w:sz w:val="32"/>
          <w:szCs w:val="32"/>
        </w:rPr>
        <w:t>三、</w:t>
      </w:r>
      <w:r>
        <w:rPr>
          <w:rFonts w:hint="eastAsia" w:ascii="方正黑体_GBK" w:hAnsi="Calibri" w:eastAsia="方正黑体_GBK" w:cs="Times New Roman"/>
          <w:bCs/>
          <w:snapToGrid w:val="0"/>
          <w:color w:val="auto"/>
          <w:kern w:val="0"/>
          <w:sz w:val="32"/>
          <w:szCs w:val="32"/>
        </w:rPr>
        <w:t>项目水土保持</w:t>
      </w:r>
      <w:r>
        <w:rPr>
          <w:rFonts w:ascii="方正黑体_GBK" w:hAnsi="Calibri" w:eastAsia="方正黑体_GBK" w:cs="Times New Roman"/>
          <w:bCs/>
          <w:snapToGrid w:val="0"/>
          <w:color w:val="auto"/>
          <w:kern w:val="0"/>
          <w:sz w:val="32"/>
          <w:szCs w:val="32"/>
        </w:rPr>
        <w:t>评价</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FF0000"/>
          <w:sz w:val="32"/>
          <w:szCs w:val="32"/>
        </w:rPr>
      </w:pPr>
      <w:r>
        <w:rPr>
          <w:rFonts w:hint="eastAsia" w:ascii="Times New Roman" w:hAnsi="Times New Roman" w:eastAsia="方正仿宋_GBK" w:cs="Times New Roman"/>
          <w:color w:val="auto"/>
          <w:sz w:val="32"/>
          <w:szCs w:val="32"/>
        </w:rPr>
        <w:t>（一）同意对主体工程选址的水土保持评价。项目选址（线）涉及重庆市水土流失重点预防区</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rPr>
        <w:t>且无法避让，</w:t>
      </w:r>
      <w:r>
        <w:rPr>
          <w:rFonts w:hint="default" w:ascii="Times New Roman" w:hAnsi="Times New Roman" w:eastAsia="方正仿宋_GBK" w:cs="Times New Roman"/>
          <w:color w:val="auto"/>
          <w:sz w:val="32"/>
          <w:szCs w:val="32"/>
        </w:rPr>
        <w:t>方案</w:t>
      </w:r>
      <w:r>
        <w:rPr>
          <w:rFonts w:hint="eastAsia" w:ascii="Times New Roman" w:hAnsi="Times New Roman" w:eastAsia="方正仿宋_GBK" w:cs="Times New Roman"/>
          <w:color w:val="auto"/>
          <w:sz w:val="32"/>
          <w:szCs w:val="32"/>
        </w:rPr>
        <w:t>已执行</w:t>
      </w:r>
      <w:r>
        <w:rPr>
          <w:rFonts w:hint="default" w:ascii="Times New Roman" w:hAnsi="Times New Roman" w:eastAsia="方正仿宋_GBK" w:cs="Times New Roman"/>
          <w:color w:val="auto"/>
          <w:sz w:val="32"/>
          <w:szCs w:val="32"/>
        </w:rPr>
        <w:t>西南紫色土区建设类</w:t>
      </w:r>
      <w:r>
        <w:rPr>
          <w:rFonts w:hint="eastAsia" w:ascii="Times New Roman" w:hAnsi="Times New Roman" w:eastAsia="方正仿宋_GBK" w:cs="Times New Roman"/>
          <w:color w:val="auto"/>
          <w:sz w:val="32"/>
          <w:szCs w:val="32"/>
          <w:lang w:eastAsia="zh-CN"/>
        </w:rPr>
        <w:t>项目</w:t>
      </w:r>
      <w:r>
        <w:rPr>
          <w:rFonts w:hint="eastAsia" w:ascii="Times New Roman" w:hAnsi="Times New Roman" w:eastAsia="方正仿宋_GBK" w:cs="Times New Roman"/>
          <w:color w:val="auto"/>
          <w:sz w:val="32"/>
          <w:szCs w:val="32"/>
        </w:rPr>
        <w:t>水土流失</w:t>
      </w:r>
      <w:r>
        <w:rPr>
          <w:rFonts w:hint="default" w:ascii="Times New Roman" w:hAnsi="Times New Roman" w:eastAsia="方正仿宋_GBK" w:cs="Times New Roman"/>
          <w:color w:val="auto"/>
          <w:sz w:val="32"/>
          <w:szCs w:val="32"/>
        </w:rPr>
        <w:t>一级</w:t>
      </w:r>
      <w:r>
        <w:rPr>
          <w:rFonts w:hint="eastAsia" w:ascii="Times New Roman" w:hAnsi="Times New Roman" w:eastAsia="方正仿宋_GBK" w:cs="Times New Roman"/>
          <w:color w:val="auto"/>
          <w:sz w:val="32"/>
          <w:szCs w:val="32"/>
        </w:rPr>
        <w:t>防治标准，符合法律法规要求。</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（二）基本同意对工程建设方案与布局、占地、土石方平衡及施工工艺的水土保持评价。</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FF0000"/>
          <w:sz w:val="32"/>
          <w:szCs w:val="32"/>
        </w:rPr>
      </w:pPr>
      <w:r>
        <w:rPr>
          <w:rFonts w:hint="eastAsia" w:ascii="Times New Roman" w:hAnsi="Times New Roman" w:eastAsia="方正仿宋_GBK" w:cs="Times New Roman"/>
          <w:color w:val="auto"/>
          <w:sz w:val="32"/>
          <w:szCs w:val="32"/>
        </w:rPr>
        <w:t>（三）对主体工程设计中水土保持工程的界定基本合理</w:t>
      </w:r>
      <w:r>
        <w:rPr>
          <w:rFonts w:hint="eastAsia" w:ascii="Times New Roman" w:hAnsi="Times New Roman" w:eastAsia="方正仿宋_GBK" w:cs="Times New Roman"/>
          <w:color w:val="auto"/>
          <w:sz w:val="32"/>
          <w:szCs w:val="32"/>
          <w:lang w:eastAsia="zh-CN"/>
        </w:rPr>
        <w:t>。</w:t>
      </w:r>
    </w:p>
    <w:p>
      <w:pPr>
        <w:pageBreakBefore w:val="0"/>
        <w:kinsoku/>
        <w:wordWrap/>
        <w:overflowPunct/>
        <w:topLinePunct w:val="0"/>
        <w:bidi w:val="0"/>
        <w:snapToGrid w:val="0"/>
        <w:spacing w:line="594" w:lineRule="exact"/>
        <w:ind w:left="0" w:leftChars="0" w:firstLine="640" w:firstLineChars="200"/>
        <w:jc w:val="left"/>
        <w:textAlignment w:val="auto"/>
        <w:rPr>
          <w:rFonts w:ascii="方正黑体_GBK" w:hAnsi="Calibri" w:eastAsia="方正黑体_GBK" w:cs="Times New Roman"/>
          <w:snapToGrid w:val="0"/>
          <w:color w:val="auto"/>
          <w:kern w:val="0"/>
          <w:sz w:val="32"/>
          <w:szCs w:val="32"/>
        </w:rPr>
      </w:pPr>
      <w:r>
        <w:rPr>
          <w:rFonts w:hint="eastAsia" w:ascii="方正黑体_GBK" w:hAnsi="Calibri" w:eastAsia="方正黑体_GBK" w:cs="Times New Roman"/>
          <w:snapToGrid w:val="0"/>
          <w:color w:val="auto"/>
          <w:kern w:val="0"/>
          <w:sz w:val="32"/>
          <w:szCs w:val="32"/>
        </w:rPr>
        <w:t>四、</w:t>
      </w:r>
      <w:r>
        <w:rPr>
          <w:rFonts w:ascii="方正黑体_GBK" w:hAnsi="Calibri" w:eastAsia="方正黑体_GBK" w:cs="Times New Roman"/>
          <w:bCs/>
          <w:snapToGrid w:val="0"/>
          <w:color w:val="auto"/>
          <w:kern w:val="0"/>
          <w:sz w:val="32"/>
          <w:szCs w:val="32"/>
        </w:rPr>
        <w:t>水土流失</w:t>
      </w:r>
      <w:r>
        <w:rPr>
          <w:rFonts w:hint="eastAsia" w:ascii="方正黑体_GBK" w:hAnsi="Calibri" w:eastAsia="方正黑体_GBK" w:cs="Times New Roman"/>
          <w:bCs/>
          <w:snapToGrid w:val="0"/>
          <w:color w:val="auto"/>
          <w:kern w:val="0"/>
          <w:sz w:val="32"/>
          <w:szCs w:val="32"/>
        </w:rPr>
        <w:t>分析</w:t>
      </w:r>
      <w:r>
        <w:rPr>
          <w:rFonts w:ascii="方正黑体_GBK" w:hAnsi="Calibri" w:eastAsia="方正黑体_GBK" w:cs="Times New Roman"/>
          <w:bCs/>
          <w:snapToGrid w:val="0"/>
          <w:color w:val="auto"/>
          <w:kern w:val="0"/>
          <w:sz w:val="32"/>
          <w:szCs w:val="32"/>
        </w:rPr>
        <w:t>与预测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（一）基本同意对项目水土流失现状及水土流失影响因素的分析。</w:t>
      </w:r>
    </w:p>
    <w:p>
      <w:pPr>
        <w:pageBreakBefore w:val="0"/>
        <w:kinsoku/>
        <w:wordWrap/>
        <w:overflowPunct/>
        <w:topLinePunct w:val="0"/>
        <w:bidi w:val="0"/>
        <w:snapToGrid w:val="0"/>
        <w:spacing w:line="594" w:lineRule="exact"/>
        <w:ind w:left="0" w:leftChars="0" w:firstLine="640" w:firstLineChars="200"/>
        <w:jc w:val="both"/>
        <w:textAlignment w:val="auto"/>
        <w:rPr>
          <w:rFonts w:hint="eastAsia" w:ascii="Times New Roman" w:hAnsi="Times New Roman" w:eastAsia="方正仿宋_GBK" w:cs="Times New Roman"/>
          <w:color w:val="auto"/>
          <w:sz w:val="32"/>
          <w:szCs w:val="32"/>
          <w:vertAlign w:val="subscript"/>
          <w:lang w:eastAsia="zh-CN"/>
        </w:rPr>
      </w:pPr>
      <w:r>
        <w:rPr>
          <w:rFonts w:hint="eastAsia" w:ascii="Times New Roman" w:hAnsi="Times New Roman" w:eastAsia="方正仿宋_GBK" w:cs="Times New Roman"/>
          <w:color w:val="auto"/>
          <w:sz w:val="32"/>
          <w:szCs w:val="32"/>
        </w:rPr>
        <w:t>（二）工程建设扰动地表面积10.60hm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，损毁植被面积14.99hm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vertAlign w:val="baseline"/>
          <w:lang w:eastAsia="zh-CN"/>
        </w:rPr>
        <w:t>。</w:t>
      </w:r>
    </w:p>
    <w:p>
      <w:pPr>
        <w:pageBreakBefore w:val="0"/>
        <w:kinsoku/>
        <w:wordWrap/>
        <w:overflowPunct/>
        <w:topLinePunct w:val="0"/>
        <w:bidi w:val="0"/>
        <w:snapToGrid w:val="0"/>
        <w:spacing w:line="594" w:lineRule="exact"/>
        <w:ind w:left="0" w:lef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（三）基本同意水土流失量预测方法及预测结果。工程建设可能造成的水土流失总量为1466t，新增水土流失量为910t。</w:t>
      </w:r>
    </w:p>
    <w:p>
      <w:pPr>
        <w:pageBreakBefore w:val="0"/>
        <w:kinsoku/>
        <w:wordWrap/>
        <w:overflowPunct/>
        <w:topLinePunct w:val="0"/>
        <w:bidi w:val="0"/>
        <w:snapToGrid w:val="0"/>
        <w:spacing w:line="594" w:lineRule="exact"/>
        <w:ind w:left="0" w:leftChars="0" w:firstLine="640" w:firstLineChars="200"/>
        <w:jc w:val="both"/>
        <w:textAlignment w:val="auto"/>
        <w:rPr>
          <w:rFonts w:hint="eastAsia" w:ascii="方正仿宋_GBK" w:hAnsi="Calibri" w:eastAsia="方正仿宋_GBK" w:cs="Times New Roman"/>
          <w:bCs/>
          <w:snapToGrid w:val="0"/>
          <w:color w:val="auto"/>
          <w:kern w:val="0"/>
          <w:sz w:val="32"/>
          <w:szCs w:val="32"/>
          <w:lang w:val="en-US" w:eastAsia="zh-CN"/>
        </w:rPr>
      </w:pPr>
      <w:r>
        <w:rPr>
          <w:rFonts w:hint="eastAsia" w:ascii="Times New Roman" w:hAnsi="Times New Roman" w:eastAsia="方正仿宋_GBK" w:cs="Times New Roman"/>
          <w:color w:val="auto"/>
          <w:sz w:val="32"/>
          <w:szCs w:val="32"/>
        </w:rPr>
        <w:t>（四）基本同意对水土流失的危害性分析</w:t>
      </w:r>
      <w:r>
        <w:rPr>
          <w:rFonts w:ascii="方正仿宋_GBK" w:hAnsi="Calibri" w:eastAsia="方正仿宋_GBK" w:cs="Times New Roman"/>
          <w:bCs/>
          <w:snapToGrid w:val="0"/>
          <w:color w:val="auto"/>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color w:val="auto"/>
          <w:kern w:val="0"/>
          <w:sz w:val="32"/>
          <w:szCs w:val="32"/>
        </w:rPr>
      </w:pPr>
      <w:r>
        <w:rPr>
          <w:rFonts w:hint="eastAsia" w:ascii="方正黑体_GBK" w:hAnsi="Calibri" w:eastAsia="方正黑体_GBK" w:cs="Times New Roman"/>
          <w:snapToGrid w:val="0"/>
          <w:color w:val="auto"/>
          <w:kern w:val="0"/>
          <w:sz w:val="32"/>
          <w:szCs w:val="32"/>
        </w:rPr>
        <w:t>五、</w:t>
      </w:r>
      <w:r>
        <w:rPr>
          <w:rFonts w:hint="eastAsia" w:ascii="方正黑体_GBK" w:hAnsi="Calibri" w:eastAsia="方正黑体_GBK" w:cs="Times New Roman"/>
          <w:bCs/>
          <w:snapToGrid w:val="0"/>
          <w:color w:val="auto"/>
          <w:kern w:val="0"/>
          <w:sz w:val="32"/>
          <w:szCs w:val="32"/>
        </w:rPr>
        <w:t>水土保持措施</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（一）同意项目</w:t>
      </w:r>
      <w:r>
        <w:rPr>
          <w:rFonts w:hint="default" w:ascii="Times New Roman" w:hAnsi="Times New Roman" w:eastAsia="方正仿宋_GBK" w:cs="Times New Roman"/>
          <w:color w:val="auto"/>
          <w:sz w:val="32"/>
          <w:szCs w:val="32"/>
        </w:rPr>
        <w:t>水土流失防治分区</w:t>
      </w:r>
      <w:r>
        <w:rPr>
          <w:rFonts w:hint="eastAsia" w:ascii="Times New Roman" w:hAnsi="Times New Roman" w:eastAsia="方正仿宋_GBK" w:cs="Times New Roman"/>
          <w:color w:val="auto"/>
          <w:sz w:val="32"/>
          <w:szCs w:val="32"/>
        </w:rPr>
        <w:t>划分为主体工程、取土场、施工便道、施工生产生活</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rPr>
        <w:t>临时堆土场共5个一级防治区。其中</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rPr>
        <w:t>主体工程防治区划分为站场设施区、专用线工程区、桥梁工程区共3个二级防治区。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（二）基本同意由主体工程设计的水土保持措施和方案新增的水土保持措施所组成的水土流失防治措施体系。</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（三）基本同意各防治区防治措施布局、方案新增水土保持措施典型设计。</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rPr>
        <w:t>主体工程防治区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（1）站场设施区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先前施工中，施工单位对施工形成的裸露边坡及临时堆土实施了密目网临时覆盖，在综合楼四周布设有临时排水沟及沉沙池</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后续施工中，遇降雨</w:t>
      </w:r>
      <w:r>
        <w:rPr>
          <w:rFonts w:hint="eastAsia" w:ascii="Times New Roman" w:hAnsi="Times New Roman" w:eastAsia="方正仿宋_GBK" w:cs="Times New Roman"/>
          <w:color w:val="auto"/>
          <w:sz w:val="32"/>
          <w:szCs w:val="32"/>
          <w:lang w:eastAsia="zh-CN"/>
        </w:rPr>
        <w:t>时</w:t>
      </w:r>
      <w:r>
        <w:rPr>
          <w:rFonts w:hint="eastAsia" w:ascii="Times New Roman" w:hAnsi="Times New Roman" w:eastAsia="方正仿宋_GBK" w:cs="Times New Roman"/>
          <w:color w:val="auto"/>
          <w:sz w:val="32"/>
          <w:szCs w:val="32"/>
        </w:rPr>
        <w:t>，对施工产生的临时边坡与临时堆土实施临时</w:t>
      </w:r>
      <w:r>
        <w:rPr>
          <w:rFonts w:hint="eastAsia" w:ascii="Times New Roman" w:hAnsi="Times New Roman" w:eastAsia="方正仿宋_GBK" w:cs="Times New Roman"/>
          <w:color w:val="auto"/>
          <w:sz w:val="32"/>
          <w:szCs w:val="32"/>
          <w:lang w:eastAsia="zh-CN"/>
        </w:rPr>
        <w:t>覆</w:t>
      </w:r>
      <w:r>
        <w:rPr>
          <w:rFonts w:hint="eastAsia" w:ascii="Times New Roman" w:hAnsi="Times New Roman" w:eastAsia="方正仿宋_GBK" w:cs="Times New Roman"/>
          <w:color w:val="auto"/>
          <w:sz w:val="32"/>
          <w:szCs w:val="32"/>
        </w:rPr>
        <w:t>盖，及时修建站场设施区内的排水沟和雨水管网</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施工后期，对临时占用的林草地、临时扰动的边坡以及预留用地进行土地整治和撒播草籽绿化。</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（2）专用线工程区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施工前，对场地内的耕地、林地和草地等进行表土剥离，集中堆放在临时堆土场</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施工中，遇降雨</w:t>
      </w:r>
      <w:r>
        <w:rPr>
          <w:rFonts w:hint="eastAsia" w:ascii="Times New Roman" w:hAnsi="Times New Roman" w:eastAsia="方正仿宋_GBK" w:cs="Times New Roman"/>
          <w:color w:val="auto"/>
          <w:sz w:val="32"/>
          <w:szCs w:val="32"/>
          <w:lang w:eastAsia="zh-CN"/>
        </w:rPr>
        <w:t>时</w:t>
      </w:r>
      <w:r>
        <w:rPr>
          <w:rFonts w:hint="eastAsia" w:ascii="Times New Roman" w:hAnsi="Times New Roman" w:eastAsia="方正仿宋_GBK" w:cs="Times New Roman"/>
          <w:color w:val="auto"/>
          <w:sz w:val="32"/>
          <w:szCs w:val="32"/>
        </w:rPr>
        <w:t>，对施工产生的临时边坡与临时堆土实施临时</w:t>
      </w:r>
      <w:r>
        <w:rPr>
          <w:rFonts w:hint="eastAsia" w:ascii="Times New Roman" w:hAnsi="Times New Roman" w:eastAsia="方正仿宋_GBK" w:cs="Times New Roman"/>
          <w:color w:val="auto"/>
          <w:sz w:val="32"/>
          <w:szCs w:val="32"/>
          <w:lang w:eastAsia="zh-CN"/>
        </w:rPr>
        <w:t>覆</w:t>
      </w:r>
      <w:r>
        <w:rPr>
          <w:rFonts w:hint="eastAsia" w:ascii="Times New Roman" w:hAnsi="Times New Roman" w:eastAsia="方正仿宋_GBK" w:cs="Times New Roman"/>
          <w:color w:val="auto"/>
          <w:sz w:val="32"/>
          <w:szCs w:val="32"/>
        </w:rPr>
        <w:t>盖，及时修建路基及轨道两侧的截排水沟</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施工后期，对边坡进行土地整治和表土回覆，实施灌草护坡和人字形截水骨架植草护坡。</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（3）桥梁工程区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后续施工中，遇降雨</w:t>
      </w:r>
      <w:r>
        <w:rPr>
          <w:rFonts w:hint="eastAsia" w:ascii="Times New Roman" w:hAnsi="Times New Roman" w:eastAsia="方正仿宋_GBK" w:cs="Times New Roman"/>
          <w:color w:val="auto"/>
          <w:sz w:val="32"/>
          <w:szCs w:val="32"/>
          <w:lang w:eastAsia="zh-CN"/>
        </w:rPr>
        <w:t>时</w:t>
      </w:r>
      <w:r>
        <w:rPr>
          <w:rFonts w:hint="eastAsia" w:ascii="Times New Roman" w:hAnsi="Times New Roman" w:eastAsia="方正仿宋_GBK" w:cs="Times New Roman"/>
          <w:color w:val="auto"/>
          <w:sz w:val="32"/>
          <w:szCs w:val="32"/>
        </w:rPr>
        <w:t>，对施工产生的临时边坡与临时堆土实施临时</w:t>
      </w:r>
      <w:r>
        <w:rPr>
          <w:rFonts w:hint="eastAsia" w:ascii="Times New Roman" w:hAnsi="Times New Roman" w:eastAsia="方正仿宋_GBK" w:cs="Times New Roman"/>
          <w:color w:val="auto"/>
          <w:sz w:val="32"/>
          <w:szCs w:val="32"/>
          <w:lang w:eastAsia="zh-CN"/>
        </w:rPr>
        <w:t>覆</w:t>
      </w:r>
      <w:r>
        <w:rPr>
          <w:rFonts w:hint="eastAsia" w:ascii="Times New Roman" w:hAnsi="Times New Roman" w:eastAsia="方正仿宋_GBK" w:cs="Times New Roman"/>
          <w:color w:val="auto"/>
          <w:sz w:val="32"/>
          <w:szCs w:val="32"/>
        </w:rPr>
        <w:t>盖，在有土石滚落的地段设置临时拦挡，在桥台边坡顶部及两侧设置临时排水沟和临时沉沙池</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施工后期，对临时占用的林草地和临时扰动边坡进行土地整治和撒播草籽绿化。</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rPr>
        <w:t>取土场防治区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后续施工中，遇降雨</w:t>
      </w:r>
      <w:r>
        <w:rPr>
          <w:rFonts w:hint="eastAsia" w:ascii="Times New Roman" w:hAnsi="Times New Roman" w:eastAsia="方正仿宋_GBK" w:cs="Times New Roman"/>
          <w:color w:val="auto"/>
          <w:sz w:val="32"/>
          <w:szCs w:val="32"/>
          <w:lang w:eastAsia="zh-CN"/>
        </w:rPr>
        <w:t>时</w:t>
      </w:r>
      <w:r>
        <w:rPr>
          <w:rFonts w:hint="eastAsia" w:ascii="Times New Roman" w:hAnsi="Times New Roman" w:eastAsia="方正仿宋_GBK" w:cs="Times New Roman"/>
          <w:color w:val="auto"/>
          <w:sz w:val="32"/>
          <w:szCs w:val="32"/>
        </w:rPr>
        <w:t>，对裸露边坡及临时堆土采用防雨布临时覆盖，在取土场有汇水的区域设置临时排水沟和沉沙池</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施工后期，对取土场进行土地整治、表土回覆和撒播草籽绿化。</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3.</w:t>
      </w:r>
      <w:r>
        <w:rPr>
          <w:rFonts w:hint="eastAsia" w:ascii="Times New Roman" w:hAnsi="Times New Roman" w:eastAsia="方正仿宋_GBK" w:cs="Times New Roman"/>
          <w:color w:val="auto"/>
          <w:sz w:val="32"/>
          <w:szCs w:val="32"/>
        </w:rPr>
        <w:t>施工便道防治区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已修建的施工便道，在道路临时边坡实施了撒播草籽与密目网临时覆盖，并在有汇水的道路边修建了土质排水沟及沉沙池，雨水经沉沙池沉淀后排水临江河</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后续修建的施工便道，施工前，对施工便道占地范围内的耕地及林地进行表土剥离，</w:t>
      </w:r>
      <w:r>
        <w:rPr>
          <w:rFonts w:hint="eastAsia" w:ascii="Times New Roman" w:hAnsi="Times New Roman" w:eastAsia="方正仿宋_GBK" w:cs="Times New Roman"/>
          <w:color w:val="auto"/>
          <w:sz w:val="32"/>
          <w:szCs w:val="32"/>
          <w:lang w:eastAsia="zh-CN"/>
        </w:rPr>
        <w:t>将</w:t>
      </w:r>
      <w:r>
        <w:rPr>
          <w:rFonts w:hint="eastAsia" w:ascii="Times New Roman" w:hAnsi="Times New Roman" w:eastAsia="方正仿宋_GBK" w:cs="Times New Roman"/>
          <w:color w:val="auto"/>
          <w:sz w:val="32"/>
          <w:szCs w:val="32"/>
        </w:rPr>
        <w:t>表土运至临时堆土场堆放。施工中，遇降雨</w:t>
      </w:r>
      <w:r>
        <w:rPr>
          <w:rFonts w:hint="eastAsia" w:ascii="Times New Roman" w:hAnsi="Times New Roman" w:eastAsia="方正仿宋_GBK" w:cs="Times New Roman"/>
          <w:color w:val="auto"/>
          <w:sz w:val="32"/>
          <w:szCs w:val="32"/>
          <w:lang w:eastAsia="zh-CN"/>
        </w:rPr>
        <w:t>时</w:t>
      </w:r>
      <w:r>
        <w:rPr>
          <w:rFonts w:hint="eastAsia" w:ascii="Times New Roman" w:hAnsi="Times New Roman" w:eastAsia="方正仿宋_GBK" w:cs="Times New Roman"/>
          <w:color w:val="auto"/>
          <w:sz w:val="32"/>
          <w:szCs w:val="32"/>
        </w:rPr>
        <w:t>，对施工产生的边坡和临时堆土采用防雨布覆盖</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在有汇水的区域设置临时排水沟和沉沙池</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施工后</w:t>
      </w:r>
      <w:r>
        <w:rPr>
          <w:rFonts w:hint="eastAsia" w:ascii="Times New Roman" w:hAnsi="Times New Roman" w:eastAsia="方正仿宋_GBK" w:cs="Times New Roman"/>
          <w:color w:val="auto"/>
          <w:sz w:val="32"/>
          <w:szCs w:val="32"/>
          <w:lang w:eastAsia="zh-CN"/>
        </w:rPr>
        <w:t>期</w:t>
      </w:r>
      <w:r>
        <w:rPr>
          <w:rFonts w:hint="eastAsia" w:ascii="Times New Roman" w:hAnsi="Times New Roman" w:eastAsia="方正仿宋_GBK" w:cs="Times New Roman"/>
          <w:color w:val="auto"/>
          <w:sz w:val="32"/>
          <w:szCs w:val="32"/>
        </w:rPr>
        <w:t>，对施工便道进行土地整治，原为耕地的进行复耕，原为林草地的进行复绿。</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4</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rPr>
        <w:t>施工生产生活防治区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后续施工中，</w:t>
      </w:r>
      <w:r>
        <w:rPr>
          <w:rFonts w:hint="eastAsia" w:ascii="Times New Roman" w:hAnsi="Times New Roman" w:eastAsia="方正仿宋_GBK" w:cs="Times New Roman"/>
          <w:color w:val="auto"/>
          <w:sz w:val="32"/>
          <w:szCs w:val="32"/>
        </w:rPr>
        <w:t>对已建的施工生活区实施了临时覆盖、排水和沉沙措施</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对后期修建的梁场及预制厂等施工生产区，在场地周边设置临时排水沟和沉沙池</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对临时堆料设置临时</w:t>
      </w:r>
      <w:r>
        <w:rPr>
          <w:rFonts w:hint="eastAsia" w:ascii="Times New Roman" w:hAnsi="Times New Roman" w:eastAsia="方正仿宋_GBK" w:cs="Times New Roman"/>
          <w:color w:val="auto"/>
          <w:sz w:val="32"/>
          <w:szCs w:val="32"/>
          <w:lang w:eastAsia="zh-CN"/>
        </w:rPr>
        <w:t>覆</w:t>
      </w:r>
      <w:r>
        <w:rPr>
          <w:rFonts w:hint="eastAsia" w:ascii="Times New Roman" w:hAnsi="Times New Roman" w:eastAsia="方正仿宋_GBK" w:cs="Times New Roman"/>
          <w:color w:val="auto"/>
          <w:sz w:val="32"/>
          <w:szCs w:val="32"/>
        </w:rPr>
        <w:t>盖措施</w:t>
      </w:r>
      <w:r>
        <w:rPr>
          <w:rFonts w:hint="eastAsia" w:ascii="Times New Roman" w:hAnsi="Times New Roman" w:eastAsia="方正仿宋_GBK" w:cs="Times New Roman"/>
          <w:color w:val="auto"/>
          <w:sz w:val="32"/>
          <w:szCs w:val="32"/>
          <w:lang w:eastAsia="zh-CN"/>
        </w:rPr>
        <w:t>。施工</w:t>
      </w:r>
      <w:r>
        <w:rPr>
          <w:rFonts w:hint="eastAsia" w:ascii="Times New Roman" w:hAnsi="Times New Roman" w:eastAsia="方正仿宋_GBK" w:cs="Times New Roman"/>
          <w:color w:val="auto"/>
          <w:sz w:val="32"/>
          <w:szCs w:val="32"/>
        </w:rPr>
        <w:t>结束后，拆除施工设施，对项目红线外的施工场地进行土地整治和绿化， 项目红线内的施工场地按主体设计进行建设。</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5</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rPr>
        <w:t>临时堆土场防治区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后续施工中，</w:t>
      </w:r>
      <w:r>
        <w:rPr>
          <w:rFonts w:hint="eastAsia" w:ascii="Times New Roman" w:hAnsi="Times New Roman" w:eastAsia="方正仿宋_GBK" w:cs="Times New Roman"/>
          <w:color w:val="auto"/>
          <w:sz w:val="32"/>
          <w:szCs w:val="32"/>
        </w:rPr>
        <w:t>在周边设置临时拦挡，在挡土墙的外侧设置临时排水沟与沉沙池</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rPr>
        <w:t>遇降雨</w:t>
      </w:r>
      <w:r>
        <w:rPr>
          <w:rFonts w:hint="eastAsia" w:ascii="Times New Roman" w:hAnsi="Times New Roman" w:eastAsia="方正仿宋_GBK" w:cs="Times New Roman"/>
          <w:color w:val="auto"/>
          <w:sz w:val="32"/>
          <w:szCs w:val="32"/>
          <w:lang w:eastAsia="zh-CN"/>
        </w:rPr>
        <w:t>时</w:t>
      </w:r>
      <w:r>
        <w:rPr>
          <w:rFonts w:hint="eastAsia" w:ascii="Times New Roman" w:hAnsi="Times New Roman" w:eastAsia="方正仿宋_GBK" w:cs="Times New Roman"/>
          <w:color w:val="auto"/>
          <w:sz w:val="32"/>
          <w:szCs w:val="32"/>
        </w:rPr>
        <w:t>，采用防雨布对临时堆土</w:t>
      </w:r>
      <w:r>
        <w:rPr>
          <w:rFonts w:hint="eastAsia" w:ascii="Times New Roman" w:hAnsi="Times New Roman" w:eastAsia="方正仿宋_GBK" w:cs="Times New Roman"/>
          <w:color w:val="auto"/>
          <w:sz w:val="32"/>
          <w:szCs w:val="32"/>
          <w:lang w:eastAsia="zh-CN"/>
        </w:rPr>
        <w:t>进行</w:t>
      </w:r>
      <w:r>
        <w:rPr>
          <w:rFonts w:hint="eastAsia" w:ascii="Times New Roman" w:hAnsi="Times New Roman" w:eastAsia="方正仿宋_GBK" w:cs="Times New Roman"/>
          <w:color w:val="auto"/>
          <w:sz w:val="32"/>
          <w:szCs w:val="32"/>
        </w:rPr>
        <w:t>覆盖</w:t>
      </w:r>
      <w:r>
        <w:rPr>
          <w:rFonts w:hint="eastAsia" w:ascii="Times New Roman" w:hAnsi="Times New Roman" w:eastAsia="方正仿宋_GBK" w:cs="Times New Roman"/>
          <w:color w:val="auto"/>
          <w:sz w:val="32"/>
          <w:szCs w:val="32"/>
          <w:lang w:eastAsia="zh-CN"/>
        </w:rPr>
        <w:t>。施工</w:t>
      </w:r>
      <w:r>
        <w:rPr>
          <w:rFonts w:hint="eastAsia" w:ascii="Times New Roman" w:hAnsi="Times New Roman" w:eastAsia="方正仿宋_GBK" w:cs="Times New Roman"/>
          <w:color w:val="auto"/>
          <w:sz w:val="32"/>
          <w:szCs w:val="32"/>
        </w:rPr>
        <w:t>后</w:t>
      </w:r>
      <w:r>
        <w:rPr>
          <w:rFonts w:hint="eastAsia" w:ascii="Times New Roman" w:hAnsi="Times New Roman" w:eastAsia="方正仿宋_GBK" w:cs="Times New Roman"/>
          <w:color w:val="auto"/>
          <w:sz w:val="32"/>
          <w:szCs w:val="32"/>
          <w:lang w:eastAsia="zh-CN"/>
        </w:rPr>
        <w:t>期</w:t>
      </w:r>
      <w:r>
        <w:rPr>
          <w:rFonts w:hint="eastAsia" w:ascii="Times New Roman" w:hAnsi="Times New Roman" w:eastAsia="方正仿宋_GBK" w:cs="Times New Roman"/>
          <w:color w:val="auto"/>
          <w:sz w:val="32"/>
          <w:szCs w:val="32"/>
        </w:rPr>
        <w:t>，表土堆放场按主体工程设计进行建设，对在取土场设置的临时堆土场进行绿化。</w:t>
      </w:r>
    </w:p>
    <w:p>
      <w:pPr>
        <w:pageBreakBefore w:val="0"/>
        <w:kinsoku/>
        <w:wordWrap/>
        <w:overflowPunct/>
        <w:topLinePunct w:val="0"/>
        <w:bidi w:val="0"/>
        <w:snapToGrid w:val="0"/>
        <w:spacing w:line="594" w:lineRule="exact"/>
        <w:ind w:left="0" w:leftChars="0" w:firstLine="640" w:firstLineChars="200"/>
        <w:jc w:val="left"/>
        <w:textAlignment w:val="auto"/>
        <w:rPr>
          <w:rFonts w:ascii="方正仿宋_GBK" w:hAnsi="Times New Roman" w:eastAsia="方正仿宋_GBK" w:cs="Times New Roman"/>
          <w:bCs/>
          <w:snapToGrid w:val="0"/>
          <w:color w:val="auto"/>
          <w:kern w:val="0"/>
          <w:sz w:val="32"/>
          <w:szCs w:val="32"/>
        </w:rPr>
      </w:pPr>
      <w:r>
        <w:rPr>
          <w:rFonts w:hint="eastAsia" w:ascii="Times New Roman" w:hAnsi="Times New Roman" w:eastAsia="方正仿宋_GBK" w:cs="Times New Roman"/>
          <w:color w:val="auto"/>
          <w:sz w:val="32"/>
          <w:szCs w:val="32"/>
        </w:rPr>
        <w:t>（四）水土保持施工组织设计基本可行</w:t>
      </w:r>
      <w:r>
        <w:rPr>
          <w:rFonts w:ascii="方正仿宋_GBK" w:hAnsi="Times New Roman" w:eastAsia="方正仿宋_GBK" w:cs="Times New Roman"/>
          <w:bCs/>
          <w:snapToGrid w:val="0"/>
          <w:color w:val="auto"/>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bCs/>
          <w:snapToGrid w:val="0"/>
          <w:color w:val="auto"/>
          <w:kern w:val="0"/>
          <w:sz w:val="32"/>
          <w:szCs w:val="32"/>
        </w:rPr>
      </w:pPr>
      <w:r>
        <w:rPr>
          <w:rFonts w:hint="eastAsia" w:ascii="方正黑体_GBK" w:hAnsi="Calibri" w:eastAsia="方正黑体_GBK" w:cs="Times New Roman"/>
          <w:bCs/>
          <w:snapToGrid w:val="0"/>
          <w:color w:val="auto"/>
          <w:kern w:val="0"/>
          <w:sz w:val="32"/>
          <w:szCs w:val="32"/>
        </w:rPr>
        <w:t>六</w:t>
      </w:r>
      <w:r>
        <w:rPr>
          <w:rFonts w:ascii="方正黑体_GBK" w:hAnsi="Calibri" w:eastAsia="方正黑体_GBK" w:cs="Times New Roman"/>
          <w:bCs/>
          <w:snapToGrid w:val="0"/>
          <w:color w:val="auto"/>
          <w:kern w:val="0"/>
          <w:sz w:val="32"/>
          <w:szCs w:val="32"/>
        </w:rPr>
        <w:t>、</w:t>
      </w:r>
      <w:r>
        <w:rPr>
          <w:rFonts w:hint="eastAsia" w:ascii="方正黑体_GBK" w:hAnsi="Calibri" w:eastAsia="方正黑体_GBK" w:cs="Times New Roman"/>
          <w:bCs/>
          <w:snapToGrid w:val="0"/>
          <w:color w:val="auto"/>
          <w:kern w:val="0"/>
          <w:sz w:val="32"/>
          <w:szCs w:val="32"/>
        </w:rPr>
        <w:t>水土保持监测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auto"/>
          <w:kern w:val="0"/>
          <w:sz w:val="32"/>
          <w:szCs w:val="32"/>
        </w:rPr>
      </w:pPr>
      <w:r>
        <w:rPr>
          <w:rFonts w:ascii="方正仿宋_GBK" w:hAnsi="Calibri" w:eastAsia="方正仿宋_GBK" w:cs="Times New Roman"/>
          <w:bCs/>
          <w:snapToGrid w:val="0"/>
          <w:color w:val="auto"/>
          <w:kern w:val="0"/>
          <w:sz w:val="32"/>
          <w:szCs w:val="32"/>
        </w:rPr>
        <w:t>基本同意水土保持监测方案。</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bCs/>
          <w:snapToGrid w:val="0"/>
          <w:color w:val="auto"/>
          <w:kern w:val="0"/>
          <w:sz w:val="32"/>
          <w:szCs w:val="32"/>
        </w:rPr>
      </w:pPr>
      <w:r>
        <w:rPr>
          <w:rFonts w:hint="eastAsia" w:ascii="方正黑体_GBK" w:hAnsi="Calibri" w:eastAsia="方正黑体_GBK" w:cs="Times New Roman"/>
          <w:bCs/>
          <w:snapToGrid w:val="0"/>
          <w:color w:val="auto"/>
          <w:kern w:val="0"/>
          <w:sz w:val="32"/>
          <w:szCs w:val="32"/>
        </w:rPr>
        <w:t>七、水土保持投资</w:t>
      </w:r>
      <w:r>
        <w:rPr>
          <w:rFonts w:ascii="方正黑体_GBK" w:hAnsi="Calibri" w:eastAsia="方正黑体_GBK" w:cs="Times New Roman"/>
          <w:bCs/>
          <w:snapToGrid w:val="0"/>
          <w:color w:val="auto"/>
          <w:kern w:val="0"/>
          <w:sz w:val="32"/>
          <w:szCs w:val="32"/>
        </w:rPr>
        <w:t>估算及效益分析</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auto"/>
          <w:kern w:val="0"/>
          <w:sz w:val="32"/>
          <w:szCs w:val="32"/>
        </w:rPr>
      </w:pPr>
      <w:r>
        <w:rPr>
          <w:rFonts w:hint="eastAsia" w:ascii="方正仿宋_GBK" w:hAnsi="Calibri" w:eastAsia="方正仿宋_GBK" w:cs="Times New Roman"/>
          <w:bCs/>
          <w:snapToGrid w:val="0"/>
          <w:color w:val="auto"/>
          <w:kern w:val="0"/>
          <w:sz w:val="32"/>
          <w:szCs w:val="32"/>
        </w:rPr>
        <w:t>（一）投资估算编制依据正确，费用及定额选择基本合理，编制深度基本满足规范要求。</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auto"/>
          <w:kern w:val="0"/>
          <w:sz w:val="32"/>
          <w:szCs w:val="32"/>
        </w:rPr>
      </w:pPr>
      <w:r>
        <w:rPr>
          <w:rFonts w:hint="eastAsia" w:ascii="方正仿宋_GBK" w:hAnsi="Calibri" w:eastAsia="方正仿宋_GBK" w:cs="Times New Roman"/>
          <w:bCs/>
          <w:snapToGrid w:val="0"/>
          <w:color w:val="auto"/>
          <w:kern w:val="0"/>
          <w:sz w:val="32"/>
          <w:szCs w:val="32"/>
        </w:rPr>
        <w:t>（二）</w:t>
      </w:r>
      <w:r>
        <w:rPr>
          <w:rFonts w:hint="default" w:ascii="Times New Roman" w:hAnsi="Times New Roman" w:eastAsia="方正仿宋_GBK" w:cs="Times New Roman"/>
          <w:bCs/>
          <w:snapToGrid w:val="0"/>
          <w:color w:val="auto"/>
          <w:kern w:val="0"/>
          <w:sz w:val="32"/>
          <w:szCs w:val="32"/>
        </w:rPr>
        <w:t>经审核，水土保持方案静态</w:t>
      </w:r>
      <w:r>
        <w:rPr>
          <w:rFonts w:hint="eastAsia" w:ascii="Times New Roman" w:hAnsi="Times New Roman" w:eastAsia="方正仿宋_GBK" w:cs="Times New Roman"/>
          <w:bCs/>
          <w:snapToGrid w:val="0"/>
          <w:color w:val="auto"/>
          <w:kern w:val="0"/>
          <w:sz w:val="32"/>
          <w:szCs w:val="32"/>
          <w:lang w:eastAsia="zh-CN"/>
        </w:rPr>
        <w:t>总</w:t>
      </w:r>
      <w:r>
        <w:rPr>
          <w:rFonts w:hint="default" w:ascii="Times New Roman" w:hAnsi="Times New Roman" w:eastAsia="方正仿宋_GBK" w:cs="Times New Roman"/>
          <w:bCs/>
          <w:snapToGrid w:val="0"/>
          <w:color w:val="auto"/>
          <w:kern w:val="0"/>
          <w:sz w:val="32"/>
          <w:szCs w:val="32"/>
        </w:rPr>
        <w:t>投资348.53万元，其中：主体已列206.52万元，方案新增142.01万元（工程措施8.9万元、植物措施0.08万元、监测措施28.66万元、</w:t>
      </w:r>
      <w:r>
        <w:rPr>
          <w:rFonts w:hint="eastAsia" w:ascii="Times New Roman" w:hAnsi="Times New Roman" w:eastAsia="方正仿宋_GBK" w:cs="Times New Roman"/>
          <w:bCs/>
          <w:snapToGrid w:val="0"/>
          <w:color w:val="auto"/>
          <w:kern w:val="0"/>
          <w:sz w:val="32"/>
          <w:szCs w:val="32"/>
          <w:lang w:eastAsia="zh-CN"/>
        </w:rPr>
        <w:t>施工</w:t>
      </w:r>
      <w:r>
        <w:rPr>
          <w:rFonts w:hint="default" w:ascii="Times New Roman" w:hAnsi="Times New Roman" w:eastAsia="方正仿宋_GBK" w:cs="Times New Roman"/>
          <w:bCs/>
          <w:snapToGrid w:val="0"/>
          <w:color w:val="auto"/>
          <w:kern w:val="0"/>
          <w:sz w:val="32"/>
          <w:szCs w:val="32"/>
        </w:rPr>
        <w:t>临时措施25.28万元、独立费用39.89万元、基本预备费为6.17万元、水土保持补偿费33.026万元）</w:t>
      </w:r>
      <w:r>
        <w:rPr>
          <w:rFonts w:hint="eastAsia" w:ascii="方正仿宋_GBK" w:hAnsi="Calibri" w:eastAsia="方正仿宋_GBK" w:cs="Times New Roman"/>
          <w:bCs/>
          <w:snapToGrid w:val="0"/>
          <w:color w:val="auto"/>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ascii="方正仿宋_GBK" w:hAnsi="Calibri" w:eastAsia="方正仿宋_GBK" w:cs="Times New Roman"/>
          <w:bCs/>
          <w:snapToGrid w:val="0"/>
          <w:color w:val="FF0000"/>
          <w:kern w:val="0"/>
          <w:sz w:val="32"/>
          <w:szCs w:val="32"/>
        </w:rPr>
      </w:pPr>
      <w:r>
        <w:rPr>
          <w:rFonts w:hint="eastAsia" w:ascii="方正仿宋_GBK" w:hAnsi="Calibri" w:eastAsia="方正仿宋_GBK" w:cs="Times New Roman"/>
          <w:bCs/>
          <w:snapToGrid w:val="0"/>
          <w:color w:val="auto"/>
          <w:kern w:val="0"/>
          <w:sz w:val="32"/>
          <w:szCs w:val="32"/>
        </w:rPr>
        <w:t>（三）效益分析方法基本正确，分析结果基本合理</w:t>
      </w:r>
      <w:r>
        <w:rPr>
          <w:rFonts w:ascii="方正仿宋_GBK" w:hAnsi="Calibri" w:eastAsia="方正仿宋_GBK" w:cs="Times New Roman"/>
          <w:bCs/>
          <w:snapToGrid w:val="0"/>
          <w:color w:val="auto"/>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bCs/>
          <w:snapToGrid w:val="0"/>
          <w:color w:val="auto"/>
          <w:kern w:val="0"/>
          <w:sz w:val="32"/>
          <w:szCs w:val="32"/>
        </w:rPr>
      </w:pPr>
      <w:r>
        <w:rPr>
          <w:rFonts w:hint="eastAsia" w:ascii="方正黑体_GBK" w:hAnsi="Calibri" w:eastAsia="方正黑体_GBK" w:cs="Times New Roman"/>
          <w:bCs/>
          <w:snapToGrid w:val="0"/>
          <w:color w:val="auto"/>
          <w:kern w:val="0"/>
          <w:sz w:val="32"/>
          <w:szCs w:val="32"/>
        </w:rPr>
        <w:t>八、水土保持管理</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auto"/>
          <w:kern w:val="0"/>
          <w:sz w:val="32"/>
          <w:szCs w:val="32"/>
        </w:rPr>
      </w:pPr>
      <w:r>
        <w:rPr>
          <w:rFonts w:hint="eastAsia" w:ascii="方正仿宋_GBK" w:hAnsi="Calibri" w:eastAsia="方正仿宋_GBK" w:cs="Times New Roman"/>
          <w:bCs/>
          <w:snapToGrid w:val="0"/>
          <w:color w:val="auto"/>
          <w:kern w:val="0"/>
          <w:sz w:val="32"/>
          <w:szCs w:val="32"/>
        </w:rPr>
        <w:t>基本同意组织管理、后续设计、水土保持监测、水土保持监理、水土保持施工、水土保持设施验收等保障措施和要求。</w:t>
      </w:r>
    </w:p>
    <w:p>
      <w:pPr>
        <w:widowControl w:val="0"/>
        <w:autoSpaceDE w:val="0"/>
        <w:autoSpaceDN w:val="0"/>
        <w:adjustRightInd w:val="0"/>
        <w:rPr>
          <w:rFonts w:hint="eastAsia" w:ascii="宋体" w:hAnsi="Times New Roman" w:eastAsia="宋体" w:cs="宋体"/>
          <w:color w:val="FF0000"/>
          <w:sz w:val="24"/>
          <w:szCs w:val="24"/>
          <w:lang w:val="en-US" w:eastAsia="zh-CN" w:bidi="ar-SA"/>
        </w:rPr>
      </w:pPr>
    </w:p>
    <w:p>
      <w:pPr>
        <w:keepNext w:val="0"/>
        <w:keepLines w:val="0"/>
        <w:pageBreakBefore w:val="0"/>
        <w:widowControl/>
        <w:kinsoku/>
        <w:wordWrap/>
        <w:overflowPunct/>
        <w:topLinePunct w:val="0"/>
        <w:autoSpaceDE/>
        <w:autoSpaceDN/>
        <w:bidi w:val="0"/>
        <w:adjustRightInd/>
        <w:snapToGrid/>
        <w:spacing w:line="600" w:lineRule="exact"/>
        <w:ind w:left="1598" w:leftChars="304" w:hanging="960" w:hangingChars="300"/>
        <w:textAlignment w:val="auto"/>
        <w:rPr>
          <w:rFonts w:hint="eastAsia"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附</w:t>
      </w:r>
      <w:r>
        <w:rPr>
          <w:rFonts w:hint="eastAsia" w:ascii="Times New Roman" w:hAnsi="Times New Roman" w:eastAsia="方正仿宋_GBK" w:cs="Times New Roman"/>
          <w:color w:val="auto"/>
          <w:sz w:val="32"/>
          <w:szCs w:val="32"/>
        </w:rPr>
        <w:t>件</w:t>
      </w:r>
      <w:r>
        <w:rPr>
          <w:rFonts w:ascii="Times New Roman" w:hAnsi="Times New Roman" w:eastAsia="方正仿宋_GBK" w:cs="Times New Roman"/>
          <w:color w:val="auto"/>
          <w:sz w:val="32"/>
          <w:szCs w:val="32"/>
        </w:rPr>
        <w:t>：</w:t>
      </w:r>
      <w:r>
        <w:rPr>
          <w:rFonts w:hint="eastAsia" w:ascii="Times New Roman" w:hAnsi="Times New Roman" w:eastAsia="方正仿宋_GBK" w:cs="Times New Roman"/>
          <w:bCs/>
          <w:color w:val="auto"/>
          <w:sz w:val="32"/>
          <w:szCs w:val="32"/>
          <w:lang w:eastAsia="zh-CN"/>
        </w:rPr>
        <w:t>永川栏杆滩海关监管及集装箱装卸作业场所铁路专用线项目</w:t>
      </w:r>
      <w:r>
        <w:rPr>
          <w:rFonts w:hint="eastAsia" w:ascii="Times New Roman" w:hAnsi="Times New Roman" w:eastAsia="方正仿宋_GBK" w:cs="Times New Roman"/>
          <w:bCs/>
          <w:color w:val="auto"/>
          <w:sz w:val="32"/>
          <w:szCs w:val="32"/>
        </w:rPr>
        <w:t>水土保持方案投资估算</w:t>
      </w:r>
      <w:r>
        <w:rPr>
          <w:rFonts w:hint="eastAsia" w:ascii="Times New Roman" w:hAnsi="Times New Roman" w:eastAsia="方正仿宋_GBK" w:cs="Times New Roman"/>
          <w:color w:val="auto"/>
          <w:sz w:val="32"/>
          <w:szCs w:val="32"/>
        </w:rPr>
        <w:t>审核表</w:t>
      </w:r>
    </w:p>
    <w:p>
      <w:pPr>
        <w:pStyle w:val="2"/>
        <w:rPr>
          <w:rFonts w:hint="eastAsia"/>
        </w:rPr>
      </w:pPr>
    </w:p>
    <w:p>
      <w:pPr>
        <w:widowControl/>
        <w:spacing w:line="600" w:lineRule="exact"/>
        <w:ind w:left="1380" w:leftChars="200" w:hanging="960" w:hangingChars="3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kern w:val="2"/>
          <w:sz w:val="32"/>
          <w:szCs w:val="32"/>
          <w:lang w:val="en-US" w:eastAsia="zh-CN"/>
        </w:rPr>
        <w:t xml:space="preserve">                        </w:t>
      </w:r>
      <w:r>
        <w:rPr>
          <w:rFonts w:ascii="Times New Roman" w:hAnsi="Times New Roman" w:eastAsia="方正仿宋_GBK" w:cs="Times New Roman"/>
          <w:color w:val="auto"/>
          <w:sz w:val="32"/>
          <w:szCs w:val="32"/>
        </w:rPr>
        <w:t xml:space="preserve"> </w:t>
      </w:r>
    </w:p>
    <w:p>
      <w:pPr>
        <w:widowControl/>
        <w:spacing w:line="600" w:lineRule="exact"/>
        <w:jc w:val="center"/>
        <w:rPr>
          <w:rFonts w:hint="eastAsia" w:ascii="Times New Roman" w:hAnsi="Times New Roman" w:eastAsia="方正仿宋_GBK" w:cs="Times New Roman"/>
          <w:color w:val="auto"/>
          <w:sz w:val="32"/>
          <w:szCs w:val="32"/>
          <w:lang w:eastAsia="zh-CN"/>
        </w:rPr>
      </w:pPr>
      <w:r>
        <w:rPr>
          <w:rFonts w:ascii="等线" w:hAnsi="等线" w:eastAsia="等线" w:cs="Times New Roman"/>
          <w:color w:val="auto"/>
          <w:sz w:val="21"/>
          <w:szCs w:val="22"/>
        </w:rPr>
        <w:drawing>
          <wp:anchor distT="0" distB="0" distL="114300" distR="114300" simplePos="0" relativeHeight="251659264" behindDoc="1" locked="0" layoutInCell="1" allowOverlap="1">
            <wp:simplePos x="0" y="0"/>
            <wp:positionH relativeFrom="column">
              <wp:posOffset>4568190</wp:posOffset>
            </wp:positionH>
            <wp:positionV relativeFrom="paragraph">
              <wp:posOffset>29845</wp:posOffset>
            </wp:positionV>
            <wp:extent cx="938530" cy="564515"/>
            <wp:effectExtent l="0" t="0" r="6350" b="1460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8"/>
                    <a:srcRect b="4675"/>
                    <a:stretch>
                      <a:fillRect/>
                    </a:stretch>
                  </pic:blipFill>
                  <pic:spPr>
                    <a:xfrm>
                      <a:off x="0" y="0"/>
                      <a:ext cx="938530" cy="564515"/>
                    </a:xfrm>
                    <a:prstGeom prst="rect">
                      <a:avLst/>
                    </a:prstGeom>
                    <a:noFill/>
                    <a:ln>
                      <a:noFill/>
                    </a:ln>
                  </pic:spPr>
                </pic:pic>
              </a:graphicData>
            </a:graphic>
          </wp:anchor>
        </w:drawing>
      </w:r>
      <w:r>
        <w:rPr>
          <w:rFonts w:hint="eastAsia" w:ascii="Times New Roman" w:hAnsi="Times New Roman" w:eastAsia="方正仿宋_GBK" w:cs="Times New Roman"/>
          <w:color w:val="auto"/>
          <w:sz w:val="32"/>
          <w:szCs w:val="32"/>
          <w:lang w:val="en-US" w:eastAsia="zh-CN"/>
        </w:rPr>
        <w:t xml:space="preserve">                        </w:t>
      </w:r>
      <w:r>
        <w:rPr>
          <w:rFonts w:ascii="Times New Roman" w:hAnsi="Times New Roman" w:eastAsia="方正仿宋_GBK" w:cs="Times New Roman"/>
          <w:color w:val="auto"/>
          <w:sz w:val="32"/>
          <w:szCs w:val="32"/>
        </w:rPr>
        <w:t>专家组组长</w:t>
      </w:r>
      <w:r>
        <w:rPr>
          <w:rFonts w:hint="eastAsia" w:ascii="Times New Roman" w:hAnsi="Times New Roman" w:eastAsia="方正仿宋_GBK" w:cs="Times New Roman"/>
          <w:color w:val="auto"/>
          <w:sz w:val="32"/>
          <w:szCs w:val="32"/>
          <w:lang w:eastAsia="zh-CN"/>
        </w:rPr>
        <w:t>：</w:t>
      </w:r>
    </w:p>
    <w:p>
      <w:pPr>
        <w:widowControl/>
        <w:spacing w:line="600" w:lineRule="exact"/>
        <w:ind w:left="1378" w:leftChars="656" w:firstLine="4160" w:firstLineChars="1300"/>
        <w:rPr>
          <w:rFonts w:hint="eastAsia"/>
          <w:color w:val="auto"/>
        </w:rPr>
        <w:sectPr>
          <w:footerReference r:id="rId3" w:type="default"/>
          <w:footerReference r:id="rId4" w:type="even"/>
          <w:pgSz w:w="11906" w:h="16838"/>
          <w:pgMar w:top="1985" w:right="1446" w:bottom="1684" w:left="1446" w:header="851" w:footer="992" w:gutter="0"/>
          <w:pgBorders>
            <w:top w:val="none" w:sz="0" w:space="0"/>
            <w:left w:val="none" w:sz="0" w:space="0"/>
            <w:bottom w:val="none" w:sz="0" w:space="0"/>
            <w:right w:val="none" w:sz="0" w:space="0"/>
          </w:pgBorders>
          <w:cols w:space="720" w:num="1"/>
          <w:docGrid w:linePitch="381" w:charSpace="0"/>
        </w:sectPr>
      </w:pPr>
      <w:r>
        <w:rPr>
          <w:rFonts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 w:eastAsia="zh-CN"/>
        </w:rPr>
        <w:t>5</w:t>
      </w:r>
      <w:r>
        <w:rPr>
          <w:rFonts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lang w:val="en-US" w:eastAsia="zh-CN"/>
        </w:rPr>
        <w:t>12</w:t>
      </w:r>
      <w:r>
        <w:rPr>
          <w:rFonts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16</w:t>
      </w:r>
      <w:r>
        <w:rPr>
          <w:rFonts w:ascii="Times New Roman" w:hAnsi="Times New Roman" w:eastAsia="方正仿宋_GBK" w:cs="Times New Roman"/>
          <w:color w:val="auto"/>
          <w:sz w:val="32"/>
          <w:szCs w:val="32"/>
        </w:rPr>
        <w:t>日</w:t>
      </w:r>
    </w:p>
    <w:p>
      <w:pPr>
        <w:spacing w:line="400" w:lineRule="exact"/>
        <w:rPr>
          <w:rFonts w:hint="eastAsia" w:ascii="方正黑体简体" w:hAnsi="方正黑体简体" w:eastAsia="方正黑体简体" w:cs="方正黑体简体"/>
          <w:color w:val="auto"/>
          <w:kern w:val="0"/>
          <w:sz w:val="32"/>
          <w:szCs w:val="32"/>
          <w:lang w:bidi="ar"/>
        </w:rPr>
      </w:pPr>
      <w:r>
        <w:rPr>
          <w:rFonts w:hint="eastAsia" w:ascii="方正黑体简体" w:hAnsi="方正黑体简体" w:eastAsia="方正黑体简体" w:cs="方正黑体简体"/>
          <w:color w:val="auto"/>
          <w:sz w:val="32"/>
          <w:szCs w:val="32"/>
        </w:rPr>
        <w:t>附件</w:t>
      </w:r>
    </w:p>
    <w:p>
      <w:pPr>
        <w:spacing w:line="400" w:lineRule="exact"/>
        <w:jc w:val="center"/>
        <w:rPr>
          <w:rFonts w:hint="eastAsia" w:ascii="Times New Roman" w:hAnsi="Times New Roman" w:eastAsia="方正小标宋_GBK" w:cs="Times New Roman"/>
          <w:bCs/>
          <w:color w:val="auto"/>
          <w:sz w:val="36"/>
          <w:szCs w:val="36"/>
          <w:lang w:eastAsia="zh-CN"/>
        </w:rPr>
      </w:pPr>
    </w:p>
    <w:p>
      <w:pPr>
        <w:spacing w:line="400" w:lineRule="exact"/>
        <w:jc w:val="center"/>
        <w:rPr>
          <w:rFonts w:hint="eastAsia" w:ascii="Times New Roman" w:hAnsi="Times New Roman" w:eastAsia="方正小标宋_GBK" w:cs="Times New Roman"/>
          <w:bCs/>
          <w:color w:val="auto"/>
          <w:sz w:val="36"/>
          <w:szCs w:val="36"/>
          <w:lang w:eastAsia="zh-CN"/>
        </w:rPr>
      </w:pPr>
      <w:r>
        <w:rPr>
          <w:rFonts w:hint="eastAsia" w:ascii="Times New Roman" w:hAnsi="Times New Roman" w:eastAsia="方正小标宋_GBK" w:cs="Times New Roman"/>
          <w:bCs/>
          <w:color w:val="auto"/>
          <w:sz w:val="36"/>
          <w:szCs w:val="36"/>
          <w:lang w:eastAsia="zh-CN"/>
        </w:rPr>
        <w:t>永川栏杆滩海关监管及集装箱装卸作业场所铁路</w:t>
      </w:r>
    </w:p>
    <w:p>
      <w:pPr>
        <w:spacing w:line="400" w:lineRule="exact"/>
        <w:jc w:val="center"/>
        <w:rPr>
          <w:rFonts w:hint="default" w:ascii="Times New Roman" w:hAnsi="Times New Roman" w:eastAsia="方正黑体_GBK" w:cs="Times New Roman"/>
          <w:color w:val="auto"/>
          <w:kern w:val="0"/>
          <w:sz w:val="32"/>
          <w:szCs w:val="32"/>
        </w:rPr>
      </w:pPr>
      <w:r>
        <w:rPr>
          <w:rFonts w:hint="eastAsia" w:ascii="Times New Roman" w:hAnsi="Times New Roman" w:eastAsia="方正小标宋_GBK" w:cs="Times New Roman"/>
          <w:bCs/>
          <w:color w:val="auto"/>
          <w:sz w:val="36"/>
          <w:szCs w:val="36"/>
          <w:lang w:eastAsia="zh-CN"/>
        </w:rPr>
        <w:t>专用线项目</w:t>
      </w:r>
      <w:r>
        <w:rPr>
          <w:rFonts w:hint="default" w:ascii="Times New Roman" w:hAnsi="Times New Roman" w:eastAsia="方正小标宋_GBK" w:cs="Times New Roman"/>
          <w:bCs/>
          <w:color w:val="auto"/>
          <w:sz w:val="36"/>
          <w:szCs w:val="36"/>
        </w:rPr>
        <w:t>水土保持方案投资估算审核表</w:t>
      </w:r>
    </w:p>
    <w:p>
      <w:pPr>
        <w:spacing w:line="400" w:lineRule="exact"/>
        <w:jc w:val="center"/>
        <w:rPr>
          <w:rFonts w:ascii="Times New Roman" w:hAnsi="Times New Roman" w:eastAsia="宋体" w:cs="Times New Roman"/>
          <w:color w:val="auto"/>
          <w:kern w:val="0"/>
          <w:sz w:val="20"/>
          <w:szCs w:val="20"/>
          <w:lang w:bidi="ar"/>
        </w:rPr>
      </w:pPr>
      <w:r>
        <w:rPr>
          <w:rFonts w:hint="eastAsia" w:ascii="Times New Roman" w:hAnsi="Times New Roman" w:eastAsia="宋体" w:cs="Times New Roman"/>
          <w:color w:val="auto"/>
          <w:kern w:val="0"/>
          <w:sz w:val="20"/>
          <w:szCs w:val="20"/>
          <w:lang w:val="en-US" w:eastAsia="zh-CN" w:bidi="ar"/>
        </w:rPr>
        <w:t xml:space="preserve">                                                                       </w:t>
      </w:r>
      <w:r>
        <w:rPr>
          <w:rFonts w:hint="default" w:ascii="Times New Roman" w:hAnsi="Times New Roman" w:eastAsia="宋体" w:cs="Times New Roman"/>
          <w:color w:val="auto"/>
          <w:kern w:val="0"/>
          <w:sz w:val="20"/>
          <w:szCs w:val="20"/>
          <w:lang w:val="en" w:eastAsia="zh-CN" w:bidi="ar"/>
        </w:rPr>
        <w:t xml:space="preserve">        </w:t>
      </w:r>
      <w:r>
        <w:rPr>
          <w:rFonts w:hint="eastAsia" w:ascii="Times New Roman" w:hAnsi="Times New Roman" w:eastAsia="宋体" w:cs="Times New Roman"/>
          <w:color w:val="auto"/>
          <w:kern w:val="0"/>
          <w:sz w:val="20"/>
          <w:szCs w:val="20"/>
          <w:lang w:bidi="ar"/>
        </w:rPr>
        <w:t>单位</w:t>
      </w:r>
      <w:r>
        <w:rPr>
          <w:rFonts w:ascii="Times New Roman" w:hAnsi="Times New Roman" w:eastAsia="宋体" w:cs="Times New Roman"/>
          <w:color w:val="auto"/>
          <w:kern w:val="0"/>
          <w:sz w:val="20"/>
          <w:szCs w:val="20"/>
          <w:lang w:bidi="ar"/>
        </w:rPr>
        <w:t>：万元</w:t>
      </w: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47"/>
        <w:gridCol w:w="2858"/>
        <w:gridCol w:w="1436"/>
        <w:gridCol w:w="1282"/>
        <w:gridCol w:w="1356"/>
        <w:gridCol w:w="15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23" w:hRule="exact"/>
          <w:tblHeader/>
          <w:jc w:val="center"/>
        </w:trPr>
        <w:tc>
          <w:tcPr>
            <w:tcW w:w="647" w:type="dxa"/>
            <w:vMerge w:val="restart"/>
            <w:tcBorders>
              <w:tl2br w:val="nil"/>
              <w:tr2bl w:val="nil"/>
            </w:tcBorders>
            <w:noWrap w:val="0"/>
            <w:vAlign w:val="center"/>
          </w:tcPr>
          <w:p>
            <w:pPr>
              <w:widowControl/>
              <w:spacing w:line="240" w:lineRule="exact"/>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序号</w:t>
            </w:r>
          </w:p>
        </w:tc>
        <w:tc>
          <w:tcPr>
            <w:tcW w:w="2858" w:type="dxa"/>
            <w:vMerge w:val="restart"/>
            <w:tcBorders>
              <w:tl2br w:val="nil"/>
              <w:tr2bl w:val="nil"/>
            </w:tcBorders>
            <w:noWrap w:val="0"/>
            <w:vAlign w:val="center"/>
          </w:tcPr>
          <w:p>
            <w:pPr>
              <w:widowControl/>
              <w:spacing w:line="240" w:lineRule="exact"/>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工程或费用名称</w:t>
            </w:r>
          </w:p>
        </w:tc>
        <w:tc>
          <w:tcPr>
            <w:tcW w:w="4074" w:type="dxa"/>
            <w:gridSpan w:val="3"/>
            <w:tcBorders>
              <w:tl2br w:val="nil"/>
              <w:tr2bl w:val="nil"/>
            </w:tcBorders>
            <w:noWrap w:val="0"/>
            <w:vAlign w:val="center"/>
          </w:tcPr>
          <w:p>
            <w:pPr>
              <w:widowControl/>
              <w:spacing w:line="240" w:lineRule="exact"/>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审核投资</w:t>
            </w:r>
          </w:p>
        </w:tc>
        <w:tc>
          <w:tcPr>
            <w:tcW w:w="1577" w:type="dxa"/>
            <w:vMerge w:val="restart"/>
            <w:tcBorders>
              <w:tl2br w:val="nil"/>
              <w:tr2bl w:val="nil"/>
            </w:tcBorders>
            <w:noWrap/>
            <w:vAlign w:val="center"/>
          </w:tcPr>
          <w:p>
            <w:pPr>
              <w:widowControl/>
              <w:spacing w:line="240" w:lineRule="exact"/>
              <w:jc w:val="center"/>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lang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01" w:hRule="exact"/>
          <w:tblHeader/>
          <w:jc w:val="center"/>
        </w:trPr>
        <w:tc>
          <w:tcPr>
            <w:tcW w:w="647" w:type="dxa"/>
            <w:vMerge w:val="continue"/>
            <w:tcBorders>
              <w:tl2br w:val="nil"/>
              <w:tr2bl w:val="nil"/>
            </w:tcBorders>
            <w:noWrap w:val="0"/>
            <w:vAlign w:val="center"/>
          </w:tcPr>
          <w:p>
            <w:pPr>
              <w:widowControl/>
              <w:spacing w:line="240" w:lineRule="exact"/>
              <w:jc w:val="center"/>
              <w:rPr>
                <w:rFonts w:hint="eastAsia" w:ascii="宋体" w:hAnsi="宋体" w:eastAsia="宋体" w:cs="宋体"/>
                <w:b w:val="0"/>
                <w:bCs w:val="0"/>
                <w:color w:val="000000"/>
                <w:kern w:val="0"/>
                <w:sz w:val="21"/>
                <w:szCs w:val="21"/>
              </w:rPr>
            </w:pPr>
          </w:p>
        </w:tc>
        <w:tc>
          <w:tcPr>
            <w:tcW w:w="2858" w:type="dxa"/>
            <w:vMerge w:val="continue"/>
            <w:tcBorders>
              <w:tl2br w:val="nil"/>
              <w:tr2bl w:val="nil"/>
            </w:tcBorders>
            <w:noWrap w:val="0"/>
            <w:vAlign w:val="center"/>
          </w:tcPr>
          <w:p>
            <w:pPr>
              <w:widowControl/>
              <w:spacing w:line="240" w:lineRule="exact"/>
              <w:jc w:val="center"/>
              <w:rPr>
                <w:rFonts w:hint="eastAsia" w:ascii="宋体" w:hAnsi="宋体" w:eastAsia="宋体" w:cs="宋体"/>
                <w:b w:val="0"/>
                <w:bCs w:val="0"/>
                <w:color w:val="000000"/>
                <w:kern w:val="0"/>
                <w:sz w:val="21"/>
                <w:szCs w:val="21"/>
              </w:rPr>
            </w:pPr>
          </w:p>
        </w:tc>
        <w:tc>
          <w:tcPr>
            <w:tcW w:w="1436" w:type="dxa"/>
            <w:tcBorders>
              <w:tl2br w:val="nil"/>
              <w:tr2bl w:val="nil"/>
            </w:tcBorders>
            <w:noWrap w:val="0"/>
            <w:vAlign w:val="center"/>
          </w:tcPr>
          <w:p>
            <w:pPr>
              <w:widowControl/>
              <w:spacing w:line="240" w:lineRule="exact"/>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方案</w:t>
            </w:r>
          </w:p>
          <w:p>
            <w:pPr>
              <w:widowControl/>
              <w:spacing w:line="240" w:lineRule="exact"/>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新增</w:t>
            </w:r>
          </w:p>
        </w:tc>
        <w:tc>
          <w:tcPr>
            <w:tcW w:w="1282" w:type="dxa"/>
            <w:tcBorders>
              <w:tl2br w:val="nil"/>
              <w:tr2bl w:val="nil"/>
            </w:tcBorders>
            <w:noWrap w:val="0"/>
            <w:vAlign w:val="center"/>
          </w:tcPr>
          <w:p>
            <w:pPr>
              <w:widowControl/>
              <w:spacing w:line="240" w:lineRule="exact"/>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主体</w:t>
            </w:r>
          </w:p>
          <w:p>
            <w:pPr>
              <w:widowControl/>
              <w:spacing w:line="240" w:lineRule="exact"/>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已列</w:t>
            </w:r>
          </w:p>
        </w:tc>
        <w:tc>
          <w:tcPr>
            <w:tcW w:w="1356" w:type="dxa"/>
            <w:tcBorders>
              <w:tl2br w:val="nil"/>
              <w:tr2bl w:val="nil"/>
            </w:tcBorders>
            <w:noWrap w:val="0"/>
            <w:vAlign w:val="center"/>
          </w:tcPr>
          <w:p>
            <w:pPr>
              <w:widowControl/>
              <w:spacing w:line="240" w:lineRule="exact"/>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合计</w:t>
            </w:r>
          </w:p>
        </w:tc>
        <w:tc>
          <w:tcPr>
            <w:tcW w:w="1577" w:type="dxa"/>
            <w:vMerge w:val="continue"/>
            <w:tcBorders>
              <w:tl2br w:val="nil"/>
              <w:tr2bl w:val="nil"/>
            </w:tcBorders>
            <w:noWrap w:val="0"/>
            <w:vAlign w:val="center"/>
          </w:tcPr>
          <w:p>
            <w:pPr>
              <w:widowControl/>
              <w:spacing w:line="240" w:lineRule="exact"/>
              <w:jc w:val="center"/>
              <w:rPr>
                <w:rFonts w:hint="eastAsia" w:ascii="宋体" w:hAnsi="宋体" w:eastAsia="宋体" w:cs="宋体"/>
                <w:b w:val="0"/>
                <w:bCs w:val="0"/>
                <w:color w:val="000000"/>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47" w:type="dxa"/>
            <w:tcBorders>
              <w:tl2br w:val="nil"/>
              <w:tr2bl w:val="nil"/>
            </w:tcBorders>
            <w:noWrap w:val="0"/>
            <w:vAlign w:val="center"/>
          </w:tcPr>
          <w:p>
            <w:pPr>
              <w:widowControl/>
              <w:spacing w:line="240" w:lineRule="exact"/>
              <w:jc w:val="center"/>
              <w:rPr>
                <w:rFonts w:hint="default" w:ascii="Times New Roman" w:hAnsi="Times New Roman" w:eastAsia="宋体" w:cs="Times New Roman"/>
                <w:b/>
                <w:bCs/>
                <w:kern w:val="0"/>
                <w:sz w:val="21"/>
                <w:szCs w:val="21"/>
              </w:rPr>
            </w:pPr>
          </w:p>
        </w:tc>
        <w:tc>
          <w:tcPr>
            <w:tcW w:w="2858" w:type="dxa"/>
            <w:tcBorders>
              <w:tl2br w:val="nil"/>
              <w:tr2bl w:val="nil"/>
            </w:tcBorders>
            <w:noWrap w:val="0"/>
            <w:vAlign w:val="center"/>
          </w:tcPr>
          <w:p>
            <w:pPr>
              <w:widowControl/>
              <w:spacing w:line="240" w:lineRule="exact"/>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第一部分：工程措施</w:t>
            </w:r>
          </w:p>
        </w:tc>
        <w:tc>
          <w:tcPr>
            <w:tcW w:w="1436" w:type="dxa"/>
            <w:tcBorders>
              <w:tl2br w:val="nil"/>
              <w:tr2bl w:val="nil"/>
            </w:tcBorders>
            <w:noWrap w:val="0"/>
            <w:vAlign w:val="center"/>
          </w:tcPr>
          <w:p>
            <w:pPr>
              <w:widowControl/>
              <w:spacing w:line="240" w:lineRule="exact"/>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8.90</w:t>
            </w:r>
          </w:p>
        </w:tc>
        <w:tc>
          <w:tcPr>
            <w:tcW w:w="1282" w:type="dxa"/>
            <w:tcBorders>
              <w:tl2br w:val="nil"/>
              <w:tr2bl w:val="nil"/>
            </w:tcBorders>
            <w:noWrap w:val="0"/>
            <w:vAlign w:val="center"/>
          </w:tcPr>
          <w:p>
            <w:pPr>
              <w:widowControl/>
              <w:spacing w:line="240" w:lineRule="exact"/>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115.92</w:t>
            </w:r>
          </w:p>
        </w:tc>
        <w:tc>
          <w:tcPr>
            <w:tcW w:w="1356" w:type="dxa"/>
            <w:tcBorders>
              <w:tl2br w:val="nil"/>
              <w:tr2bl w:val="nil"/>
            </w:tcBorders>
            <w:noWrap w:val="0"/>
            <w:vAlign w:val="center"/>
          </w:tcPr>
          <w:p>
            <w:pPr>
              <w:widowControl/>
              <w:spacing w:line="240" w:lineRule="exact"/>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124.82</w:t>
            </w:r>
          </w:p>
        </w:tc>
        <w:tc>
          <w:tcPr>
            <w:tcW w:w="1577" w:type="dxa"/>
            <w:tcBorders>
              <w:tl2br w:val="nil"/>
              <w:tr2bl w:val="nil"/>
            </w:tcBorders>
            <w:noWrap w:val="0"/>
            <w:vAlign w:val="center"/>
          </w:tcPr>
          <w:p>
            <w:pPr>
              <w:widowControl/>
              <w:spacing w:line="240" w:lineRule="exact"/>
              <w:jc w:val="center"/>
              <w:rPr>
                <w:rFonts w:hint="eastAsia" w:ascii="宋体" w:hAnsi="宋体" w:eastAsia="宋体" w:cs="宋体"/>
                <w:b/>
                <w:bCs/>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47"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一</w:t>
            </w:r>
          </w:p>
        </w:tc>
        <w:tc>
          <w:tcPr>
            <w:tcW w:w="2858"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主体工程防治区</w:t>
            </w:r>
          </w:p>
        </w:tc>
        <w:tc>
          <w:tcPr>
            <w:tcW w:w="1436"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7.8</w:t>
            </w:r>
          </w:p>
        </w:tc>
        <w:tc>
          <w:tcPr>
            <w:tcW w:w="1282"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115.47</w:t>
            </w:r>
          </w:p>
        </w:tc>
        <w:tc>
          <w:tcPr>
            <w:tcW w:w="1356"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123.27</w:t>
            </w:r>
          </w:p>
        </w:tc>
        <w:tc>
          <w:tcPr>
            <w:tcW w:w="1577" w:type="dxa"/>
            <w:tcBorders>
              <w:tl2br w:val="nil"/>
              <w:tr2bl w:val="nil"/>
            </w:tcBorders>
            <w:noWrap w:val="0"/>
            <w:vAlign w:val="center"/>
          </w:tcPr>
          <w:p>
            <w:pPr>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47"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（一）</w:t>
            </w:r>
          </w:p>
        </w:tc>
        <w:tc>
          <w:tcPr>
            <w:tcW w:w="2858"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站场设施区</w:t>
            </w:r>
          </w:p>
        </w:tc>
        <w:tc>
          <w:tcPr>
            <w:tcW w:w="1436"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1.44</w:t>
            </w:r>
          </w:p>
        </w:tc>
        <w:tc>
          <w:tcPr>
            <w:tcW w:w="1282"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94.89</w:t>
            </w:r>
          </w:p>
        </w:tc>
        <w:tc>
          <w:tcPr>
            <w:tcW w:w="1356"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96.33</w:t>
            </w:r>
          </w:p>
        </w:tc>
        <w:tc>
          <w:tcPr>
            <w:tcW w:w="1577" w:type="dxa"/>
            <w:tcBorders>
              <w:tl2br w:val="nil"/>
              <w:tr2bl w:val="nil"/>
            </w:tcBorders>
            <w:noWrap w:val="0"/>
            <w:vAlign w:val="center"/>
          </w:tcPr>
          <w:p>
            <w:pPr>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47"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（二）</w:t>
            </w:r>
          </w:p>
        </w:tc>
        <w:tc>
          <w:tcPr>
            <w:tcW w:w="2858"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专用线工程区</w:t>
            </w:r>
          </w:p>
        </w:tc>
        <w:tc>
          <w:tcPr>
            <w:tcW w:w="1436"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6.22</w:t>
            </w:r>
          </w:p>
        </w:tc>
        <w:tc>
          <w:tcPr>
            <w:tcW w:w="1282"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20.57</w:t>
            </w:r>
          </w:p>
        </w:tc>
        <w:tc>
          <w:tcPr>
            <w:tcW w:w="1356"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26.79</w:t>
            </w:r>
          </w:p>
        </w:tc>
        <w:tc>
          <w:tcPr>
            <w:tcW w:w="1577" w:type="dxa"/>
            <w:tcBorders>
              <w:tl2br w:val="nil"/>
              <w:tr2bl w:val="nil"/>
            </w:tcBorders>
            <w:noWrap w:val="0"/>
            <w:vAlign w:val="center"/>
          </w:tcPr>
          <w:p>
            <w:pPr>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47"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（三）</w:t>
            </w:r>
          </w:p>
        </w:tc>
        <w:tc>
          <w:tcPr>
            <w:tcW w:w="2858"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桥涵工程区</w:t>
            </w:r>
          </w:p>
        </w:tc>
        <w:tc>
          <w:tcPr>
            <w:tcW w:w="1436"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0.14</w:t>
            </w:r>
          </w:p>
        </w:tc>
        <w:tc>
          <w:tcPr>
            <w:tcW w:w="1282"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w:t>
            </w:r>
          </w:p>
        </w:tc>
        <w:tc>
          <w:tcPr>
            <w:tcW w:w="1356"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0.14</w:t>
            </w:r>
          </w:p>
        </w:tc>
        <w:tc>
          <w:tcPr>
            <w:tcW w:w="1577" w:type="dxa"/>
            <w:tcBorders>
              <w:tl2br w:val="nil"/>
              <w:tr2bl w:val="nil"/>
            </w:tcBorders>
            <w:noWrap w:val="0"/>
            <w:vAlign w:val="center"/>
          </w:tcPr>
          <w:p>
            <w:pPr>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47"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二</w:t>
            </w:r>
          </w:p>
        </w:tc>
        <w:tc>
          <w:tcPr>
            <w:tcW w:w="2858"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取土场防治区</w:t>
            </w:r>
          </w:p>
        </w:tc>
        <w:tc>
          <w:tcPr>
            <w:tcW w:w="1436"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0.58</w:t>
            </w:r>
          </w:p>
        </w:tc>
        <w:tc>
          <w:tcPr>
            <w:tcW w:w="1282"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0.38</w:t>
            </w:r>
          </w:p>
        </w:tc>
        <w:tc>
          <w:tcPr>
            <w:tcW w:w="1356"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0.96</w:t>
            </w:r>
          </w:p>
        </w:tc>
        <w:tc>
          <w:tcPr>
            <w:tcW w:w="1577" w:type="dxa"/>
            <w:tcBorders>
              <w:tl2br w:val="nil"/>
              <w:tr2bl w:val="nil"/>
            </w:tcBorders>
            <w:noWrap w:val="0"/>
            <w:vAlign w:val="center"/>
          </w:tcPr>
          <w:p>
            <w:pPr>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47"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三</w:t>
            </w:r>
          </w:p>
        </w:tc>
        <w:tc>
          <w:tcPr>
            <w:tcW w:w="2858"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施工便道防治区</w:t>
            </w:r>
          </w:p>
        </w:tc>
        <w:tc>
          <w:tcPr>
            <w:tcW w:w="1436"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0.52</w:t>
            </w:r>
          </w:p>
        </w:tc>
        <w:tc>
          <w:tcPr>
            <w:tcW w:w="1282"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0.01</w:t>
            </w:r>
          </w:p>
        </w:tc>
        <w:tc>
          <w:tcPr>
            <w:tcW w:w="1356"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0.53</w:t>
            </w:r>
          </w:p>
        </w:tc>
        <w:tc>
          <w:tcPr>
            <w:tcW w:w="1577" w:type="dxa"/>
            <w:tcBorders>
              <w:tl2br w:val="nil"/>
              <w:tr2bl w:val="nil"/>
            </w:tcBorders>
            <w:noWrap w:val="0"/>
            <w:vAlign w:val="center"/>
          </w:tcPr>
          <w:p>
            <w:pPr>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47"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四</w:t>
            </w:r>
          </w:p>
        </w:tc>
        <w:tc>
          <w:tcPr>
            <w:tcW w:w="2858"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施工生产生活区</w:t>
            </w:r>
          </w:p>
        </w:tc>
        <w:tc>
          <w:tcPr>
            <w:tcW w:w="1436"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w:t>
            </w:r>
          </w:p>
        </w:tc>
        <w:tc>
          <w:tcPr>
            <w:tcW w:w="1282"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0.06</w:t>
            </w:r>
          </w:p>
        </w:tc>
        <w:tc>
          <w:tcPr>
            <w:tcW w:w="1356"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0.06</w:t>
            </w:r>
          </w:p>
        </w:tc>
        <w:tc>
          <w:tcPr>
            <w:tcW w:w="1577" w:type="dxa"/>
            <w:tcBorders>
              <w:tl2br w:val="nil"/>
              <w:tr2bl w:val="nil"/>
            </w:tcBorders>
            <w:noWrap w:val="0"/>
            <w:vAlign w:val="center"/>
          </w:tcPr>
          <w:p>
            <w:pPr>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47"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p>
        </w:tc>
        <w:tc>
          <w:tcPr>
            <w:tcW w:w="2858" w:type="dxa"/>
            <w:tcBorders>
              <w:tl2br w:val="nil"/>
              <w:tr2bl w:val="nil"/>
            </w:tcBorders>
            <w:noWrap w:val="0"/>
            <w:vAlign w:val="center"/>
          </w:tcPr>
          <w:p>
            <w:pPr>
              <w:widowControl/>
              <w:spacing w:line="240" w:lineRule="exact"/>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第二部分：植物措施</w:t>
            </w:r>
          </w:p>
        </w:tc>
        <w:tc>
          <w:tcPr>
            <w:tcW w:w="1436" w:type="dxa"/>
            <w:tcBorders>
              <w:tl2br w:val="nil"/>
              <w:tr2bl w:val="nil"/>
            </w:tcBorders>
            <w:noWrap w:val="0"/>
            <w:vAlign w:val="center"/>
          </w:tcPr>
          <w:p>
            <w:pPr>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0.08</w:t>
            </w:r>
          </w:p>
        </w:tc>
        <w:tc>
          <w:tcPr>
            <w:tcW w:w="1282" w:type="dxa"/>
            <w:tcBorders>
              <w:tl2br w:val="nil"/>
              <w:tr2bl w:val="nil"/>
            </w:tcBorders>
            <w:noWrap w:val="0"/>
            <w:vAlign w:val="center"/>
          </w:tcPr>
          <w:p>
            <w:pPr>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85.37</w:t>
            </w:r>
          </w:p>
        </w:tc>
        <w:tc>
          <w:tcPr>
            <w:tcW w:w="1356" w:type="dxa"/>
            <w:tcBorders>
              <w:tl2br w:val="nil"/>
              <w:tr2bl w:val="nil"/>
            </w:tcBorders>
            <w:noWrap w:val="0"/>
            <w:vAlign w:val="center"/>
          </w:tcPr>
          <w:p>
            <w:pPr>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85.45</w:t>
            </w:r>
          </w:p>
        </w:tc>
        <w:tc>
          <w:tcPr>
            <w:tcW w:w="1577" w:type="dxa"/>
            <w:tcBorders>
              <w:tl2br w:val="nil"/>
              <w:tr2bl w:val="nil"/>
            </w:tcBorders>
            <w:noWrap w:val="0"/>
            <w:vAlign w:val="center"/>
          </w:tcPr>
          <w:p>
            <w:pPr>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47"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一</w:t>
            </w:r>
          </w:p>
        </w:tc>
        <w:tc>
          <w:tcPr>
            <w:tcW w:w="2858"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主体工程防治区</w:t>
            </w:r>
          </w:p>
        </w:tc>
        <w:tc>
          <w:tcPr>
            <w:tcW w:w="1436"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w:t>
            </w:r>
          </w:p>
        </w:tc>
        <w:tc>
          <w:tcPr>
            <w:tcW w:w="1282"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75.67</w:t>
            </w:r>
          </w:p>
        </w:tc>
        <w:tc>
          <w:tcPr>
            <w:tcW w:w="1356"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75.67</w:t>
            </w:r>
          </w:p>
        </w:tc>
        <w:tc>
          <w:tcPr>
            <w:tcW w:w="1577" w:type="dxa"/>
            <w:tcBorders>
              <w:tl2br w:val="nil"/>
              <w:tr2bl w:val="nil"/>
            </w:tcBorders>
            <w:noWrap w:val="0"/>
            <w:vAlign w:val="center"/>
          </w:tcPr>
          <w:p>
            <w:pPr>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47"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（一）</w:t>
            </w:r>
          </w:p>
        </w:tc>
        <w:tc>
          <w:tcPr>
            <w:tcW w:w="2858"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站场设施区</w:t>
            </w:r>
          </w:p>
        </w:tc>
        <w:tc>
          <w:tcPr>
            <w:tcW w:w="1436"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w:t>
            </w:r>
          </w:p>
        </w:tc>
        <w:tc>
          <w:tcPr>
            <w:tcW w:w="1282"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3.02</w:t>
            </w:r>
          </w:p>
        </w:tc>
        <w:tc>
          <w:tcPr>
            <w:tcW w:w="1356"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3.02</w:t>
            </w:r>
          </w:p>
        </w:tc>
        <w:tc>
          <w:tcPr>
            <w:tcW w:w="1577" w:type="dxa"/>
            <w:tcBorders>
              <w:tl2br w:val="nil"/>
              <w:tr2bl w:val="nil"/>
            </w:tcBorders>
            <w:noWrap w:val="0"/>
            <w:vAlign w:val="center"/>
          </w:tcPr>
          <w:p>
            <w:pPr>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47"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（二）</w:t>
            </w:r>
          </w:p>
        </w:tc>
        <w:tc>
          <w:tcPr>
            <w:tcW w:w="2858"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专用线工程区</w:t>
            </w:r>
          </w:p>
        </w:tc>
        <w:tc>
          <w:tcPr>
            <w:tcW w:w="1436"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w:t>
            </w:r>
          </w:p>
        </w:tc>
        <w:tc>
          <w:tcPr>
            <w:tcW w:w="1282"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72.39</w:t>
            </w:r>
          </w:p>
        </w:tc>
        <w:tc>
          <w:tcPr>
            <w:tcW w:w="1356"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72.39</w:t>
            </w:r>
          </w:p>
        </w:tc>
        <w:tc>
          <w:tcPr>
            <w:tcW w:w="1577" w:type="dxa"/>
            <w:tcBorders>
              <w:tl2br w:val="nil"/>
              <w:tr2bl w:val="nil"/>
            </w:tcBorders>
            <w:noWrap w:val="0"/>
            <w:vAlign w:val="center"/>
          </w:tcPr>
          <w:p>
            <w:pPr>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47"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（三）</w:t>
            </w:r>
          </w:p>
        </w:tc>
        <w:tc>
          <w:tcPr>
            <w:tcW w:w="2858"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桥涵工程区</w:t>
            </w:r>
          </w:p>
        </w:tc>
        <w:tc>
          <w:tcPr>
            <w:tcW w:w="1436"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w:t>
            </w:r>
          </w:p>
        </w:tc>
        <w:tc>
          <w:tcPr>
            <w:tcW w:w="1282"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0.26</w:t>
            </w:r>
          </w:p>
        </w:tc>
        <w:tc>
          <w:tcPr>
            <w:tcW w:w="1356"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0.26</w:t>
            </w:r>
          </w:p>
        </w:tc>
        <w:tc>
          <w:tcPr>
            <w:tcW w:w="1577" w:type="dxa"/>
            <w:tcBorders>
              <w:tl2br w:val="nil"/>
              <w:tr2bl w:val="nil"/>
            </w:tcBorders>
            <w:noWrap w:val="0"/>
            <w:vAlign w:val="center"/>
          </w:tcPr>
          <w:p>
            <w:pPr>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47"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二</w:t>
            </w:r>
          </w:p>
        </w:tc>
        <w:tc>
          <w:tcPr>
            <w:tcW w:w="2858"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取土场防治区</w:t>
            </w:r>
          </w:p>
        </w:tc>
        <w:tc>
          <w:tcPr>
            <w:tcW w:w="1436"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w:t>
            </w:r>
          </w:p>
        </w:tc>
        <w:tc>
          <w:tcPr>
            <w:tcW w:w="1282"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9.7</w:t>
            </w:r>
          </w:p>
        </w:tc>
        <w:tc>
          <w:tcPr>
            <w:tcW w:w="1356"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9.7</w:t>
            </w:r>
          </w:p>
        </w:tc>
        <w:tc>
          <w:tcPr>
            <w:tcW w:w="1577" w:type="dxa"/>
            <w:tcBorders>
              <w:tl2br w:val="nil"/>
              <w:tr2bl w:val="nil"/>
            </w:tcBorders>
            <w:noWrap w:val="0"/>
            <w:vAlign w:val="center"/>
          </w:tcPr>
          <w:p>
            <w:pPr>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47"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三</w:t>
            </w:r>
          </w:p>
        </w:tc>
        <w:tc>
          <w:tcPr>
            <w:tcW w:w="2858"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施工便道防治区</w:t>
            </w:r>
          </w:p>
        </w:tc>
        <w:tc>
          <w:tcPr>
            <w:tcW w:w="1436"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0.08</w:t>
            </w:r>
          </w:p>
        </w:tc>
        <w:tc>
          <w:tcPr>
            <w:tcW w:w="1282"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w:t>
            </w:r>
          </w:p>
        </w:tc>
        <w:tc>
          <w:tcPr>
            <w:tcW w:w="1356"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0.08</w:t>
            </w:r>
          </w:p>
        </w:tc>
        <w:tc>
          <w:tcPr>
            <w:tcW w:w="1577" w:type="dxa"/>
            <w:tcBorders>
              <w:tl2br w:val="nil"/>
              <w:tr2bl w:val="nil"/>
            </w:tcBorders>
            <w:noWrap w:val="0"/>
            <w:vAlign w:val="center"/>
          </w:tcPr>
          <w:p>
            <w:pPr>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47"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四</w:t>
            </w:r>
          </w:p>
        </w:tc>
        <w:tc>
          <w:tcPr>
            <w:tcW w:w="2858"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施工生产生活区</w:t>
            </w:r>
          </w:p>
        </w:tc>
        <w:tc>
          <w:tcPr>
            <w:tcW w:w="1436"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w:t>
            </w:r>
          </w:p>
        </w:tc>
        <w:tc>
          <w:tcPr>
            <w:tcW w:w="1282"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w:t>
            </w:r>
          </w:p>
        </w:tc>
        <w:tc>
          <w:tcPr>
            <w:tcW w:w="1356"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w:t>
            </w:r>
          </w:p>
        </w:tc>
        <w:tc>
          <w:tcPr>
            <w:tcW w:w="1577" w:type="dxa"/>
            <w:tcBorders>
              <w:tl2br w:val="nil"/>
              <w:tr2bl w:val="nil"/>
            </w:tcBorders>
            <w:noWrap w:val="0"/>
            <w:vAlign w:val="center"/>
          </w:tcPr>
          <w:p>
            <w:pPr>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47"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p>
        </w:tc>
        <w:tc>
          <w:tcPr>
            <w:tcW w:w="2858" w:type="dxa"/>
            <w:tcBorders>
              <w:tl2br w:val="nil"/>
              <w:tr2bl w:val="nil"/>
            </w:tcBorders>
            <w:noWrap w:val="0"/>
            <w:vAlign w:val="center"/>
          </w:tcPr>
          <w:p>
            <w:pPr>
              <w:widowControl/>
              <w:spacing w:line="240" w:lineRule="exact"/>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第三部分：监测措施</w:t>
            </w:r>
          </w:p>
        </w:tc>
        <w:tc>
          <w:tcPr>
            <w:tcW w:w="1436" w:type="dxa"/>
            <w:tcBorders>
              <w:tl2br w:val="nil"/>
              <w:tr2bl w:val="nil"/>
            </w:tcBorders>
            <w:noWrap w:val="0"/>
            <w:vAlign w:val="center"/>
          </w:tcPr>
          <w:p>
            <w:pPr>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28.66</w:t>
            </w:r>
          </w:p>
        </w:tc>
        <w:tc>
          <w:tcPr>
            <w:tcW w:w="1282" w:type="dxa"/>
            <w:tcBorders>
              <w:tl2br w:val="nil"/>
              <w:tr2bl w:val="nil"/>
            </w:tcBorders>
            <w:noWrap w:val="0"/>
            <w:vAlign w:val="center"/>
          </w:tcPr>
          <w:p>
            <w:pPr>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　</w:t>
            </w:r>
          </w:p>
        </w:tc>
        <w:tc>
          <w:tcPr>
            <w:tcW w:w="1356" w:type="dxa"/>
            <w:tcBorders>
              <w:tl2br w:val="nil"/>
              <w:tr2bl w:val="nil"/>
            </w:tcBorders>
            <w:noWrap w:val="0"/>
            <w:vAlign w:val="center"/>
          </w:tcPr>
          <w:p>
            <w:pPr>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28.66</w:t>
            </w:r>
          </w:p>
        </w:tc>
        <w:tc>
          <w:tcPr>
            <w:tcW w:w="1577" w:type="dxa"/>
            <w:tcBorders>
              <w:tl2br w:val="nil"/>
              <w:tr2bl w:val="nil"/>
            </w:tcBorders>
            <w:noWrap w:val="0"/>
            <w:vAlign w:val="center"/>
          </w:tcPr>
          <w:p>
            <w:pPr>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47"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p>
        </w:tc>
        <w:tc>
          <w:tcPr>
            <w:tcW w:w="2858" w:type="dxa"/>
            <w:tcBorders>
              <w:tl2br w:val="nil"/>
              <w:tr2bl w:val="nil"/>
            </w:tcBorders>
            <w:noWrap w:val="0"/>
            <w:vAlign w:val="center"/>
          </w:tcPr>
          <w:p>
            <w:pPr>
              <w:widowControl/>
              <w:spacing w:line="240" w:lineRule="exact"/>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第四部分：施工临时措施</w:t>
            </w:r>
          </w:p>
        </w:tc>
        <w:tc>
          <w:tcPr>
            <w:tcW w:w="1436" w:type="dxa"/>
            <w:tcBorders>
              <w:tl2br w:val="nil"/>
              <w:tr2bl w:val="nil"/>
            </w:tcBorders>
            <w:noWrap w:val="0"/>
            <w:vAlign w:val="center"/>
          </w:tcPr>
          <w:p>
            <w:pPr>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25.28</w:t>
            </w:r>
          </w:p>
        </w:tc>
        <w:tc>
          <w:tcPr>
            <w:tcW w:w="1282" w:type="dxa"/>
            <w:tcBorders>
              <w:tl2br w:val="nil"/>
              <w:tr2bl w:val="nil"/>
            </w:tcBorders>
            <w:noWrap w:val="0"/>
            <w:vAlign w:val="center"/>
          </w:tcPr>
          <w:p>
            <w:pPr>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5.23</w:t>
            </w:r>
          </w:p>
        </w:tc>
        <w:tc>
          <w:tcPr>
            <w:tcW w:w="1356" w:type="dxa"/>
            <w:tcBorders>
              <w:tl2br w:val="nil"/>
              <w:tr2bl w:val="nil"/>
            </w:tcBorders>
            <w:noWrap w:val="0"/>
            <w:vAlign w:val="center"/>
          </w:tcPr>
          <w:p>
            <w:pPr>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30.51</w:t>
            </w:r>
          </w:p>
        </w:tc>
        <w:tc>
          <w:tcPr>
            <w:tcW w:w="1577" w:type="dxa"/>
            <w:tcBorders>
              <w:tl2br w:val="nil"/>
              <w:tr2bl w:val="nil"/>
            </w:tcBorders>
            <w:noWrap w:val="0"/>
            <w:vAlign w:val="center"/>
          </w:tcPr>
          <w:p>
            <w:pPr>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47"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一</w:t>
            </w:r>
          </w:p>
        </w:tc>
        <w:tc>
          <w:tcPr>
            <w:tcW w:w="2858"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主体工程防治区</w:t>
            </w:r>
          </w:p>
        </w:tc>
        <w:tc>
          <w:tcPr>
            <w:tcW w:w="1436"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7.46</w:t>
            </w:r>
          </w:p>
        </w:tc>
        <w:tc>
          <w:tcPr>
            <w:tcW w:w="1282"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2.11</w:t>
            </w:r>
          </w:p>
        </w:tc>
        <w:tc>
          <w:tcPr>
            <w:tcW w:w="1356"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9.57</w:t>
            </w:r>
          </w:p>
        </w:tc>
        <w:tc>
          <w:tcPr>
            <w:tcW w:w="1577" w:type="dxa"/>
            <w:tcBorders>
              <w:tl2br w:val="nil"/>
              <w:tr2bl w:val="nil"/>
            </w:tcBorders>
            <w:noWrap w:val="0"/>
            <w:vAlign w:val="center"/>
          </w:tcPr>
          <w:p>
            <w:pPr>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47"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（一）</w:t>
            </w:r>
          </w:p>
        </w:tc>
        <w:tc>
          <w:tcPr>
            <w:tcW w:w="2858"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站场设施区</w:t>
            </w:r>
          </w:p>
        </w:tc>
        <w:tc>
          <w:tcPr>
            <w:tcW w:w="1436"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2.15</w:t>
            </w:r>
          </w:p>
        </w:tc>
        <w:tc>
          <w:tcPr>
            <w:tcW w:w="1282"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2.11</w:t>
            </w:r>
          </w:p>
        </w:tc>
        <w:tc>
          <w:tcPr>
            <w:tcW w:w="1356"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4.26</w:t>
            </w:r>
          </w:p>
        </w:tc>
        <w:tc>
          <w:tcPr>
            <w:tcW w:w="1577" w:type="dxa"/>
            <w:tcBorders>
              <w:tl2br w:val="nil"/>
              <w:tr2bl w:val="nil"/>
            </w:tcBorders>
            <w:noWrap w:val="0"/>
            <w:vAlign w:val="center"/>
          </w:tcPr>
          <w:p>
            <w:pPr>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47"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（二）</w:t>
            </w:r>
          </w:p>
        </w:tc>
        <w:tc>
          <w:tcPr>
            <w:tcW w:w="2858"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专用线工程区</w:t>
            </w:r>
          </w:p>
        </w:tc>
        <w:tc>
          <w:tcPr>
            <w:tcW w:w="1436"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3.78</w:t>
            </w:r>
          </w:p>
        </w:tc>
        <w:tc>
          <w:tcPr>
            <w:tcW w:w="1282"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w:t>
            </w:r>
          </w:p>
        </w:tc>
        <w:tc>
          <w:tcPr>
            <w:tcW w:w="1356"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3.78</w:t>
            </w:r>
          </w:p>
        </w:tc>
        <w:tc>
          <w:tcPr>
            <w:tcW w:w="1577" w:type="dxa"/>
            <w:tcBorders>
              <w:tl2br w:val="nil"/>
              <w:tr2bl w:val="nil"/>
            </w:tcBorders>
            <w:noWrap w:val="0"/>
            <w:vAlign w:val="center"/>
          </w:tcPr>
          <w:p>
            <w:pPr>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55" w:hRule="exact"/>
          <w:jc w:val="center"/>
        </w:trPr>
        <w:tc>
          <w:tcPr>
            <w:tcW w:w="647"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（三）</w:t>
            </w:r>
          </w:p>
        </w:tc>
        <w:tc>
          <w:tcPr>
            <w:tcW w:w="2858"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桥涵工程区</w:t>
            </w:r>
          </w:p>
        </w:tc>
        <w:tc>
          <w:tcPr>
            <w:tcW w:w="1436"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1.53</w:t>
            </w:r>
          </w:p>
        </w:tc>
        <w:tc>
          <w:tcPr>
            <w:tcW w:w="1282"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w:t>
            </w:r>
          </w:p>
        </w:tc>
        <w:tc>
          <w:tcPr>
            <w:tcW w:w="1356"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1.53</w:t>
            </w:r>
          </w:p>
        </w:tc>
        <w:tc>
          <w:tcPr>
            <w:tcW w:w="1577" w:type="dxa"/>
            <w:tcBorders>
              <w:tl2br w:val="nil"/>
              <w:tr2bl w:val="nil"/>
            </w:tcBorders>
            <w:noWrap w:val="0"/>
            <w:vAlign w:val="center"/>
          </w:tcPr>
          <w:p>
            <w:pPr>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47"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二</w:t>
            </w:r>
          </w:p>
        </w:tc>
        <w:tc>
          <w:tcPr>
            <w:tcW w:w="2858"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取土场防治区</w:t>
            </w:r>
          </w:p>
        </w:tc>
        <w:tc>
          <w:tcPr>
            <w:tcW w:w="1436"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4.54</w:t>
            </w:r>
          </w:p>
        </w:tc>
        <w:tc>
          <w:tcPr>
            <w:tcW w:w="1282"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w:t>
            </w:r>
          </w:p>
        </w:tc>
        <w:tc>
          <w:tcPr>
            <w:tcW w:w="1356"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4.54</w:t>
            </w:r>
          </w:p>
        </w:tc>
        <w:tc>
          <w:tcPr>
            <w:tcW w:w="1577" w:type="dxa"/>
            <w:tcBorders>
              <w:tl2br w:val="nil"/>
              <w:tr2bl w:val="nil"/>
            </w:tcBorders>
            <w:noWrap w:val="0"/>
            <w:vAlign w:val="center"/>
          </w:tcPr>
          <w:p>
            <w:pPr>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47"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三</w:t>
            </w:r>
          </w:p>
        </w:tc>
        <w:tc>
          <w:tcPr>
            <w:tcW w:w="2858"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施工便道防治区</w:t>
            </w:r>
          </w:p>
        </w:tc>
        <w:tc>
          <w:tcPr>
            <w:tcW w:w="1436"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0.58</w:t>
            </w:r>
          </w:p>
        </w:tc>
        <w:tc>
          <w:tcPr>
            <w:tcW w:w="1282"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2.53</w:t>
            </w:r>
          </w:p>
        </w:tc>
        <w:tc>
          <w:tcPr>
            <w:tcW w:w="1356"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3.11</w:t>
            </w:r>
          </w:p>
        </w:tc>
        <w:tc>
          <w:tcPr>
            <w:tcW w:w="1577" w:type="dxa"/>
            <w:tcBorders>
              <w:tl2br w:val="nil"/>
              <w:tr2bl w:val="nil"/>
            </w:tcBorders>
            <w:noWrap w:val="0"/>
            <w:vAlign w:val="center"/>
          </w:tcPr>
          <w:p>
            <w:pPr>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47"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四</w:t>
            </w:r>
          </w:p>
        </w:tc>
        <w:tc>
          <w:tcPr>
            <w:tcW w:w="2858"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施工生产生活区</w:t>
            </w:r>
          </w:p>
        </w:tc>
        <w:tc>
          <w:tcPr>
            <w:tcW w:w="1436"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1.73</w:t>
            </w:r>
          </w:p>
        </w:tc>
        <w:tc>
          <w:tcPr>
            <w:tcW w:w="1282"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0.59</w:t>
            </w:r>
          </w:p>
        </w:tc>
        <w:tc>
          <w:tcPr>
            <w:tcW w:w="1356"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2.32</w:t>
            </w:r>
          </w:p>
        </w:tc>
        <w:tc>
          <w:tcPr>
            <w:tcW w:w="1577" w:type="dxa"/>
            <w:tcBorders>
              <w:tl2br w:val="nil"/>
              <w:tr2bl w:val="nil"/>
            </w:tcBorders>
            <w:noWrap w:val="0"/>
            <w:vAlign w:val="center"/>
          </w:tcPr>
          <w:p>
            <w:pPr>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84" w:hRule="exact"/>
          <w:jc w:val="center"/>
        </w:trPr>
        <w:tc>
          <w:tcPr>
            <w:tcW w:w="647"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五</w:t>
            </w:r>
          </w:p>
        </w:tc>
        <w:tc>
          <w:tcPr>
            <w:tcW w:w="2858"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临时堆土场</w:t>
            </w:r>
          </w:p>
        </w:tc>
        <w:tc>
          <w:tcPr>
            <w:tcW w:w="1436"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10.97</w:t>
            </w:r>
          </w:p>
        </w:tc>
        <w:tc>
          <w:tcPr>
            <w:tcW w:w="1282"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　</w:t>
            </w:r>
          </w:p>
        </w:tc>
        <w:tc>
          <w:tcPr>
            <w:tcW w:w="1356"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10.97</w:t>
            </w:r>
          </w:p>
        </w:tc>
        <w:tc>
          <w:tcPr>
            <w:tcW w:w="1577" w:type="dxa"/>
            <w:tcBorders>
              <w:tl2br w:val="nil"/>
              <w:tr2bl w:val="nil"/>
            </w:tcBorders>
            <w:noWrap w:val="0"/>
            <w:vAlign w:val="center"/>
          </w:tcPr>
          <w:p>
            <w:pPr>
              <w:widowControl/>
              <w:spacing w:line="240" w:lineRule="exact"/>
              <w:jc w:val="center"/>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47"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p>
        </w:tc>
        <w:tc>
          <w:tcPr>
            <w:tcW w:w="2858" w:type="dxa"/>
            <w:tcBorders>
              <w:tl2br w:val="nil"/>
              <w:tr2bl w:val="nil"/>
            </w:tcBorders>
            <w:noWrap w:val="0"/>
            <w:vAlign w:val="center"/>
          </w:tcPr>
          <w:p>
            <w:pPr>
              <w:widowControl/>
              <w:spacing w:line="240" w:lineRule="exact"/>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第五部分：独立费用</w:t>
            </w:r>
          </w:p>
        </w:tc>
        <w:tc>
          <w:tcPr>
            <w:tcW w:w="1436" w:type="dxa"/>
            <w:tcBorders>
              <w:tl2br w:val="nil"/>
              <w:tr2bl w:val="nil"/>
            </w:tcBorders>
            <w:noWrap w:val="0"/>
            <w:vAlign w:val="center"/>
          </w:tcPr>
          <w:p>
            <w:pPr>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39.89</w:t>
            </w:r>
          </w:p>
        </w:tc>
        <w:tc>
          <w:tcPr>
            <w:tcW w:w="1282" w:type="dxa"/>
            <w:tcBorders>
              <w:tl2br w:val="nil"/>
              <w:tr2bl w:val="nil"/>
            </w:tcBorders>
            <w:noWrap w:val="0"/>
            <w:vAlign w:val="center"/>
          </w:tcPr>
          <w:p>
            <w:pPr>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　</w:t>
            </w:r>
          </w:p>
        </w:tc>
        <w:tc>
          <w:tcPr>
            <w:tcW w:w="1356" w:type="dxa"/>
            <w:tcBorders>
              <w:tl2br w:val="nil"/>
              <w:tr2bl w:val="nil"/>
            </w:tcBorders>
            <w:noWrap w:val="0"/>
            <w:vAlign w:val="center"/>
          </w:tcPr>
          <w:p>
            <w:pPr>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39.89</w:t>
            </w:r>
          </w:p>
        </w:tc>
        <w:tc>
          <w:tcPr>
            <w:tcW w:w="1577" w:type="dxa"/>
            <w:tcBorders>
              <w:tl2br w:val="nil"/>
              <w:tr2bl w:val="nil"/>
            </w:tcBorders>
            <w:noWrap w:val="0"/>
            <w:vAlign w:val="center"/>
          </w:tcPr>
          <w:p>
            <w:pPr>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47"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一</w:t>
            </w:r>
          </w:p>
        </w:tc>
        <w:tc>
          <w:tcPr>
            <w:tcW w:w="2858"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技术咨询费</w:t>
            </w:r>
          </w:p>
        </w:tc>
        <w:tc>
          <w:tcPr>
            <w:tcW w:w="1436"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35.25</w:t>
            </w:r>
          </w:p>
        </w:tc>
        <w:tc>
          <w:tcPr>
            <w:tcW w:w="1282"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w:t>
            </w:r>
          </w:p>
        </w:tc>
        <w:tc>
          <w:tcPr>
            <w:tcW w:w="1356"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35.25</w:t>
            </w:r>
          </w:p>
        </w:tc>
        <w:tc>
          <w:tcPr>
            <w:tcW w:w="1577" w:type="dxa"/>
            <w:tcBorders>
              <w:tl2br w:val="nil"/>
              <w:tr2bl w:val="nil"/>
            </w:tcBorders>
            <w:noWrap w:val="0"/>
            <w:vAlign w:val="center"/>
          </w:tcPr>
          <w:p>
            <w:pPr>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47"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（一）</w:t>
            </w:r>
          </w:p>
        </w:tc>
        <w:tc>
          <w:tcPr>
            <w:tcW w:w="2858"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水土保持方案编制费</w:t>
            </w:r>
          </w:p>
        </w:tc>
        <w:tc>
          <w:tcPr>
            <w:tcW w:w="1436"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18.85</w:t>
            </w:r>
          </w:p>
        </w:tc>
        <w:tc>
          <w:tcPr>
            <w:tcW w:w="1282"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w:t>
            </w:r>
          </w:p>
        </w:tc>
        <w:tc>
          <w:tcPr>
            <w:tcW w:w="1356"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18.85</w:t>
            </w:r>
          </w:p>
        </w:tc>
        <w:tc>
          <w:tcPr>
            <w:tcW w:w="1577" w:type="dxa"/>
            <w:tcBorders>
              <w:tl2br w:val="nil"/>
              <w:tr2bl w:val="nil"/>
            </w:tcBorders>
            <w:noWrap w:val="0"/>
            <w:vAlign w:val="center"/>
          </w:tcPr>
          <w:p>
            <w:pPr>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47"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（二）</w:t>
            </w:r>
          </w:p>
        </w:tc>
        <w:tc>
          <w:tcPr>
            <w:tcW w:w="2858"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科研勘测设计费</w:t>
            </w:r>
          </w:p>
        </w:tc>
        <w:tc>
          <w:tcPr>
            <w:tcW w:w="1436"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2.52</w:t>
            </w:r>
          </w:p>
        </w:tc>
        <w:tc>
          <w:tcPr>
            <w:tcW w:w="1282"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w:t>
            </w:r>
          </w:p>
        </w:tc>
        <w:tc>
          <w:tcPr>
            <w:tcW w:w="1356"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2.52</w:t>
            </w:r>
          </w:p>
        </w:tc>
        <w:tc>
          <w:tcPr>
            <w:tcW w:w="1577" w:type="dxa"/>
            <w:tcBorders>
              <w:tl2br w:val="nil"/>
              <w:tr2bl w:val="nil"/>
            </w:tcBorders>
            <w:noWrap w:val="0"/>
            <w:vAlign w:val="center"/>
          </w:tcPr>
          <w:p>
            <w:pPr>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74" w:hRule="exact"/>
          <w:jc w:val="center"/>
        </w:trPr>
        <w:tc>
          <w:tcPr>
            <w:tcW w:w="647"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（三）</w:t>
            </w:r>
          </w:p>
        </w:tc>
        <w:tc>
          <w:tcPr>
            <w:tcW w:w="2858"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水土保持设施验收技术评估费</w:t>
            </w:r>
          </w:p>
        </w:tc>
        <w:tc>
          <w:tcPr>
            <w:tcW w:w="1436"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13.88</w:t>
            </w:r>
          </w:p>
        </w:tc>
        <w:tc>
          <w:tcPr>
            <w:tcW w:w="1282"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w:t>
            </w:r>
          </w:p>
        </w:tc>
        <w:tc>
          <w:tcPr>
            <w:tcW w:w="1356"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13.88</w:t>
            </w:r>
          </w:p>
        </w:tc>
        <w:tc>
          <w:tcPr>
            <w:tcW w:w="1577" w:type="dxa"/>
            <w:tcBorders>
              <w:tl2br w:val="nil"/>
              <w:tr2bl w:val="nil"/>
            </w:tcBorders>
            <w:noWrap w:val="0"/>
            <w:vAlign w:val="center"/>
          </w:tcPr>
          <w:p>
            <w:pPr>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47"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二</w:t>
            </w:r>
          </w:p>
        </w:tc>
        <w:tc>
          <w:tcPr>
            <w:tcW w:w="2858"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工程管理费</w:t>
            </w:r>
          </w:p>
        </w:tc>
        <w:tc>
          <w:tcPr>
            <w:tcW w:w="1436"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4.64</w:t>
            </w:r>
          </w:p>
        </w:tc>
        <w:tc>
          <w:tcPr>
            <w:tcW w:w="1282"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w:t>
            </w:r>
          </w:p>
        </w:tc>
        <w:tc>
          <w:tcPr>
            <w:tcW w:w="1356"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4.64</w:t>
            </w:r>
          </w:p>
        </w:tc>
        <w:tc>
          <w:tcPr>
            <w:tcW w:w="1577" w:type="dxa"/>
            <w:tcBorders>
              <w:tl2br w:val="nil"/>
              <w:tr2bl w:val="nil"/>
            </w:tcBorders>
            <w:noWrap w:val="0"/>
            <w:vAlign w:val="center"/>
          </w:tcPr>
          <w:p>
            <w:pPr>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47"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（一）</w:t>
            </w:r>
          </w:p>
        </w:tc>
        <w:tc>
          <w:tcPr>
            <w:tcW w:w="2858"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建设管理费</w:t>
            </w:r>
          </w:p>
        </w:tc>
        <w:tc>
          <w:tcPr>
            <w:tcW w:w="1436"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1.26</w:t>
            </w:r>
          </w:p>
        </w:tc>
        <w:tc>
          <w:tcPr>
            <w:tcW w:w="1282"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w:t>
            </w:r>
          </w:p>
        </w:tc>
        <w:tc>
          <w:tcPr>
            <w:tcW w:w="1356"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1.26</w:t>
            </w:r>
          </w:p>
        </w:tc>
        <w:tc>
          <w:tcPr>
            <w:tcW w:w="1577" w:type="dxa"/>
            <w:tcBorders>
              <w:tl2br w:val="nil"/>
              <w:tr2bl w:val="nil"/>
            </w:tcBorders>
            <w:noWrap w:val="0"/>
            <w:vAlign w:val="center"/>
          </w:tcPr>
          <w:p>
            <w:pPr>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47"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（二）</w:t>
            </w:r>
          </w:p>
        </w:tc>
        <w:tc>
          <w:tcPr>
            <w:tcW w:w="2858"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工程建设监理费</w:t>
            </w:r>
          </w:p>
        </w:tc>
        <w:tc>
          <w:tcPr>
            <w:tcW w:w="1436"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w:t>
            </w:r>
          </w:p>
        </w:tc>
        <w:tc>
          <w:tcPr>
            <w:tcW w:w="1282"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w:t>
            </w:r>
          </w:p>
        </w:tc>
        <w:tc>
          <w:tcPr>
            <w:tcW w:w="1356"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w:t>
            </w:r>
          </w:p>
        </w:tc>
        <w:tc>
          <w:tcPr>
            <w:tcW w:w="1577" w:type="dxa"/>
            <w:tcBorders>
              <w:tl2br w:val="nil"/>
              <w:tr2bl w:val="nil"/>
            </w:tcBorders>
            <w:noWrap w:val="0"/>
            <w:vAlign w:val="center"/>
          </w:tcPr>
          <w:p>
            <w:pPr>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47"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（三）</w:t>
            </w:r>
          </w:p>
        </w:tc>
        <w:tc>
          <w:tcPr>
            <w:tcW w:w="2858"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招标代理服务费</w:t>
            </w:r>
          </w:p>
        </w:tc>
        <w:tc>
          <w:tcPr>
            <w:tcW w:w="1436"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0.38</w:t>
            </w:r>
          </w:p>
        </w:tc>
        <w:tc>
          <w:tcPr>
            <w:tcW w:w="1282"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w:t>
            </w:r>
          </w:p>
        </w:tc>
        <w:tc>
          <w:tcPr>
            <w:tcW w:w="1356" w:type="dxa"/>
            <w:tcBorders>
              <w:tl2br w:val="nil"/>
              <w:tr2bl w:val="nil"/>
            </w:tcBorders>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0.38</w:t>
            </w:r>
          </w:p>
        </w:tc>
        <w:tc>
          <w:tcPr>
            <w:tcW w:w="1577" w:type="dxa"/>
            <w:tcBorders>
              <w:tl2br w:val="nil"/>
              <w:tr2bl w:val="nil"/>
            </w:tcBorders>
            <w:noWrap w:val="0"/>
            <w:vAlign w:val="center"/>
          </w:tcPr>
          <w:p>
            <w:pPr>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47"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I</w:t>
            </w:r>
          </w:p>
        </w:tc>
        <w:tc>
          <w:tcPr>
            <w:tcW w:w="2858" w:type="dxa"/>
            <w:tcBorders>
              <w:tl2br w:val="nil"/>
              <w:tr2bl w:val="nil"/>
            </w:tcBorders>
            <w:noWrap w:val="0"/>
            <w:vAlign w:val="center"/>
          </w:tcPr>
          <w:p>
            <w:pPr>
              <w:widowControl/>
              <w:spacing w:line="240" w:lineRule="exact"/>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第一至五部分合计</w:t>
            </w:r>
          </w:p>
        </w:tc>
        <w:tc>
          <w:tcPr>
            <w:tcW w:w="1436" w:type="dxa"/>
            <w:tcBorders>
              <w:tl2br w:val="nil"/>
              <w:tr2bl w:val="nil"/>
            </w:tcBorders>
            <w:noWrap w:val="0"/>
            <w:vAlign w:val="center"/>
          </w:tcPr>
          <w:p>
            <w:pPr>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102.81</w:t>
            </w:r>
          </w:p>
        </w:tc>
        <w:tc>
          <w:tcPr>
            <w:tcW w:w="1282" w:type="dxa"/>
            <w:tcBorders>
              <w:tl2br w:val="nil"/>
              <w:tr2bl w:val="nil"/>
            </w:tcBorders>
            <w:noWrap w:val="0"/>
            <w:vAlign w:val="center"/>
          </w:tcPr>
          <w:p>
            <w:pPr>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206.52</w:t>
            </w:r>
          </w:p>
        </w:tc>
        <w:tc>
          <w:tcPr>
            <w:tcW w:w="1356" w:type="dxa"/>
            <w:tcBorders>
              <w:tl2br w:val="nil"/>
              <w:tr2bl w:val="nil"/>
            </w:tcBorders>
            <w:noWrap w:val="0"/>
            <w:vAlign w:val="center"/>
          </w:tcPr>
          <w:p>
            <w:pPr>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309.33</w:t>
            </w:r>
          </w:p>
        </w:tc>
        <w:tc>
          <w:tcPr>
            <w:tcW w:w="1577" w:type="dxa"/>
            <w:tcBorders>
              <w:tl2br w:val="nil"/>
              <w:tr2bl w:val="nil"/>
            </w:tcBorders>
            <w:noWrap w:val="0"/>
            <w:vAlign w:val="center"/>
          </w:tcPr>
          <w:p>
            <w:pPr>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47"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II</w:t>
            </w:r>
          </w:p>
        </w:tc>
        <w:tc>
          <w:tcPr>
            <w:tcW w:w="2858" w:type="dxa"/>
            <w:tcBorders>
              <w:tl2br w:val="nil"/>
              <w:tr2bl w:val="nil"/>
            </w:tcBorders>
            <w:noWrap w:val="0"/>
            <w:vAlign w:val="center"/>
          </w:tcPr>
          <w:p>
            <w:pPr>
              <w:widowControl/>
              <w:spacing w:line="240" w:lineRule="exact"/>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基本预备费</w:t>
            </w:r>
          </w:p>
        </w:tc>
        <w:tc>
          <w:tcPr>
            <w:tcW w:w="1436" w:type="dxa"/>
            <w:tcBorders>
              <w:tl2br w:val="nil"/>
              <w:tr2bl w:val="nil"/>
            </w:tcBorders>
            <w:noWrap w:val="0"/>
            <w:vAlign w:val="center"/>
          </w:tcPr>
          <w:p>
            <w:pPr>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6.17</w:t>
            </w:r>
          </w:p>
        </w:tc>
        <w:tc>
          <w:tcPr>
            <w:tcW w:w="1282" w:type="dxa"/>
            <w:tcBorders>
              <w:tl2br w:val="nil"/>
              <w:tr2bl w:val="nil"/>
            </w:tcBorders>
            <w:noWrap w:val="0"/>
            <w:vAlign w:val="center"/>
          </w:tcPr>
          <w:p>
            <w:pPr>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　</w:t>
            </w:r>
          </w:p>
        </w:tc>
        <w:tc>
          <w:tcPr>
            <w:tcW w:w="1356" w:type="dxa"/>
            <w:tcBorders>
              <w:tl2br w:val="nil"/>
              <w:tr2bl w:val="nil"/>
            </w:tcBorders>
            <w:noWrap w:val="0"/>
            <w:vAlign w:val="center"/>
          </w:tcPr>
          <w:p>
            <w:pPr>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6.17</w:t>
            </w:r>
          </w:p>
        </w:tc>
        <w:tc>
          <w:tcPr>
            <w:tcW w:w="1577" w:type="dxa"/>
            <w:tcBorders>
              <w:tl2br w:val="nil"/>
              <w:tr2bl w:val="nil"/>
            </w:tcBorders>
            <w:noWrap w:val="0"/>
            <w:vAlign w:val="center"/>
          </w:tcPr>
          <w:p>
            <w:pPr>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47" w:type="dxa"/>
            <w:tcBorders>
              <w:tl2br w:val="nil"/>
              <w:tr2bl w:val="nil"/>
            </w:tcBorders>
            <w:noWrap w:val="0"/>
            <w:vAlign w:val="center"/>
          </w:tcPr>
          <w:p>
            <w:pPr>
              <w:widowControl/>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III</w:t>
            </w:r>
          </w:p>
        </w:tc>
        <w:tc>
          <w:tcPr>
            <w:tcW w:w="2858" w:type="dxa"/>
            <w:tcBorders>
              <w:tl2br w:val="nil"/>
              <w:tr2bl w:val="nil"/>
            </w:tcBorders>
            <w:noWrap w:val="0"/>
            <w:vAlign w:val="center"/>
          </w:tcPr>
          <w:p>
            <w:pPr>
              <w:widowControl/>
              <w:spacing w:line="240" w:lineRule="exact"/>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水土保持补偿费</w:t>
            </w:r>
          </w:p>
        </w:tc>
        <w:tc>
          <w:tcPr>
            <w:tcW w:w="1436" w:type="dxa"/>
            <w:tcBorders>
              <w:tl2br w:val="nil"/>
              <w:tr2bl w:val="nil"/>
            </w:tcBorders>
            <w:noWrap w:val="0"/>
            <w:vAlign w:val="center"/>
          </w:tcPr>
          <w:p>
            <w:pPr>
              <w:jc w:val="center"/>
              <w:rPr>
                <w:rFonts w:hint="default" w:ascii="Times New Roman" w:hAnsi="Times New Roman" w:eastAsia="宋体" w:cs="Times New Roman"/>
                <w:b/>
                <w:bCs/>
                <w:color w:val="000000"/>
                <w:sz w:val="21"/>
                <w:szCs w:val="21"/>
                <w:lang w:val="en-US" w:eastAsia="zh-CN"/>
              </w:rPr>
            </w:pPr>
            <w:r>
              <w:rPr>
                <w:rFonts w:hint="default" w:ascii="Times New Roman" w:hAnsi="Times New Roman" w:eastAsia="宋体" w:cs="Times New Roman"/>
                <w:b/>
                <w:bCs/>
                <w:color w:val="000000"/>
                <w:sz w:val="21"/>
                <w:szCs w:val="21"/>
              </w:rPr>
              <w:t>33.0</w:t>
            </w:r>
            <w:r>
              <w:rPr>
                <w:rFonts w:hint="default" w:ascii="Times New Roman" w:hAnsi="Times New Roman" w:eastAsia="宋体" w:cs="Times New Roman"/>
                <w:b/>
                <w:bCs/>
                <w:color w:val="000000"/>
                <w:sz w:val="21"/>
                <w:szCs w:val="21"/>
                <w:lang w:val="en-US" w:eastAsia="zh-CN"/>
              </w:rPr>
              <w:t>26</w:t>
            </w:r>
          </w:p>
        </w:tc>
        <w:tc>
          <w:tcPr>
            <w:tcW w:w="1282" w:type="dxa"/>
            <w:tcBorders>
              <w:tl2br w:val="nil"/>
              <w:tr2bl w:val="nil"/>
            </w:tcBorders>
            <w:noWrap w:val="0"/>
            <w:vAlign w:val="center"/>
          </w:tcPr>
          <w:p>
            <w:pPr>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　</w:t>
            </w:r>
          </w:p>
        </w:tc>
        <w:tc>
          <w:tcPr>
            <w:tcW w:w="1356" w:type="dxa"/>
            <w:tcBorders>
              <w:tl2br w:val="nil"/>
              <w:tr2bl w:val="nil"/>
            </w:tcBorders>
            <w:noWrap w:val="0"/>
            <w:vAlign w:val="center"/>
          </w:tcPr>
          <w:p>
            <w:pPr>
              <w:jc w:val="center"/>
              <w:rPr>
                <w:rFonts w:hint="default" w:ascii="Times New Roman" w:hAnsi="Times New Roman" w:eastAsia="宋体" w:cs="Times New Roman"/>
                <w:b/>
                <w:bCs/>
                <w:color w:val="000000"/>
                <w:sz w:val="21"/>
                <w:szCs w:val="21"/>
                <w:lang w:val="en-US" w:eastAsia="zh-CN"/>
              </w:rPr>
            </w:pPr>
            <w:r>
              <w:rPr>
                <w:rFonts w:hint="default" w:ascii="Times New Roman" w:hAnsi="Times New Roman" w:eastAsia="宋体" w:cs="Times New Roman"/>
                <w:b/>
                <w:bCs/>
                <w:color w:val="000000"/>
                <w:sz w:val="21"/>
                <w:szCs w:val="21"/>
              </w:rPr>
              <w:t>33.0</w:t>
            </w:r>
            <w:r>
              <w:rPr>
                <w:rFonts w:hint="default" w:ascii="Times New Roman" w:hAnsi="Times New Roman" w:eastAsia="宋体" w:cs="Times New Roman"/>
                <w:b/>
                <w:bCs/>
                <w:color w:val="000000"/>
                <w:sz w:val="21"/>
                <w:szCs w:val="21"/>
                <w:lang w:val="en-US" w:eastAsia="zh-CN"/>
              </w:rPr>
              <w:t>26</w:t>
            </w:r>
          </w:p>
        </w:tc>
        <w:tc>
          <w:tcPr>
            <w:tcW w:w="1577" w:type="dxa"/>
            <w:tcBorders>
              <w:tl2br w:val="nil"/>
              <w:tr2bl w:val="nil"/>
            </w:tcBorders>
            <w:noWrap w:val="0"/>
            <w:vAlign w:val="center"/>
          </w:tcPr>
          <w:p>
            <w:pPr>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3505" w:type="dxa"/>
            <w:gridSpan w:val="2"/>
            <w:tcBorders>
              <w:tl2br w:val="nil"/>
              <w:tr2bl w:val="nil"/>
            </w:tcBorders>
            <w:noWrap w:val="0"/>
            <w:vAlign w:val="center"/>
          </w:tcPr>
          <w:p>
            <w:pPr>
              <w:widowControl/>
              <w:spacing w:line="240" w:lineRule="exact"/>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静态总投资</w:t>
            </w:r>
          </w:p>
        </w:tc>
        <w:tc>
          <w:tcPr>
            <w:tcW w:w="1436" w:type="dxa"/>
            <w:tcBorders>
              <w:tl2br w:val="nil"/>
              <w:tr2bl w:val="nil"/>
            </w:tcBorders>
            <w:noWrap w:val="0"/>
            <w:vAlign w:val="center"/>
          </w:tcPr>
          <w:p>
            <w:pPr>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142.01</w:t>
            </w:r>
          </w:p>
        </w:tc>
        <w:tc>
          <w:tcPr>
            <w:tcW w:w="1282" w:type="dxa"/>
            <w:tcBorders>
              <w:tl2br w:val="nil"/>
              <w:tr2bl w:val="nil"/>
            </w:tcBorders>
            <w:noWrap w:val="0"/>
            <w:vAlign w:val="center"/>
          </w:tcPr>
          <w:p>
            <w:pPr>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206.52</w:t>
            </w:r>
          </w:p>
        </w:tc>
        <w:tc>
          <w:tcPr>
            <w:tcW w:w="1356" w:type="dxa"/>
            <w:tcBorders>
              <w:tl2br w:val="nil"/>
              <w:tr2bl w:val="nil"/>
            </w:tcBorders>
            <w:noWrap w:val="0"/>
            <w:vAlign w:val="center"/>
          </w:tcPr>
          <w:p>
            <w:pPr>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348.53</w:t>
            </w:r>
          </w:p>
        </w:tc>
        <w:tc>
          <w:tcPr>
            <w:tcW w:w="1577" w:type="dxa"/>
            <w:tcBorders>
              <w:tl2br w:val="nil"/>
              <w:tr2bl w:val="nil"/>
            </w:tcBorders>
            <w:noWrap w:val="0"/>
            <w:vAlign w:val="center"/>
          </w:tcPr>
          <w:p>
            <w:pPr>
              <w:jc w:val="center"/>
              <w:rPr>
                <w:rFonts w:hint="eastAsia" w:ascii="宋体" w:hAnsi="宋体" w:eastAsia="宋体" w:cs="宋体"/>
                <w:color w:val="000000"/>
                <w:sz w:val="21"/>
                <w:szCs w:val="21"/>
              </w:rPr>
            </w:pPr>
          </w:p>
        </w:tc>
      </w:tr>
    </w:tbl>
    <w:p>
      <w:pPr>
        <w:spacing w:line="594" w:lineRule="exact"/>
        <w:jc w:val="both"/>
        <w:rPr>
          <w:rFonts w:hint="eastAsia" w:ascii="Times New Roman" w:hAnsi="Times New Roman" w:eastAsia="方正小标宋_GBK" w:cs="Times New Roman"/>
          <w:color w:val="FF0000"/>
          <w:sz w:val="44"/>
          <w:szCs w:val="44"/>
        </w:rPr>
      </w:pPr>
    </w:p>
    <w:p>
      <w:pPr>
        <w:spacing w:line="400" w:lineRule="exact"/>
        <w:jc w:val="left"/>
        <w:rPr>
          <w:rFonts w:hint="eastAsia" w:ascii="宋体" w:hAnsi="宋体" w:eastAsia="宋体" w:cs="宋体"/>
          <w:kern w:val="0"/>
          <w:sz w:val="16"/>
          <w:szCs w:val="16"/>
          <w:lang w:bidi="ar"/>
        </w:rPr>
      </w:pPr>
    </w:p>
    <w:p>
      <w:pPr>
        <w:spacing w:line="594" w:lineRule="exact"/>
        <w:jc w:val="both"/>
        <w:rPr>
          <w:rFonts w:hint="eastAsia" w:ascii="Times New Roman" w:hAnsi="Times New Roman" w:eastAsia="方正小标宋_GBK"/>
          <w:color w:val="FF0000"/>
          <w:sz w:val="44"/>
          <w:szCs w:val="44"/>
        </w:rPr>
      </w:pPr>
    </w:p>
    <w:sectPr>
      <w:footerReference r:id="rId5" w:type="default"/>
      <w:footerReference r:id="rId6" w:type="even"/>
      <w:pgSz w:w="11906" w:h="16838"/>
      <w:pgMar w:top="1985" w:right="1446" w:bottom="1684" w:left="1446" w:header="851" w:footer="992" w:gutter="0"/>
      <w:pgBorders>
        <w:top w:val="none" w:sz="0" w:space="0"/>
        <w:left w:val="none" w:sz="0" w:space="0"/>
        <w:bottom w:val="none" w:sz="0" w:space="0"/>
        <w:right w:val="none" w:sz="0" w:space="0"/>
      </w:pgBorders>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FangSong_GB2312">
    <w:altName w:val="仿宋"/>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E0000" w:usb2="00000000" w:usb3="00000000" w:csb0="00040000" w:csb1="00000000"/>
  </w:font>
  <w:font w:name="汉仪瑞意宋简">
    <w:altName w:val="方正书宋_GBK"/>
    <w:panose1 w:val="00000000000000000000"/>
    <w:charset w:val="00"/>
    <w:family w:val="auto"/>
    <w:pitch w:val="default"/>
    <w:sig w:usb0="00000000" w:usb1="00000000" w:usb2="00000000" w:usb3="00000000" w:csb0="00040001" w:csb1="00000000"/>
  </w:font>
  <w:font w:name="方正黑体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2"/>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12"/>
        <w:rFonts w:ascii="Times New Roman" w:hAnsi="Times New Roman"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Style w:val="12"/>
        <w:rFonts w:ascii="Times New Roman" w:hAnsi="Times New Roman" w:eastAsia="宋体" w:cs="Times New Roman"/>
        <w:kern w:val="2"/>
        <w:sz w:val="18"/>
        <w:szCs w:val="18"/>
        <w:lang w:val="en-US" w:eastAsia="zh-CN" w:bidi="ar-SA"/>
      </w:rPr>
      <w:t>10</w:t>
    </w:r>
    <w:r>
      <w:rPr>
        <w:rFonts w:ascii="Times New Roman" w:hAnsi="Times New Roman" w:eastAsia="宋体" w:cs="Times New Roman"/>
        <w:kern w:val="2"/>
        <w:sz w:val="18"/>
        <w:szCs w:val="18"/>
        <w:lang w:val="en-US" w:eastAsia="zh-CN" w:bidi="ar-SA"/>
      </w:rPr>
      <w:fldChar w:fldCharType="end"/>
    </w:r>
  </w:p>
  <w:p>
    <w:pPr>
      <w:widowControl w:val="0"/>
      <w:snapToGrid w:val="0"/>
      <w:jc w:val="left"/>
      <w:rPr>
        <w:rFonts w:hint="eastAsia"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2"/>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12"/>
        <w:rFonts w:ascii="Times New Roman" w:hAnsi="Times New Roman"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fldChar w:fldCharType="end"/>
    </w:r>
  </w:p>
  <w:p>
    <w:pPr>
      <w:widowControl w:val="0"/>
      <w:snapToGrid w:val="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15</w:t>
    </w:r>
    <w:r>
      <w:fldChar w:fldCharType="end"/>
    </w:r>
  </w:p>
  <w:p>
    <w:pPr>
      <w:pStyle w:val="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trackedChanges" w:enforcement="0"/>
  <w:defaultTabStop w:val="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662"/>
    <w:rsid w:val="00000605"/>
    <w:rsid w:val="00012BAC"/>
    <w:rsid w:val="000649C7"/>
    <w:rsid w:val="00071D96"/>
    <w:rsid w:val="00074C37"/>
    <w:rsid w:val="00096CEE"/>
    <w:rsid w:val="000B0CF9"/>
    <w:rsid w:val="000B68B0"/>
    <w:rsid w:val="000D0BAC"/>
    <w:rsid w:val="000E314B"/>
    <w:rsid w:val="000E69AF"/>
    <w:rsid w:val="00125B15"/>
    <w:rsid w:val="00130049"/>
    <w:rsid w:val="00155C8D"/>
    <w:rsid w:val="0016268E"/>
    <w:rsid w:val="00175A60"/>
    <w:rsid w:val="0019513F"/>
    <w:rsid w:val="001A6F25"/>
    <w:rsid w:val="0024053E"/>
    <w:rsid w:val="00241BDF"/>
    <w:rsid w:val="00245C1E"/>
    <w:rsid w:val="0027302C"/>
    <w:rsid w:val="00286F5A"/>
    <w:rsid w:val="00290759"/>
    <w:rsid w:val="00297E9B"/>
    <w:rsid w:val="002F5F39"/>
    <w:rsid w:val="002F7AEB"/>
    <w:rsid w:val="0032254C"/>
    <w:rsid w:val="00345138"/>
    <w:rsid w:val="003661C7"/>
    <w:rsid w:val="003718D7"/>
    <w:rsid w:val="003863F5"/>
    <w:rsid w:val="003D5855"/>
    <w:rsid w:val="003F6C1C"/>
    <w:rsid w:val="00415008"/>
    <w:rsid w:val="00416BE9"/>
    <w:rsid w:val="0042712E"/>
    <w:rsid w:val="004306F2"/>
    <w:rsid w:val="00443C83"/>
    <w:rsid w:val="00450581"/>
    <w:rsid w:val="00483A2E"/>
    <w:rsid w:val="004A1C1D"/>
    <w:rsid w:val="004B0790"/>
    <w:rsid w:val="004D61F5"/>
    <w:rsid w:val="004E3A6D"/>
    <w:rsid w:val="0050533E"/>
    <w:rsid w:val="00510FA8"/>
    <w:rsid w:val="0051166D"/>
    <w:rsid w:val="00546E7E"/>
    <w:rsid w:val="00546EC0"/>
    <w:rsid w:val="00551A12"/>
    <w:rsid w:val="00577F49"/>
    <w:rsid w:val="00594935"/>
    <w:rsid w:val="005C51EF"/>
    <w:rsid w:val="005E19DE"/>
    <w:rsid w:val="005E4F0A"/>
    <w:rsid w:val="005F4CCF"/>
    <w:rsid w:val="00635445"/>
    <w:rsid w:val="00680FF8"/>
    <w:rsid w:val="006D3E9A"/>
    <w:rsid w:val="006E3662"/>
    <w:rsid w:val="006F4EA4"/>
    <w:rsid w:val="00701D12"/>
    <w:rsid w:val="00723C87"/>
    <w:rsid w:val="00731579"/>
    <w:rsid w:val="00735283"/>
    <w:rsid w:val="00753676"/>
    <w:rsid w:val="00754A00"/>
    <w:rsid w:val="00762D93"/>
    <w:rsid w:val="007B22E8"/>
    <w:rsid w:val="007D3693"/>
    <w:rsid w:val="007D5A0D"/>
    <w:rsid w:val="00881B53"/>
    <w:rsid w:val="0089659E"/>
    <w:rsid w:val="008A16A3"/>
    <w:rsid w:val="008B38E0"/>
    <w:rsid w:val="008F12C8"/>
    <w:rsid w:val="008F417A"/>
    <w:rsid w:val="009543F7"/>
    <w:rsid w:val="009559AF"/>
    <w:rsid w:val="00971841"/>
    <w:rsid w:val="00976E94"/>
    <w:rsid w:val="00993A6B"/>
    <w:rsid w:val="009A4F89"/>
    <w:rsid w:val="009B6F90"/>
    <w:rsid w:val="009C6F88"/>
    <w:rsid w:val="009E0ABA"/>
    <w:rsid w:val="009E10A6"/>
    <w:rsid w:val="009F130B"/>
    <w:rsid w:val="00A43487"/>
    <w:rsid w:val="00A43587"/>
    <w:rsid w:val="00A45B4C"/>
    <w:rsid w:val="00A45E80"/>
    <w:rsid w:val="00A45E96"/>
    <w:rsid w:val="00A7428E"/>
    <w:rsid w:val="00AA29C2"/>
    <w:rsid w:val="00AA44E4"/>
    <w:rsid w:val="00B13220"/>
    <w:rsid w:val="00B331C7"/>
    <w:rsid w:val="00B35F0F"/>
    <w:rsid w:val="00B475EF"/>
    <w:rsid w:val="00B52857"/>
    <w:rsid w:val="00B654A6"/>
    <w:rsid w:val="00B76AC7"/>
    <w:rsid w:val="00B77542"/>
    <w:rsid w:val="00B92EF2"/>
    <w:rsid w:val="00BA6DE2"/>
    <w:rsid w:val="00BC4768"/>
    <w:rsid w:val="00BF5C20"/>
    <w:rsid w:val="00C141D8"/>
    <w:rsid w:val="00C15DB7"/>
    <w:rsid w:val="00C16FCF"/>
    <w:rsid w:val="00C2433B"/>
    <w:rsid w:val="00C261D2"/>
    <w:rsid w:val="00C32856"/>
    <w:rsid w:val="00C47D7C"/>
    <w:rsid w:val="00CA7B96"/>
    <w:rsid w:val="00CC005B"/>
    <w:rsid w:val="00CC09DB"/>
    <w:rsid w:val="00CC1700"/>
    <w:rsid w:val="00CD4B52"/>
    <w:rsid w:val="00D15928"/>
    <w:rsid w:val="00D214BE"/>
    <w:rsid w:val="00D3164C"/>
    <w:rsid w:val="00D716DF"/>
    <w:rsid w:val="00D735B9"/>
    <w:rsid w:val="00D8100B"/>
    <w:rsid w:val="00D81059"/>
    <w:rsid w:val="00D83A6F"/>
    <w:rsid w:val="00D96A7F"/>
    <w:rsid w:val="00DA55C4"/>
    <w:rsid w:val="00DA647F"/>
    <w:rsid w:val="00DC0C94"/>
    <w:rsid w:val="00DD1780"/>
    <w:rsid w:val="00DF7B16"/>
    <w:rsid w:val="00E00378"/>
    <w:rsid w:val="00E31C30"/>
    <w:rsid w:val="00E52538"/>
    <w:rsid w:val="00E7136A"/>
    <w:rsid w:val="00EC61A9"/>
    <w:rsid w:val="00EF7973"/>
    <w:rsid w:val="00F1599A"/>
    <w:rsid w:val="00F46C9A"/>
    <w:rsid w:val="00F536B4"/>
    <w:rsid w:val="00F575D5"/>
    <w:rsid w:val="00F60FAA"/>
    <w:rsid w:val="00FA2DC0"/>
    <w:rsid w:val="00FC3AA0"/>
    <w:rsid w:val="00FD23D1"/>
    <w:rsid w:val="00FF630C"/>
    <w:rsid w:val="03FE7436"/>
    <w:rsid w:val="19EF3AC6"/>
    <w:rsid w:val="1BD6CF5C"/>
    <w:rsid w:val="1F7F4A2D"/>
    <w:rsid w:val="1F9FA41B"/>
    <w:rsid w:val="26BF6F48"/>
    <w:rsid w:val="2DFB35DB"/>
    <w:rsid w:val="2E3BFD4B"/>
    <w:rsid w:val="2EFD7835"/>
    <w:rsid w:val="2F7F57C4"/>
    <w:rsid w:val="2FAFE489"/>
    <w:rsid w:val="2FF228BE"/>
    <w:rsid w:val="37976650"/>
    <w:rsid w:val="37FF3FE6"/>
    <w:rsid w:val="38F36E2A"/>
    <w:rsid w:val="3A7F35D7"/>
    <w:rsid w:val="3B6DE0EA"/>
    <w:rsid w:val="3BBEB1CE"/>
    <w:rsid w:val="3D5B9BA8"/>
    <w:rsid w:val="3F1FC717"/>
    <w:rsid w:val="3F8D52DD"/>
    <w:rsid w:val="3FDD2D30"/>
    <w:rsid w:val="5CB7479F"/>
    <w:rsid w:val="5CFBB86D"/>
    <w:rsid w:val="5DB75B96"/>
    <w:rsid w:val="5DE6A532"/>
    <w:rsid w:val="5E310C81"/>
    <w:rsid w:val="5F032722"/>
    <w:rsid w:val="5F7EA849"/>
    <w:rsid w:val="5FCA57AF"/>
    <w:rsid w:val="61FF0B5E"/>
    <w:rsid w:val="66CBDDC3"/>
    <w:rsid w:val="68FE4068"/>
    <w:rsid w:val="6D0FC90F"/>
    <w:rsid w:val="6D7BE9D6"/>
    <w:rsid w:val="6F51C7CC"/>
    <w:rsid w:val="6FDF1A4C"/>
    <w:rsid w:val="6FFB26DF"/>
    <w:rsid w:val="71EE10CD"/>
    <w:rsid w:val="7495375D"/>
    <w:rsid w:val="773F8BE7"/>
    <w:rsid w:val="77D77542"/>
    <w:rsid w:val="77F7BFD9"/>
    <w:rsid w:val="78BDF158"/>
    <w:rsid w:val="7CF5B894"/>
    <w:rsid w:val="7D1FC7B8"/>
    <w:rsid w:val="7DDFF8A4"/>
    <w:rsid w:val="7DE774D7"/>
    <w:rsid w:val="7DF37FA8"/>
    <w:rsid w:val="7DFDC86E"/>
    <w:rsid w:val="7F7BD41E"/>
    <w:rsid w:val="7FBB59EC"/>
    <w:rsid w:val="7FF7E98D"/>
    <w:rsid w:val="7FFB5153"/>
    <w:rsid w:val="83FF2E68"/>
    <w:rsid w:val="8BF579F0"/>
    <w:rsid w:val="8F5F710F"/>
    <w:rsid w:val="9EFCA69E"/>
    <w:rsid w:val="AFBD777C"/>
    <w:rsid w:val="B7C628FB"/>
    <w:rsid w:val="BDDFE556"/>
    <w:rsid w:val="BED790B1"/>
    <w:rsid w:val="BEFDD65E"/>
    <w:rsid w:val="BEFE32AD"/>
    <w:rsid w:val="BFBFF8D2"/>
    <w:rsid w:val="BFF7E173"/>
    <w:rsid w:val="BFF925FF"/>
    <w:rsid w:val="CB6BB40B"/>
    <w:rsid w:val="D4AFF3DD"/>
    <w:rsid w:val="DE5D362C"/>
    <w:rsid w:val="DED782E6"/>
    <w:rsid w:val="DEFBCB17"/>
    <w:rsid w:val="DF7F9546"/>
    <w:rsid w:val="E2FF9C22"/>
    <w:rsid w:val="E7DB5BFA"/>
    <w:rsid w:val="EA1F8112"/>
    <w:rsid w:val="EDFFC9A8"/>
    <w:rsid w:val="EEC8D5EC"/>
    <w:rsid w:val="EF6BC103"/>
    <w:rsid w:val="EFAF0EFE"/>
    <w:rsid w:val="EFFBF710"/>
    <w:rsid w:val="F28B2029"/>
    <w:rsid w:val="F2FE282B"/>
    <w:rsid w:val="F3FED0B4"/>
    <w:rsid w:val="F67FAB75"/>
    <w:rsid w:val="F9FD29CF"/>
    <w:rsid w:val="FBAABC5C"/>
    <w:rsid w:val="FBE5BE0E"/>
    <w:rsid w:val="FD7F0A59"/>
    <w:rsid w:val="FD7F3025"/>
    <w:rsid w:val="FDE419AA"/>
    <w:rsid w:val="FE5ED254"/>
    <w:rsid w:val="FE7F5BB7"/>
    <w:rsid w:val="FEBF5266"/>
    <w:rsid w:val="FEFF0266"/>
    <w:rsid w:val="FF3B8C01"/>
    <w:rsid w:val="FF704BB7"/>
    <w:rsid w:val="FF7748FB"/>
    <w:rsid w:val="FF7CFC82"/>
    <w:rsid w:val="FF7E7199"/>
    <w:rsid w:val="FF7F92D0"/>
    <w:rsid w:val="FFB5AF1A"/>
    <w:rsid w:val="FFDEC84E"/>
    <w:rsid w:val="FFF11FCE"/>
    <w:rsid w:val="FFF707C9"/>
    <w:rsid w:val="FFFBB379"/>
    <w:rsid w:val="FFFE9FCB"/>
    <w:rsid w:val="FFFF052D"/>
    <w:rsid w:val="FFFF51E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3"/>
    <w:basedOn w:val="1"/>
    <w:next w:val="1"/>
    <w:qFormat/>
    <w:uiPriority w:val="0"/>
    <w:pPr>
      <w:keepNext/>
      <w:keepLines/>
      <w:widowControl/>
      <w:adjustRightInd w:val="0"/>
      <w:snapToGrid w:val="0"/>
      <w:spacing w:before="120" w:beforeLines="0" w:after="120" w:afterLines="0" w:line="460" w:lineRule="atLeast"/>
      <w:jc w:val="left"/>
      <w:outlineLvl w:val="2"/>
    </w:pPr>
    <w:rPr>
      <w:rFonts w:ascii="宋体" w:hAnsi="宋体" w:eastAsia="宋体" w:cs="Times New Roman"/>
      <w:b/>
      <w:kern w:val="2"/>
      <w:sz w:val="24"/>
      <w:szCs w:val="20"/>
      <w:lang w:val="en-US" w:eastAsia="zh-CN" w:bidi="ar-SA"/>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qFormat/>
    <w:uiPriority w:val="0"/>
    <w:pPr>
      <w:widowControl w:val="0"/>
      <w:ind w:firstLine="420"/>
      <w:jc w:val="both"/>
    </w:pPr>
    <w:rPr>
      <w:rFonts w:ascii="宋体" w:hAnsi="Times New Roman" w:eastAsia="宋体" w:cs="Times New Roman"/>
      <w:kern w:val="2"/>
      <w:sz w:val="28"/>
      <w:szCs w:val="20"/>
      <w:lang w:val="en-US" w:eastAsia="zh-CN" w:bidi="ar-SA"/>
    </w:rPr>
  </w:style>
  <w:style w:type="paragraph" w:styleId="4">
    <w:name w:val="Body Text"/>
    <w:next w:val="1"/>
    <w:unhideWhenUsed/>
    <w:qFormat/>
    <w:uiPriority w:val="0"/>
    <w:pPr>
      <w:widowControl w:val="0"/>
      <w:spacing w:after="120" w:line="460" w:lineRule="exact"/>
      <w:ind w:firstLine="200" w:firstLineChars="200"/>
      <w:jc w:val="both"/>
    </w:pPr>
    <w:rPr>
      <w:rFonts w:ascii="Times New Roman" w:hAnsi="Times New Roman" w:eastAsia="仿宋_GB2312" w:cs="Times New Roman"/>
      <w:sz w:val="24"/>
      <w:szCs w:val="21"/>
      <w:lang w:val="en-US" w:eastAsia="zh-CN" w:bidi="ar-SA"/>
    </w:rPr>
  </w:style>
  <w:style w:type="paragraph" w:styleId="5">
    <w:name w:val="Body Text Indent"/>
    <w:basedOn w:val="1"/>
    <w:link w:val="18"/>
    <w:semiHidden/>
    <w:unhideWhenUsed/>
    <w:qFormat/>
    <w:uiPriority w:val="99"/>
    <w:pPr>
      <w:spacing w:after="120"/>
      <w:ind w:left="420" w:leftChars="200"/>
    </w:pPr>
  </w:style>
  <w:style w:type="paragraph" w:styleId="6">
    <w:name w:val="footer"/>
    <w:basedOn w:val="1"/>
    <w:link w:val="16"/>
    <w:unhideWhenUsed/>
    <w:qFormat/>
    <w:uiPriority w:val="0"/>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qFormat/>
    <w:uiPriority w:val="0"/>
    <w:pPr>
      <w:widowControl w:val="0"/>
      <w:spacing w:after="120" w:line="360" w:lineRule="auto"/>
      <w:ind w:firstLine="420" w:firstLineChars="100"/>
      <w:jc w:val="both"/>
    </w:pPr>
    <w:rPr>
      <w:rFonts w:ascii="Times New Roman" w:hAnsi="Times New Roman" w:eastAsia="仿宋_GB2312" w:cs="Times New Roman"/>
      <w:kern w:val="2"/>
      <w:sz w:val="24"/>
      <w:szCs w:val="24"/>
      <w:lang w:val="en-US" w:eastAsia="zh-CN" w:bidi="ar-SA"/>
    </w:rPr>
  </w:style>
  <w:style w:type="table" w:styleId="10">
    <w:name w:val="Table Grid"/>
    <w:qFormat/>
    <w:uiPriority w:val="59"/>
    <w:pPr>
      <w:widowControl w:val="0"/>
      <w:jc w:val="center"/>
    </w:pPr>
    <w:rPr>
      <w:rFonts w:eastAsia="仿宋_GB2312"/>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cPr>
      <w:vAlign w:val="center"/>
    </w:tcPr>
  </w:style>
  <w:style w:type="character" w:styleId="12">
    <w:name w:val="page number"/>
    <w:basedOn w:val="11"/>
    <w:qFormat/>
    <w:uiPriority w:val="0"/>
  </w:style>
  <w:style w:type="paragraph" w:customStyle="1" w:styleId="13">
    <w:name w:val="正文缩2"/>
    <w:qFormat/>
    <w:uiPriority w:val="0"/>
    <w:pPr>
      <w:spacing w:line="360" w:lineRule="auto"/>
      <w:ind w:firstLine="240" w:firstLineChars="100"/>
    </w:pPr>
    <w:rPr>
      <w:rFonts w:ascii="Times New Roman" w:hAnsi="Times New Roman" w:eastAsia="宋体" w:cs="Times New Roman"/>
      <w:color w:val="FF0000"/>
      <w:sz w:val="24"/>
      <w:szCs w:val="24"/>
      <w:lang w:val="en-US" w:eastAsia="zh-CN" w:bidi="ar-SA"/>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页眉 字符"/>
    <w:link w:val="7"/>
    <w:qFormat/>
    <w:uiPriority w:val="99"/>
    <w:rPr>
      <w:sz w:val="18"/>
      <w:szCs w:val="18"/>
    </w:rPr>
  </w:style>
  <w:style w:type="character" w:customStyle="1" w:styleId="16">
    <w:name w:val="页脚 字符"/>
    <w:link w:val="6"/>
    <w:qFormat/>
    <w:uiPriority w:val="99"/>
    <w:rPr>
      <w:sz w:val="18"/>
      <w:szCs w:val="18"/>
    </w:rPr>
  </w:style>
  <w:style w:type="paragraph" w:customStyle="1" w:styleId="17">
    <w:name w:val="0正文"/>
    <w:basedOn w:val="5"/>
    <w:qFormat/>
    <w:uiPriority w:val="99"/>
    <w:pPr>
      <w:spacing w:after="0" w:line="300" w:lineRule="auto"/>
      <w:ind w:left="0" w:leftChars="0" w:firstLine="200" w:firstLineChars="200"/>
    </w:pPr>
    <w:rPr>
      <w:rFonts w:ascii="Times New Roman" w:hAnsi="Times New Roman" w:eastAsia="宋体" w:cs="宋体"/>
      <w:kern w:val="0"/>
      <w:sz w:val="28"/>
      <w:szCs w:val="20"/>
    </w:rPr>
  </w:style>
  <w:style w:type="character" w:customStyle="1" w:styleId="18">
    <w:name w:val="正文文本缩进 字符"/>
    <w:basedOn w:val="11"/>
    <w:link w:val="5"/>
    <w:semiHidden/>
    <w:qFormat/>
    <w:uiPriority w:val="99"/>
  </w:style>
  <w:style w:type="character" w:customStyle="1" w:styleId="19">
    <w:name w:val="正文啊 Char"/>
    <w:link w:val="20"/>
    <w:qFormat/>
    <w:uiPriority w:val="0"/>
    <w:rPr>
      <w:rFonts w:ascii="仿宋_GB2312" w:hAnsi="Times New Roman" w:eastAsia="仿宋_GB2312" w:cs="Times New Roman"/>
      <w:kern w:val="0"/>
      <w:sz w:val="28"/>
      <w:szCs w:val="22"/>
      <w:lang w:val="en-US" w:eastAsia="zh-CN" w:bidi="ar-SA"/>
    </w:rPr>
  </w:style>
  <w:style w:type="paragraph" w:customStyle="1" w:styleId="20">
    <w:name w:val="正文啊"/>
    <w:link w:val="19"/>
    <w:qFormat/>
    <w:uiPriority w:val="0"/>
    <w:pPr>
      <w:widowControl w:val="0"/>
      <w:spacing w:line="560" w:lineRule="exact"/>
      <w:ind w:firstLine="560" w:firstLineChars="200"/>
      <w:jc w:val="both"/>
    </w:pPr>
    <w:rPr>
      <w:rFonts w:ascii="仿宋_GB2312" w:hAnsi="Times New Roman" w:eastAsia="仿宋_GB2312" w:cs="Times New Roman"/>
      <w:kern w:val="0"/>
      <w:sz w:val="28"/>
      <w:szCs w:val="22"/>
      <w:lang w:val="en-US" w:eastAsia="zh-CN" w:bidi="ar-SA"/>
    </w:rPr>
  </w:style>
  <w:style w:type="character" w:customStyle="1" w:styleId="21">
    <w:name w:val="font31"/>
    <w:qFormat/>
    <w:uiPriority w:val="0"/>
    <w:rPr>
      <w:rFonts w:hint="default" w:ascii="Times New Roman" w:hAnsi="Times New Roman" w:cs="Times New Roman"/>
      <w:color w:val="000000"/>
      <w:sz w:val="16"/>
      <w:szCs w:val="16"/>
      <w:u w:val="none"/>
    </w:rPr>
  </w:style>
  <w:style w:type="character" w:customStyle="1" w:styleId="22">
    <w:name w:val="font21"/>
    <w:qFormat/>
    <w:uiPriority w:val="0"/>
    <w:rPr>
      <w:rFonts w:hint="default" w:ascii="仿宋_GB2312" w:eastAsia="仿宋_GB2312" w:cs="仿宋_GB2312"/>
      <w:b/>
      <w:bCs/>
      <w:color w:val="000000"/>
      <w:sz w:val="18"/>
      <w:szCs w:val="18"/>
      <w:u w:val="none"/>
    </w:rPr>
  </w:style>
  <w:style w:type="character" w:customStyle="1" w:styleId="23">
    <w:name w:val="font11"/>
    <w:qFormat/>
    <w:uiPriority w:val="0"/>
    <w:rPr>
      <w:rFonts w:hint="default" w:ascii="楷体_GB2312" w:eastAsia="楷体_GB2312" w:cs="楷体_GB2312"/>
      <w:b/>
      <w:bCs/>
      <w:color w:val="000000"/>
      <w:sz w:val="18"/>
      <w:szCs w:val="18"/>
      <w:u w:val="none"/>
    </w:rPr>
  </w:style>
  <w:style w:type="character" w:customStyle="1" w:styleId="24">
    <w:name w:val="font61"/>
    <w:qFormat/>
    <w:uiPriority w:val="0"/>
    <w:rPr>
      <w:rFonts w:ascii="黑体" w:hAnsi="宋体" w:eastAsia="黑体" w:cs="黑体"/>
      <w:color w:val="000000"/>
      <w:sz w:val="28"/>
      <w:szCs w:val="28"/>
      <w:u w:val="none"/>
    </w:rPr>
  </w:style>
  <w:style w:type="character" w:customStyle="1" w:styleId="25">
    <w:name w:val="font71"/>
    <w:qFormat/>
    <w:uiPriority w:val="0"/>
    <w:rPr>
      <w:rFonts w:hint="default" w:ascii="Times New Roman" w:hAnsi="Times New Roman" w:cs="Times New Roman"/>
      <w:color w:val="000000"/>
      <w:sz w:val="20"/>
      <w:szCs w:val="20"/>
      <w:u w:val="none"/>
    </w:rPr>
  </w:style>
  <w:style w:type="paragraph" w:customStyle="1" w:styleId="26">
    <w:name w:val="表格内容"/>
    <w:next w:val="1"/>
    <w:qFormat/>
    <w:uiPriority w:val="0"/>
    <w:pPr>
      <w:widowControl w:val="0"/>
      <w:adjustRightInd w:val="0"/>
      <w:spacing w:line="0" w:lineRule="atLeast"/>
      <w:ind w:firstLine="0" w:firstLineChars="0"/>
      <w:jc w:val="center"/>
      <w:textAlignment w:val="center"/>
    </w:pPr>
    <w:rPr>
      <w:rFonts w:ascii="Times New Roman" w:hAnsi="Times New Roman" w:eastAsia="仿宋_GB2312" w:cs="Times New Roman"/>
      <w:kern w:val="0"/>
      <w:sz w:val="21"/>
      <w:szCs w:val="24"/>
      <w:lang w:val="en-US" w:eastAsia="zh-CN" w:bidi="ar-SA"/>
    </w:rPr>
  </w:style>
  <w:style w:type="paragraph" w:customStyle="1" w:styleId="27">
    <w:name w:val="表格内居中文字"/>
    <w:qFormat/>
    <w:uiPriority w:val="0"/>
    <w:pPr>
      <w:widowControl w:val="0"/>
      <w:jc w:val="center"/>
    </w:pPr>
    <w:rPr>
      <w:rFonts w:ascii="Times New Roman" w:hAnsi="Times New Roman" w:eastAsia="仿宋_GB2312" w:cs="Times New Roman"/>
      <w:kern w:val="24"/>
      <w:sz w:val="21"/>
      <w:szCs w:val="24"/>
      <w:lang w:val="en-US" w:eastAsia="zh-CN" w:bidi="ar-SA"/>
    </w:rPr>
  </w:style>
  <w:style w:type="paragraph" w:customStyle="1" w:styleId="28">
    <w:name w:val="图表内容"/>
    <w:qFormat/>
    <w:uiPriority w:val="99"/>
    <w:pPr>
      <w:widowControl w:val="0"/>
      <w:spacing w:line="240" w:lineRule="auto"/>
      <w:ind w:firstLine="0" w:firstLineChars="0"/>
      <w:jc w:val="center"/>
    </w:pPr>
    <w:rPr>
      <w:rFonts w:ascii="Times New Roman" w:hAnsi="Times New Roman" w:eastAsia="仿宋_GB2312" w:cs="Times New Roman"/>
      <w:kern w:val="2"/>
      <w:sz w:val="21"/>
      <w:szCs w:val="21"/>
      <w:lang w:val="en-US" w:eastAsia="zh-CN" w:bidi="ar-SA"/>
    </w:rPr>
  </w:style>
  <w:style w:type="paragraph" w:customStyle="1" w:styleId="29">
    <w:name w:val="xl63"/>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line="460" w:lineRule="exact"/>
      <w:jc w:val="center"/>
      <w:textAlignment w:val="center"/>
    </w:pPr>
    <w:rPr>
      <w:rFonts w:ascii="Times New Roman" w:hAnsi="Times New Roman" w:eastAsia="宋体" w:cs="Times New Roman"/>
      <w:sz w:val="24"/>
      <w:szCs w:val="24"/>
      <w:lang w:val="en-US" w:eastAsia="zh-CN" w:bidi="ar-SA"/>
    </w:rPr>
  </w:style>
  <w:style w:type="paragraph" w:customStyle="1" w:styleId="30">
    <w:name w:val="Table Text"/>
    <w:semiHidden/>
    <w:qFormat/>
    <w:uiPriority w:val="0"/>
    <w:pPr>
      <w:widowControl w:val="0"/>
      <w:spacing w:line="360" w:lineRule="auto"/>
      <w:ind w:firstLine="1121" w:firstLineChars="200"/>
      <w:jc w:val="both"/>
    </w:pPr>
    <w:rPr>
      <w:rFonts w:ascii="FangSong_GB2312" w:hAnsi="FangSong_GB2312" w:eastAsia="FangSong_GB2312" w:cs="FangSong_GB2312"/>
      <w:kern w:val="2"/>
      <w:sz w:val="24"/>
      <w:szCs w:val="24"/>
      <w:lang w:val="en-US" w:eastAsia="en-US" w:bidi="ar-SA"/>
    </w:rPr>
  </w:style>
  <w:style w:type="paragraph" w:customStyle="1" w:styleId="31">
    <w:name w:val="HW表文"/>
    <w:next w:val="1"/>
    <w:qFormat/>
    <w:uiPriority w:val="0"/>
    <w:pPr>
      <w:widowControl w:val="0"/>
      <w:topLinePunct/>
      <w:spacing w:line="240" w:lineRule="auto"/>
      <w:ind w:firstLine="0" w:firstLineChars="0"/>
      <w:jc w:val="center"/>
    </w:pPr>
    <w:rPr>
      <w:rFonts w:ascii="Times New Roman" w:hAnsi="Times New Roman" w:eastAsia="仿宋_GB2312" w:cs="仿宋_GB2312"/>
      <w:color w:val="000000" w:themeColor="text1"/>
      <w:spacing w:val="-2"/>
      <w:sz w:val="21"/>
      <w:szCs w:val="24"/>
      <w:lang w:val="en-US" w:eastAsia="zh-CN" w:bidi="ar-SA"/>
      <w14:textFill>
        <w14:solidFill>
          <w14:schemeClr w14:val="tx1"/>
        </w14:solidFill>
      </w14:textFill>
    </w:rPr>
  </w:style>
  <w:style w:type="paragraph" w:customStyle="1" w:styleId="32">
    <w:name w:val="HW正文"/>
    <w:qFormat/>
    <w:uiPriority w:val="0"/>
    <w:pPr>
      <w:widowControl w:val="0"/>
      <w:topLinePunct/>
      <w:spacing w:line="360" w:lineRule="auto"/>
      <w:ind w:firstLine="560" w:firstLineChars="200"/>
      <w:jc w:val="both"/>
    </w:pPr>
    <w:rPr>
      <w:rFonts w:ascii="Times New Roman" w:hAnsi="Times New Roman" w:eastAsia="仿宋_GB2312" w:cs="仿宋_GB2312"/>
      <w:color w:val="000000" w:themeColor="text1"/>
      <w:spacing w:val="-2"/>
      <w:sz w:val="24"/>
      <w:szCs w:val="24"/>
      <w:lang w:val="en-US" w:eastAsia="zh-CN" w:bidi="ar-SA"/>
      <w14:textFill>
        <w14:solidFill>
          <w14:schemeClr w14:val="tx1"/>
        </w14:solidFill>
      </w14:textFill>
    </w:rPr>
  </w:style>
  <w:style w:type="table" w:customStyle="1" w:styleId="3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1275</Words>
  <Characters>7272</Characters>
  <Lines>60</Lines>
  <Paragraphs>17</Paragraphs>
  <TotalTime>16</TotalTime>
  <ScaleCrop>false</ScaleCrop>
  <LinksUpToDate>false</LinksUpToDate>
  <CharactersWithSpaces>8530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2020-11-02T23:08:00Z</dcterms:created>
  <dc:creator>张艺馨</dc:creator>
  <cp:lastModifiedBy>Administrator</cp:lastModifiedBy>
  <dcterms:modified xsi:type="dcterms:W3CDTF">2025-12-26T01:37:44Z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60B6CAC5DD637434AB404B69E1AA69C2_43</vt:lpwstr>
  </property>
</Properties>
</file>