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4" w:lineRule="exact"/>
        <w:rPr>
          <w:rFonts w:ascii="Times New Roman" w:hAnsi="Times New Roman" w:eastAsia="方正仿宋_GBK"/>
          <w:sz w:val="32"/>
          <w:szCs w:val="32"/>
        </w:rPr>
      </w:pPr>
    </w:p>
    <w:p>
      <w:pPr>
        <w:adjustRightInd w:val="0"/>
        <w:snapToGrid w:val="0"/>
        <w:spacing w:line="594" w:lineRule="exact"/>
        <w:rPr>
          <w:rFonts w:ascii="Times New Roman" w:hAnsi="Times New Roman" w:eastAsia="方正仿宋_GBK"/>
          <w:sz w:val="32"/>
          <w:szCs w:val="32"/>
        </w:rPr>
      </w:pPr>
    </w:p>
    <w:p>
      <w:pPr>
        <w:adjustRightInd w:val="0"/>
        <w:snapToGrid w:val="0"/>
        <w:spacing w:line="594" w:lineRule="exact"/>
        <w:rPr>
          <w:rFonts w:ascii="Times New Roman" w:hAnsi="Times New Roman" w:eastAsia="方正仿宋_GBK"/>
          <w:sz w:val="32"/>
          <w:szCs w:val="32"/>
        </w:rPr>
      </w:pPr>
    </w:p>
    <w:p>
      <w:pPr>
        <w:adjustRightInd w:val="0"/>
        <w:snapToGrid w:val="0"/>
        <w:spacing w:line="594" w:lineRule="exact"/>
        <w:rPr>
          <w:rFonts w:ascii="Times New Roman" w:hAnsi="Times New Roman" w:eastAsia="方正仿宋_GBK"/>
          <w:sz w:val="32"/>
          <w:szCs w:val="32"/>
        </w:rPr>
      </w:pPr>
    </w:p>
    <w:p>
      <w:pPr>
        <w:adjustRightInd w:val="0"/>
        <w:snapToGrid w:val="0"/>
        <w:spacing w:line="594" w:lineRule="exact"/>
        <w:rPr>
          <w:rFonts w:ascii="Times New Roman" w:hAnsi="Times New Roman" w:eastAsia="方正仿宋_GBK"/>
          <w:sz w:val="32"/>
          <w:szCs w:val="32"/>
        </w:rPr>
      </w:pPr>
    </w:p>
    <w:p>
      <w:pPr>
        <w:adjustRightInd w:val="0"/>
        <w:snapToGrid w:val="0"/>
        <w:spacing w:line="594" w:lineRule="exact"/>
        <w:rPr>
          <w:rFonts w:ascii="Times New Roman" w:hAnsi="Times New Roman" w:eastAsia="方正仿宋_GBK"/>
          <w:sz w:val="32"/>
          <w:szCs w:val="32"/>
        </w:rPr>
      </w:pPr>
    </w:p>
    <w:p>
      <w:pPr>
        <w:adjustRightInd w:val="0"/>
        <w:snapToGrid w:val="0"/>
        <w:spacing w:line="594" w:lineRule="exact"/>
        <w:jc w:val="center"/>
        <w:rPr>
          <w:rFonts w:ascii="Times New Roman" w:hAnsi="Times New Roman" w:eastAsia="方正小标宋_GBK"/>
          <w:sz w:val="44"/>
          <w:szCs w:val="44"/>
        </w:rPr>
      </w:pPr>
      <w:r>
        <w:rPr>
          <w:rFonts w:ascii="Times New Roman" w:hAnsi="Times New Roman" w:eastAsia="方正小标宋_GBK"/>
          <w:sz w:val="44"/>
          <w:szCs w:val="44"/>
        </w:rPr>
        <w:t>重庆市水利局</w:t>
      </w:r>
    </w:p>
    <w:p>
      <w:pPr>
        <w:adjustRightInd w:val="0"/>
        <w:snapToGrid w:val="0"/>
        <w:spacing w:line="594" w:lineRule="exact"/>
        <w:jc w:val="center"/>
        <w:rPr>
          <w:rFonts w:ascii="Times New Roman" w:hAnsi="Times New Roman" w:eastAsia="方正小标宋_GBK"/>
          <w:sz w:val="44"/>
          <w:szCs w:val="44"/>
        </w:rPr>
      </w:pPr>
      <w:r>
        <w:rPr>
          <w:rFonts w:ascii="Times New Roman" w:hAnsi="Times New Roman" w:eastAsia="方正小标宋_GBK"/>
          <w:spacing w:val="-11"/>
          <w:sz w:val="44"/>
          <w:szCs w:val="44"/>
        </w:rPr>
        <w:t>关于</w:t>
      </w:r>
      <w:r>
        <w:rPr>
          <w:rFonts w:hint="eastAsia" w:ascii="Times New Roman" w:hAnsi="Times New Roman" w:eastAsia="方正小标宋_GBK"/>
          <w:spacing w:val="-11"/>
          <w:sz w:val="44"/>
          <w:szCs w:val="44"/>
        </w:rPr>
        <w:t>重庆至万州高速铁路杨家坝牵220千伏外部</w:t>
      </w:r>
      <w:r>
        <w:rPr>
          <w:rFonts w:hint="eastAsia" w:ascii="Times New Roman" w:hAnsi="Times New Roman" w:eastAsia="方正小标宋_GBK"/>
          <w:sz w:val="44"/>
          <w:szCs w:val="44"/>
        </w:rPr>
        <w:t>供电工程</w:t>
      </w:r>
      <w:r>
        <w:rPr>
          <w:rFonts w:hint="eastAsia" w:ascii="Times New Roman" w:hAnsi="Times New Roman" w:eastAsia="方正小标宋_GBK"/>
          <w:bCs/>
          <w:sz w:val="44"/>
          <w:szCs w:val="44"/>
        </w:rPr>
        <w:t>水土保持方案</w:t>
      </w:r>
      <w:r>
        <w:rPr>
          <w:rFonts w:ascii="Times New Roman" w:hAnsi="Times New Roman" w:eastAsia="方正小标宋_GBK"/>
          <w:sz w:val="44"/>
          <w:szCs w:val="44"/>
        </w:rPr>
        <w:t>准予行政许可的决定</w:t>
      </w:r>
    </w:p>
    <w:p>
      <w:pPr>
        <w:adjustRightInd w:val="0"/>
        <w:snapToGrid w:val="0"/>
        <w:spacing w:line="594" w:lineRule="exact"/>
        <w:jc w:val="center"/>
        <w:rPr>
          <w:rFonts w:ascii="Times New Roman" w:hAnsi="Times New Roman" w:eastAsia="方正小标宋_GBK"/>
          <w:sz w:val="44"/>
          <w:szCs w:val="44"/>
        </w:rPr>
      </w:pPr>
    </w:p>
    <w:p>
      <w:pPr>
        <w:adjustRightInd w:val="0"/>
        <w:snapToGrid w:val="0"/>
        <w:spacing w:line="594" w:lineRule="exact"/>
        <w:rPr>
          <w:rFonts w:ascii="Times New Roman" w:hAnsi="Times New Roman" w:eastAsia="方正仿宋_GBK"/>
          <w:color w:val="000000"/>
          <w:sz w:val="32"/>
          <w:szCs w:val="32"/>
        </w:rPr>
      </w:pPr>
      <w:r>
        <w:rPr>
          <w:rFonts w:hint="eastAsia" w:ascii="方正仿宋_GBK" w:eastAsia="方正仿宋_GBK"/>
          <w:sz w:val="32"/>
          <w:szCs w:val="32"/>
        </w:rPr>
        <w:t>国网重庆市电力公司长寿供电分公司</w:t>
      </w:r>
      <w:r>
        <w:rPr>
          <w:rFonts w:ascii="Times New Roman" w:hAnsi="Times New Roman" w:eastAsia="方正仿宋_GBK"/>
          <w:color w:val="000000"/>
          <w:sz w:val="32"/>
          <w:szCs w:val="32"/>
        </w:rPr>
        <w:t>：</w:t>
      </w:r>
    </w:p>
    <w:p>
      <w:pPr>
        <w:adjustRightInd w:val="0"/>
        <w:snapToGrid w:val="0"/>
        <w:spacing w:line="594"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你司提交的重庆至万州高速铁路杨家坝牵220千伏外部供电</w:t>
      </w:r>
      <w:r>
        <w:rPr>
          <w:rFonts w:hint="eastAsia" w:ascii="Times New Roman" w:hAnsi="Times New Roman" w:eastAsia="方正仿宋_GBK"/>
          <w:spacing w:val="-11"/>
          <w:sz w:val="32"/>
          <w:szCs w:val="32"/>
        </w:rPr>
        <w:t>工程水土保持方案审批申请（项目代码：</w:t>
      </w:r>
      <w:r>
        <w:rPr>
          <w:rFonts w:hint="eastAsia" w:ascii="Times New Roman" w:hAnsi="Times New Roman" w:eastAsia="方正仿宋_GBK"/>
          <w:spacing w:val="-11"/>
          <w:sz w:val="32"/>
          <w:szCs w:val="32"/>
          <w:lang w:val="en-US" w:eastAsia="zh-CN"/>
        </w:rPr>
        <w:t>2503-500115-04-01-921354</w:t>
      </w:r>
      <w:r>
        <w:rPr>
          <w:rFonts w:hint="eastAsia" w:ascii="Times New Roman" w:hAnsi="Times New Roman" w:eastAsia="方正仿宋_GBK"/>
          <w:spacing w:val="-11"/>
          <w:sz w:val="32"/>
          <w:szCs w:val="32"/>
        </w:rPr>
        <w:t>）</w:t>
      </w:r>
      <w:r>
        <w:rPr>
          <w:rFonts w:hint="eastAsia" w:ascii="Times New Roman" w:hAnsi="Times New Roman" w:eastAsia="方正仿宋_GBK"/>
          <w:sz w:val="32"/>
          <w:szCs w:val="32"/>
        </w:rPr>
        <w:t>和《重庆至万州高速铁路杨家坝牵220千伏外部供电工程水土保持方案报告书》收悉。经审查，该申请符合法定条件，根据《中华人民共和国行政许可法》第三十八条</w:t>
      </w:r>
      <w:r>
        <w:rPr>
          <w:rFonts w:hint="eastAsia" w:ascii="Times New Roman" w:hAnsi="Times New Roman" w:eastAsia="方正仿宋_GBK"/>
          <w:sz w:val="32"/>
          <w:szCs w:val="32"/>
          <w:lang w:eastAsia="zh-CN"/>
        </w:rPr>
        <w:t>第一款</w:t>
      </w:r>
      <w:r>
        <w:rPr>
          <w:rFonts w:hint="eastAsia" w:ascii="Times New Roman" w:hAnsi="Times New Roman" w:eastAsia="方正仿宋_GBK"/>
          <w:sz w:val="32"/>
          <w:szCs w:val="32"/>
        </w:rPr>
        <w:t>、《水行政许可实施办法》第三十二条第一项规定，决定准予行政许可。</w:t>
      </w:r>
    </w:p>
    <w:p>
      <w:pPr>
        <w:adjustRightInd w:val="0"/>
        <w:snapToGrid w:val="0"/>
        <w:spacing w:line="594" w:lineRule="exact"/>
        <w:ind w:firstLine="645"/>
        <w:rPr>
          <w:rFonts w:ascii="Times New Roman" w:hAnsi="Times New Roman" w:eastAsia="方正黑体_GBK"/>
          <w:sz w:val="32"/>
          <w:szCs w:val="32"/>
        </w:rPr>
      </w:pPr>
      <w:r>
        <w:rPr>
          <w:rFonts w:hint="eastAsia" w:ascii="Times New Roman" w:hAnsi="Times New Roman" w:eastAsia="方正黑体_GBK"/>
          <w:sz w:val="32"/>
          <w:szCs w:val="32"/>
        </w:rPr>
        <w:t>一</w:t>
      </w:r>
      <w:r>
        <w:rPr>
          <w:rFonts w:ascii="Times New Roman" w:hAnsi="Times New Roman" w:eastAsia="方正黑体_GBK"/>
          <w:sz w:val="32"/>
          <w:szCs w:val="32"/>
        </w:rPr>
        <w:t>、水土保持方案总体意见</w:t>
      </w:r>
    </w:p>
    <w:p>
      <w:pPr>
        <w:adjustRightInd w:val="0"/>
        <w:snapToGrid w:val="0"/>
        <w:spacing w:line="594"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（一）方案编制依据的法律法规、</w:t>
      </w:r>
      <w:r>
        <w:rPr>
          <w:rFonts w:hint="eastAsia" w:ascii="Times New Roman" w:hAnsi="Times New Roman" w:eastAsia="方正仿宋_GBK"/>
          <w:sz w:val="32"/>
          <w:szCs w:val="32"/>
          <w:lang w:eastAsia="zh-CN"/>
        </w:rPr>
        <w:t>部委规章、</w:t>
      </w:r>
      <w:r>
        <w:rPr>
          <w:rFonts w:hint="eastAsia" w:ascii="Times New Roman" w:hAnsi="Times New Roman" w:eastAsia="方正仿宋_GBK"/>
          <w:sz w:val="32"/>
          <w:szCs w:val="32"/>
        </w:rPr>
        <w:t>规范性文件、</w:t>
      </w:r>
      <w:r>
        <w:rPr>
          <w:rFonts w:hint="eastAsia" w:ascii="Times New Roman" w:hAnsi="Times New Roman" w:eastAsia="方正仿宋_GBK"/>
          <w:sz w:val="32"/>
          <w:szCs w:val="32"/>
          <w:lang w:eastAsia="zh-CN"/>
        </w:rPr>
        <w:t>规范标准和</w:t>
      </w:r>
      <w:r>
        <w:rPr>
          <w:rFonts w:hint="eastAsia" w:ascii="Times New Roman" w:hAnsi="Times New Roman" w:eastAsia="方正仿宋_GBK"/>
          <w:sz w:val="32"/>
          <w:szCs w:val="32"/>
        </w:rPr>
        <w:t>技术</w:t>
      </w:r>
      <w:r>
        <w:rPr>
          <w:rFonts w:hint="eastAsia" w:ascii="Times New Roman" w:hAnsi="Times New Roman" w:eastAsia="方正仿宋_GBK"/>
          <w:sz w:val="32"/>
          <w:szCs w:val="32"/>
          <w:lang w:eastAsia="zh-CN"/>
        </w:rPr>
        <w:t>文件</w:t>
      </w:r>
      <w:r>
        <w:rPr>
          <w:rFonts w:hint="eastAsia" w:ascii="Times New Roman" w:hAnsi="Times New Roman" w:eastAsia="方正仿宋_GBK"/>
          <w:sz w:val="32"/>
          <w:szCs w:val="32"/>
        </w:rPr>
        <w:t>及</w:t>
      </w:r>
      <w:r>
        <w:rPr>
          <w:rFonts w:hint="eastAsia" w:ascii="Times New Roman" w:hAnsi="Times New Roman" w:eastAsia="方正仿宋_GBK"/>
          <w:sz w:val="32"/>
          <w:szCs w:val="32"/>
          <w:lang w:eastAsia="zh-CN"/>
        </w:rPr>
        <w:t>资料</w:t>
      </w:r>
      <w:r>
        <w:rPr>
          <w:rFonts w:hint="eastAsia" w:ascii="Times New Roman" w:hAnsi="Times New Roman" w:eastAsia="方正仿宋_GBK"/>
          <w:sz w:val="32"/>
          <w:szCs w:val="32"/>
        </w:rPr>
        <w:t>采用基本正确。</w:t>
      </w:r>
    </w:p>
    <w:p>
      <w:pPr>
        <w:adjustRightInd w:val="0"/>
        <w:snapToGrid w:val="0"/>
        <w:spacing w:line="594"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（二）同意方案设计水平年为202</w:t>
      </w:r>
      <w:r>
        <w:rPr>
          <w:rFonts w:hint="eastAsia" w:ascii="Times New Roman" w:hAnsi="Times New Roman" w:eastAsia="方正仿宋_GBK"/>
          <w:sz w:val="32"/>
          <w:szCs w:val="32"/>
          <w:lang w:val="en-US" w:eastAsia="zh-CN"/>
        </w:rPr>
        <w:t>7</w:t>
      </w:r>
      <w:r>
        <w:rPr>
          <w:rFonts w:hint="eastAsia" w:ascii="Times New Roman" w:hAnsi="Times New Roman" w:eastAsia="方正仿宋_GBK"/>
          <w:sz w:val="32"/>
          <w:szCs w:val="32"/>
        </w:rPr>
        <w:t>年。</w:t>
      </w:r>
    </w:p>
    <w:p>
      <w:pPr>
        <w:adjustRightInd w:val="0"/>
        <w:snapToGrid w:val="0"/>
        <w:spacing w:line="594"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（三）同意水土流失防治责任范围的界定，水土流失防治责任范围面积为</w:t>
      </w:r>
      <w:r>
        <w:rPr>
          <w:rFonts w:hint="eastAsia" w:ascii="Times New Roman" w:hAnsi="Times New Roman" w:eastAsia="方正仿宋_GBK" w:cs="Times New Roman"/>
          <w:sz w:val="32"/>
          <w:szCs w:val="32"/>
          <w:lang w:val="en-US" w:eastAsia="zh-CN"/>
        </w:rPr>
        <w:t>16.20</w:t>
      </w:r>
      <w:r>
        <w:rPr>
          <w:rFonts w:hint="eastAsia" w:ascii="Times New Roman" w:hAnsi="Times New Roman" w:eastAsia="方正仿宋_GBK" w:cs="Times New Roman"/>
          <w:sz w:val="32"/>
          <w:szCs w:val="32"/>
        </w:rPr>
        <w:t>hm</w:t>
      </w:r>
      <w:r>
        <w:rPr>
          <w:rFonts w:hint="eastAsia" w:ascii="Times New Roman" w:hAnsi="Times New Roman" w:eastAsia="方正仿宋_GBK" w:cs="Times New Roman"/>
          <w:sz w:val="32"/>
          <w:szCs w:val="32"/>
          <w:vertAlign w:val="superscript"/>
        </w:rPr>
        <w:t>2</w:t>
      </w:r>
      <w:r>
        <w:rPr>
          <w:rFonts w:hint="default" w:ascii="Times New Roman" w:hAnsi="Times New Roman" w:eastAsia="方正仿宋_GB2312" w:cs="Times New Roman"/>
          <w:color w:val="auto"/>
          <w:sz w:val="32"/>
          <w:szCs w:val="32"/>
        </w:rPr>
        <w:t>，其中：</w:t>
      </w:r>
      <w:r>
        <w:rPr>
          <w:rFonts w:hint="eastAsia" w:ascii="Times New Roman" w:hAnsi="Times New Roman" w:eastAsia="方正仿宋_GB2312" w:cs="Times New Roman"/>
          <w:color w:val="auto"/>
          <w:sz w:val="32"/>
          <w:szCs w:val="32"/>
          <w:lang w:eastAsia="zh-CN"/>
        </w:rPr>
        <w:t>忠县</w:t>
      </w:r>
      <w:r>
        <w:rPr>
          <w:rFonts w:hint="eastAsia" w:ascii="Times New Roman" w:hAnsi="Times New Roman" w:eastAsia="方正仿宋_GB2312" w:cs="Times New Roman"/>
          <w:color w:val="auto"/>
          <w:sz w:val="32"/>
          <w:szCs w:val="32"/>
          <w:lang w:val="en-US" w:eastAsia="zh-CN"/>
        </w:rPr>
        <w:t>6.57</w:t>
      </w:r>
      <w:r>
        <w:rPr>
          <w:rFonts w:hint="eastAsia" w:ascii="Times New Roman" w:hAnsi="Times New Roman" w:eastAsia="方正仿宋_GBK" w:cs="Times New Roman"/>
          <w:sz w:val="32"/>
          <w:szCs w:val="32"/>
        </w:rPr>
        <w:t>hm</w:t>
      </w:r>
      <w:r>
        <w:rPr>
          <w:rFonts w:hint="eastAsia" w:ascii="Times New Roman" w:hAnsi="Times New Roman" w:eastAsia="方正仿宋_GBK" w:cs="Times New Roman"/>
          <w:sz w:val="32"/>
          <w:szCs w:val="32"/>
          <w:vertAlign w:val="superscript"/>
        </w:rPr>
        <w:t>2</w:t>
      </w:r>
      <w:r>
        <w:rPr>
          <w:rFonts w:hint="eastAsia" w:ascii="Times New Roman" w:hAnsi="Times New Roman" w:eastAsia="方正仿宋_GB2312" w:cs="Times New Roman"/>
          <w:color w:val="auto"/>
          <w:sz w:val="32"/>
          <w:szCs w:val="32"/>
          <w:lang w:eastAsia="zh-CN"/>
        </w:rPr>
        <w:t>，丰都县</w:t>
      </w:r>
      <w:r>
        <w:rPr>
          <w:rFonts w:hint="eastAsia" w:ascii="Times New Roman" w:hAnsi="Times New Roman" w:eastAsia="方正仿宋_GB2312" w:cs="Times New Roman"/>
          <w:color w:val="auto"/>
          <w:sz w:val="32"/>
          <w:szCs w:val="32"/>
          <w:lang w:val="en-US" w:eastAsia="zh-CN"/>
        </w:rPr>
        <w:t>9.63</w:t>
      </w:r>
      <w:r>
        <w:rPr>
          <w:rFonts w:hint="eastAsia" w:ascii="Times New Roman" w:hAnsi="Times New Roman" w:eastAsia="方正仿宋_GBK" w:cs="Times New Roman"/>
          <w:sz w:val="32"/>
          <w:szCs w:val="32"/>
        </w:rPr>
        <w:t>hm</w:t>
      </w:r>
      <w:r>
        <w:rPr>
          <w:rFonts w:hint="eastAsia" w:ascii="Times New Roman" w:hAnsi="Times New Roman" w:eastAsia="方正仿宋_GBK" w:cs="Times New Roman"/>
          <w:sz w:val="32"/>
          <w:szCs w:val="32"/>
          <w:vertAlign w:val="superscript"/>
        </w:rPr>
        <w:t>2</w:t>
      </w:r>
      <w:r>
        <w:rPr>
          <w:rFonts w:hint="eastAsia" w:ascii="Times New Roman" w:hAnsi="Times New Roman" w:eastAsia="方正仿宋_GBK"/>
          <w:sz w:val="32"/>
          <w:szCs w:val="32"/>
        </w:rPr>
        <w:t>。</w:t>
      </w:r>
    </w:p>
    <w:p>
      <w:pPr>
        <w:adjustRightInd w:val="0"/>
        <w:snapToGrid w:val="0"/>
        <w:spacing w:line="594"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（四）同意项目水土流失防治标准等级执行西南紫色土区建设类项目一级标准。</w:t>
      </w:r>
    </w:p>
    <w:p>
      <w:pPr>
        <w:adjustRightInd w:val="0"/>
        <w:snapToGrid w:val="0"/>
        <w:spacing w:line="594" w:lineRule="exact"/>
        <w:ind w:firstLine="645"/>
        <w:rPr>
          <w:rFonts w:hint="eastAsia" w:ascii="Times New Roman" w:hAnsi="Times New Roman" w:eastAsia="方正仿宋_GBK"/>
          <w:bCs/>
          <w:sz w:val="32"/>
          <w:szCs w:val="32"/>
        </w:rPr>
      </w:pPr>
      <w:r>
        <w:rPr>
          <w:rFonts w:hint="eastAsia" w:ascii="Times New Roman" w:hAnsi="Times New Roman" w:eastAsia="方正仿宋_GBK"/>
          <w:sz w:val="32"/>
          <w:szCs w:val="32"/>
        </w:rPr>
        <w:t>（五）同意水土流失防治目标。其中：水土流失治理度97%，土壤流失控制比1.0，渣土防护率92%，表土保护率92%，林草植被恢复率97%，林草覆盖率25%</w:t>
      </w:r>
      <w:r>
        <w:rPr>
          <w:rFonts w:hint="eastAsia" w:ascii="Times New Roman" w:hAnsi="Times New Roman" w:eastAsia="方正仿宋_GBK"/>
          <w:bCs/>
          <w:sz w:val="32"/>
          <w:szCs w:val="32"/>
        </w:rPr>
        <w:t>。</w:t>
      </w:r>
    </w:p>
    <w:p>
      <w:pPr>
        <w:adjustRightInd w:val="0"/>
        <w:snapToGrid w:val="0"/>
        <w:spacing w:line="594" w:lineRule="exact"/>
        <w:ind w:firstLine="645"/>
        <w:rPr>
          <w:rFonts w:ascii="Times New Roman" w:hAnsi="Times New Roman" w:eastAsia="方正仿宋_GBK"/>
          <w:bCs/>
          <w:sz w:val="32"/>
          <w:szCs w:val="32"/>
        </w:rPr>
      </w:pPr>
      <w:r>
        <w:rPr>
          <w:rFonts w:hint="eastAsia" w:ascii="Times New Roman" w:hAnsi="Times New Roman" w:eastAsia="方正仿宋_GBK"/>
          <w:bCs/>
          <w:sz w:val="32"/>
          <w:szCs w:val="32"/>
        </w:rPr>
        <w:t>（六）基本同意水土流失</w:t>
      </w:r>
      <w:r>
        <w:rPr>
          <w:rFonts w:ascii="Times New Roman" w:hAnsi="Times New Roman" w:eastAsia="方正仿宋_GBK"/>
          <w:bCs/>
          <w:sz w:val="32"/>
          <w:szCs w:val="32"/>
        </w:rPr>
        <w:t>防治分区和分区防治措施体系。</w:t>
      </w:r>
    </w:p>
    <w:p>
      <w:pPr>
        <w:adjustRightInd w:val="0"/>
        <w:snapToGrid w:val="0"/>
        <w:spacing w:line="594" w:lineRule="exact"/>
        <w:ind w:firstLine="645"/>
        <w:rPr>
          <w:rFonts w:hint="eastAsia" w:ascii="Times New Roman" w:hAnsi="Times New Roman" w:eastAsia="方正仿宋_GBK"/>
          <w:sz w:val="32"/>
          <w:szCs w:val="32"/>
        </w:rPr>
      </w:pPr>
      <w:r>
        <w:rPr>
          <w:rFonts w:hint="eastAsia" w:ascii="Times New Roman" w:hAnsi="Times New Roman" w:eastAsia="方正仿宋_GBK"/>
          <w:bCs/>
          <w:sz w:val="32"/>
          <w:szCs w:val="32"/>
        </w:rPr>
        <w:t>（</w:t>
      </w:r>
      <w:r>
        <w:rPr>
          <w:rFonts w:hint="eastAsia" w:ascii="Times New Roman" w:hAnsi="Times New Roman" w:eastAsia="方正仿宋_GBK"/>
          <w:bCs/>
          <w:sz w:val="32"/>
          <w:szCs w:val="32"/>
          <w:lang w:eastAsia="zh-CN"/>
        </w:rPr>
        <w:t>七</w:t>
      </w:r>
      <w:r>
        <w:rPr>
          <w:rFonts w:hint="eastAsia" w:ascii="Times New Roman" w:hAnsi="Times New Roman" w:eastAsia="方正仿宋_GBK"/>
          <w:bCs/>
          <w:sz w:val="32"/>
          <w:szCs w:val="32"/>
        </w:rPr>
        <w:t>）基本</w:t>
      </w:r>
      <w:r>
        <w:rPr>
          <w:rFonts w:ascii="Times New Roman" w:hAnsi="Times New Roman" w:eastAsia="方正仿宋_GBK"/>
          <w:bCs/>
          <w:sz w:val="32"/>
          <w:szCs w:val="32"/>
        </w:rPr>
        <w:t>同意水土保持监测时段、内容和方法。</w:t>
      </w:r>
    </w:p>
    <w:p>
      <w:pPr>
        <w:adjustRightInd w:val="0"/>
        <w:snapToGrid w:val="0"/>
        <w:spacing w:line="594" w:lineRule="exact"/>
        <w:ind w:firstLine="645"/>
        <w:rPr>
          <w:rFonts w:ascii="Times New Roman" w:hAnsi="Times New Roman" w:eastAsia="方正黑体_GBK"/>
          <w:sz w:val="32"/>
          <w:szCs w:val="32"/>
        </w:rPr>
      </w:pPr>
      <w:r>
        <w:rPr>
          <w:rFonts w:hint="eastAsia" w:ascii="Times New Roman" w:hAnsi="Times New Roman" w:eastAsia="方正黑体_GBK"/>
          <w:sz w:val="32"/>
          <w:szCs w:val="32"/>
        </w:rPr>
        <w:t>二</w:t>
      </w:r>
      <w:r>
        <w:rPr>
          <w:rFonts w:ascii="Times New Roman" w:hAnsi="Times New Roman" w:eastAsia="方正黑体_GBK"/>
          <w:sz w:val="32"/>
          <w:szCs w:val="32"/>
        </w:rPr>
        <w:t>、水土保持方案投资</w:t>
      </w:r>
    </w:p>
    <w:p>
      <w:pPr>
        <w:adjustRightInd w:val="0"/>
        <w:snapToGrid w:val="0"/>
        <w:spacing w:line="594" w:lineRule="exact"/>
        <w:ind w:firstLine="645"/>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水土保持方案工程静态总投资762.27万元，其中：主体已列335.59万元，方案新增426.68万元（其中：工程措施65.27万元，植物措施52.37万元，监测措施13.52万元，施工临时措施186.90万元，独立费用63.07万元，基本预备费22.87万元，水土保持补偿费22.680万元）。</w:t>
      </w:r>
    </w:p>
    <w:p>
      <w:pPr>
        <w:adjustRightInd w:val="0"/>
        <w:snapToGrid w:val="0"/>
        <w:spacing w:line="594" w:lineRule="exact"/>
        <w:ind w:firstLine="645"/>
        <w:rPr>
          <w:rFonts w:ascii="Times New Roman" w:hAnsi="Times New Roman" w:eastAsia="方正黑体_GBK"/>
          <w:sz w:val="32"/>
          <w:szCs w:val="32"/>
        </w:rPr>
      </w:pPr>
      <w:r>
        <w:rPr>
          <w:rFonts w:hint="eastAsia" w:ascii="Times New Roman" w:hAnsi="Times New Roman" w:eastAsia="方正黑体_GBK"/>
          <w:sz w:val="32"/>
          <w:szCs w:val="32"/>
        </w:rPr>
        <w:t>三</w:t>
      </w:r>
      <w:r>
        <w:rPr>
          <w:rFonts w:ascii="Times New Roman" w:hAnsi="Times New Roman" w:eastAsia="方正黑体_GBK"/>
          <w:sz w:val="32"/>
          <w:szCs w:val="32"/>
        </w:rPr>
        <w:t>、工作要求</w:t>
      </w:r>
    </w:p>
    <w:p>
      <w:pPr>
        <w:snapToGrid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（一）根据水土保持法律法规和规范标准，认真做好项目建设过程中水土流失防治工作，切实落实水土保持</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三同时</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制度。</w:t>
      </w:r>
    </w:p>
    <w:p>
      <w:pPr>
        <w:snapToGrid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依据批准的水土保持方案与主体工程同步开展水土保持施工图设计，按程序与主体工程设计一并报经有关部门审核，作为水土保持措施实施的依据。重要防护对象应当开展点对点勘察与设计。无设计的水土保持措施，不得通过水土保持设施自主验收。</w:t>
      </w:r>
    </w:p>
    <w:p>
      <w:pPr>
        <w:snapToGrid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（三）严格控制施工扰动范围，禁止随意占压破坏地貌植被。加强对施工单位的管理，在招投标文件和施工合同中明确施工单位的水土保持责任，强化奖惩制度，规范施工行为。</w:t>
      </w:r>
    </w:p>
    <w:p>
      <w:pPr>
        <w:snapToGrid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依法做好水土保持监测工作，加强水土流失动态监控。在工程建设期间应将水土保持监测季报按规定在网站公开，同时在业主项目部和施工项目部公开，并按规定向我局、所在区县水行政主管部门按时报送监测季报和总结报告。</w:t>
      </w:r>
    </w:p>
    <w:p>
      <w:pPr>
        <w:snapToGrid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（五）按照水土保持监理标准和规范开展水土保持工程施工监理，确保水土保持工程建设质量和进度。</w:t>
      </w:r>
    </w:p>
    <w:p>
      <w:pPr>
        <w:snapToGrid w:val="0"/>
        <w:spacing w:line="594"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（六）项目开工前向主管税务机关申报缴纳水土保持补偿费。</w:t>
      </w:r>
    </w:p>
    <w:p>
      <w:pPr>
        <w:snapToGrid w:val="0"/>
        <w:spacing w:line="594" w:lineRule="exact"/>
        <w:ind w:firstLine="640" w:firstLineChars="200"/>
        <w:rPr>
          <w:rFonts w:hint="eastAsia"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（七）</w:t>
      </w:r>
      <w:r>
        <w:rPr>
          <w:rFonts w:hint="eastAsia" w:ascii="Times New Roman" w:hAnsi="Times New Roman" w:eastAsia="方正仿宋_GBK"/>
          <w:snapToGrid w:val="0"/>
          <w:kern w:val="0"/>
          <w:sz w:val="32"/>
          <w:szCs w:val="32"/>
        </w:rPr>
        <w:t>本项目的地点、规模如发生重大变化，或者水土保持方案实施过程中水土保持措施发生重大变更的，应按照</w:t>
      </w:r>
      <w:r>
        <w:rPr>
          <w:rFonts w:hint="eastAsia" w:ascii="Times New Roman" w:hAnsi="Times New Roman" w:eastAsia="方正仿宋_GBK"/>
          <w:snapToGrid w:val="0"/>
          <w:kern w:val="0"/>
          <w:sz w:val="32"/>
          <w:szCs w:val="32"/>
          <w:lang w:eastAsia="zh-CN"/>
        </w:rPr>
        <w:t>《生产建设项目水土保持方案管理办法》（</w:t>
      </w:r>
      <w:r>
        <w:rPr>
          <w:rFonts w:hint="eastAsia" w:ascii="Times New Roman" w:hAnsi="Times New Roman" w:eastAsia="方正仿宋_GBK"/>
          <w:snapToGrid w:val="0"/>
          <w:kern w:val="0"/>
          <w:sz w:val="32"/>
          <w:szCs w:val="32"/>
        </w:rPr>
        <w:t>水利部</w:t>
      </w:r>
      <w:r>
        <w:rPr>
          <w:rFonts w:hint="eastAsia" w:ascii="Times New Roman" w:hAnsi="Times New Roman" w:eastAsia="方正仿宋_GBK"/>
          <w:snapToGrid w:val="0"/>
          <w:kern w:val="0"/>
          <w:sz w:val="32"/>
          <w:szCs w:val="32"/>
          <w:lang w:eastAsia="zh-CN"/>
        </w:rPr>
        <w:t>令</w:t>
      </w:r>
      <w:r>
        <w:rPr>
          <w:rFonts w:hint="eastAsia" w:ascii="Times New Roman" w:hAnsi="Times New Roman" w:eastAsia="方正仿宋_GBK"/>
          <w:snapToGrid w:val="0"/>
          <w:kern w:val="0"/>
          <w:sz w:val="32"/>
          <w:szCs w:val="32"/>
        </w:rPr>
        <w:t>第53号</w:t>
      </w:r>
      <w:r>
        <w:rPr>
          <w:rFonts w:hint="eastAsia" w:ascii="Times New Roman" w:hAnsi="Times New Roman" w:eastAsia="方正仿宋_GBK"/>
          <w:snapToGrid w:val="0"/>
          <w:kern w:val="0"/>
          <w:sz w:val="32"/>
          <w:szCs w:val="32"/>
          <w:lang w:eastAsia="zh-CN"/>
        </w:rPr>
        <w:t>发布）</w:t>
      </w:r>
      <w:r>
        <w:rPr>
          <w:rFonts w:hint="eastAsia" w:ascii="Times New Roman" w:hAnsi="Times New Roman" w:eastAsia="方正仿宋_GBK"/>
          <w:snapToGrid w:val="0"/>
          <w:kern w:val="0"/>
          <w:sz w:val="32"/>
          <w:szCs w:val="32"/>
        </w:rPr>
        <w:t>规定办理。</w:t>
      </w:r>
    </w:p>
    <w:p>
      <w:pPr>
        <w:snapToGrid w:val="0"/>
        <w:spacing w:line="594"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（八）严格按照批准的水土保持方案和后续设计落实各项水土保持措施，合理安排施工时序和水土保持措施实施进度，严格控制施工期间水土流失。</w:t>
      </w:r>
    </w:p>
    <w:p>
      <w:pPr>
        <w:snapToGrid w:val="0"/>
        <w:spacing w:line="594"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（九）</w:t>
      </w:r>
      <w:r>
        <w:rPr>
          <w:rFonts w:ascii="Times New Roman" w:hAnsi="Times New Roman" w:eastAsia="方正仿宋_GBK"/>
          <w:sz w:val="32"/>
          <w:szCs w:val="32"/>
        </w:rPr>
        <w:t>工程完工后、项目投产使用前应及时组织开展水土保持设施自主验收，并在水土保持设施自主验收通过3个月内，向我局报备验收材料（包括</w:t>
      </w:r>
      <w:r>
        <w:rPr>
          <w:rFonts w:ascii="Times New Roman" w:hAnsi="Times New Roman" w:eastAsia="方正仿宋_GBK"/>
          <w:snapToGrid w:val="0"/>
          <w:kern w:val="0"/>
          <w:sz w:val="32"/>
          <w:szCs w:val="32"/>
        </w:rPr>
        <w:t>水土保持设施验收鉴定书、水土保持设施验收报告和水土保持监测总结报告等）。</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（十）</w:t>
      </w:r>
      <w:r>
        <w:rPr>
          <w:rFonts w:hint="eastAsia" w:ascii="Times New Roman" w:hAnsi="Times New Roman" w:eastAsia="方正仿宋_GBK"/>
          <w:snapToGrid w:val="0"/>
          <w:kern w:val="0"/>
          <w:sz w:val="32"/>
          <w:szCs w:val="32"/>
          <w:lang w:eastAsia="zh-CN"/>
        </w:rPr>
        <w:t>水土保持方案自批准之日起满</w:t>
      </w:r>
      <w:r>
        <w:rPr>
          <w:rFonts w:hint="eastAsia" w:ascii="Times New Roman" w:hAnsi="Times New Roman" w:eastAsia="方正仿宋_GBK"/>
          <w:snapToGrid w:val="0"/>
          <w:kern w:val="0"/>
          <w:sz w:val="32"/>
          <w:szCs w:val="32"/>
          <w:lang w:val="en-US" w:eastAsia="zh-CN"/>
        </w:rPr>
        <w:t>3年，生产建设项目方开工建设的，其水土保持方案开工建设前报我局重新审核</w:t>
      </w:r>
      <w:r>
        <w:rPr>
          <w:rFonts w:ascii="Times New Roman" w:hAnsi="Times New Roman" w:eastAsia="方正仿宋_GBK"/>
          <w:snapToGrid w:val="0"/>
          <w:kern w:val="0"/>
          <w:sz w:val="32"/>
          <w:szCs w:val="32"/>
        </w:rPr>
        <w:t>。</w:t>
      </w:r>
    </w:p>
    <w:p>
      <w:pPr>
        <w:snapToGrid w:val="0"/>
        <w:spacing w:line="594" w:lineRule="exact"/>
        <w:rPr>
          <w:rFonts w:hint="eastAsia" w:ascii="Times New Roman" w:hAnsi="Times New Roman" w:eastAsia="方正仿宋_GBK"/>
          <w:snapToGrid w:val="0"/>
          <w:color w:val="000000"/>
          <w:kern w:val="0"/>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ind w:left="1918" w:leftChars="304" w:hanging="1280" w:hangingChars="400"/>
        <w:jc w:val="both"/>
        <w:textAlignment w:val="auto"/>
        <w:rPr>
          <w:rFonts w:hint="eastAsia" w:ascii="Times New Roman" w:hAnsi="Times New Roman" w:eastAsia="方正仿宋_GBK"/>
          <w:snapToGrid w:val="0"/>
          <w:color w:val="000000"/>
          <w:kern w:val="0"/>
          <w:sz w:val="32"/>
          <w:szCs w:val="32"/>
        </w:rPr>
      </w:pPr>
      <w:r>
        <w:rPr>
          <w:rFonts w:ascii="Times New Roman" w:hAnsi="Times New Roman" w:eastAsia="方正仿宋_GBK"/>
          <w:snapToGrid w:val="0"/>
          <w:color w:val="000000"/>
          <w:kern w:val="0"/>
          <w:sz w:val="32"/>
          <w:szCs w:val="32"/>
        </w:rPr>
        <w:t>附件：</w:t>
      </w:r>
      <w:r>
        <w:rPr>
          <w:rFonts w:hint="eastAsia" w:ascii="Times New Roman" w:hAnsi="Times New Roman" w:eastAsia="方正仿宋_GBK"/>
          <w:snapToGrid w:val="0"/>
          <w:color w:val="000000"/>
          <w:kern w:val="0"/>
          <w:sz w:val="32"/>
          <w:szCs w:val="32"/>
        </w:rPr>
        <w:t>1</w:t>
      </w:r>
      <w:r>
        <w:rPr>
          <w:rFonts w:hint="eastAsia" w:ascii="Times New Roman" w:hAnsi="Times New Roman" w:eastAsia="方正仿宋_GBK"/>
          <w:snapToGrid w:val="0"/>
          <w:color w:val="000000"/>
          <w:kern w:val="0"/>
          <w:sz w:val="32"/>
          <w:szCs w:val="32"/>
          <w:lang w:val="en-US" w:eastAsia="zh-CN"/>
        </w:rPr>
        <w:t>.重庆至万州高速铁路杨家坝牵220千伏外部供电工程</w:t>
      </w:r>
      <w:r>
        <w:rPr>
          <w:rFonts w:hint="eastAsia" w:ascii="Times New Roman" w:hAnsi="Times New Roman" w:eastAsia="方正仿宋_GBK"/>
          <w:bCs/>
          <w:snapToGrid w:val="0"/>
          <w:color w:val="000000"/>
          <w:kern w:val="0"/>
          <w:sz w:val="32"/>
          <w:szCs w:val="32"/>
        </w:rPr>
        <w:t>水土保持</w:t>
      </w:r>
      <w:r>
        <w:rPr>
          <w:rFonts w:ascii="Times New Roman" w:hAnsi="Times New Roman" w:eastAsia="方正仿宋_GBK"/>
          <w:bCs/>
          <w:snapToGrid w:val="0"/>
          <w:color w:val="000000"/>
          <w:kern w:val="0"/>
          <w:sz w:val="32"/>
          <w:szCs w:val="32"/>
        </w:rPr>
        <w:t>方案特性表</w:t>
      </w:r>
    </w:p>
    <w:p>
      <w:pPr>
        <w:keepNext w:val="0"/>
        <w:keepLines w:val="0"/>
        <w:pageBreakBefore w:val="0"/>
        <w:widowControl w:val="0"/>
        <w:kinsoku/>
        <w:wordWrap/>
        <w:overflowPunct/>
        <w:topLinePunct w:val="0"/>
        <w:autoSpaceDE/>
        <w:autoSpaceDN/>
        <w:bidi w:val="0"/>
        <w:adjustRightInd/>
        <w:snapToGrid w:val="0"/>
        <w:spacing w:line="594" w:lineRule="exact"/>
        <w:ind w:left="1916" w:leftChars="760" w:hanging="320" w:hangingChars="100"/>
        <w:jc w:val="both"/>
        <w:textAlignment w:val="auto"/>
        <w:rPr>
          <w:rFonts w:ascii="Times New Roman" w:hAnsi="Times New Roman" w:eastAsia="方正仿宋_GBK"/>
          <w:snapToGrid w:val="0"/>
          <w:color w:val="000000"/>
          <w:kern w:val="0"/>
          <w:sz w:val="32"/>
          <w:szCs w:val="32"/>
        </w:rPr>
      </w:pPr>
      <w:r>
        <w:rPr>
          <w:rFonts w:hint="eastAsia" w:ascii="Times New Roman" w:hAnsi="Times New Roman" w:eastAsia="方正仿宋_GBK"/>
          <w:snapToGrid w:val="0"/>
          <w:color w:val="000000"/>
          <w:kern w:val="0"/>
          <w:sz w:val="32"/>
          <w:szCs w:val="32"/>
        </w:rPr>
        <w:t>2.</w:t>
      </w:r>
      <w:r>
        <w:rPr>
          <w:rFonts w:hint="default" w:ascii="Times New Roman" w:hAnsi="Times New Roman" w:eastAsia="方正仿宋_GBK" w:cs="Times New Roman"/>
          <w:bCs/>
          <w:sz w:val="32"/>
          <w:szCs w:val="32"/>
        </w:rPr>
        <w:t>重庆至万州高速铁路杨家坝牵220千伏外部供电工程水土保持方案</w:t>
      </w:r>
      <w:r>
        <w:rPr>
          <w:rFonts w:hint="default" w:ascii="Times New Roman" w:hAnsi="Times New Roman" w:eastAsia="方正仿宋_GBK" w:cs="Times New Roman"/>
          <w:snapToGrid w:val="0"/>
          <w:color w:val="000000"/>
          <w:kern w:val="0"/>
          <w:sz w:val="32"/>
          <w:szCs w:val="32"/>
        </w:rPr>
        <w:t>报告书专家评审意见</w:t>
      </w:r>
    </w:p>
    <w:p>
      <w:pPr>
        <w:keepNext w:val="0"/>
        <w:keepLines w:val="0"/>
        <w:pageBreakBefore w:val="0"/>
        <w:widowControl w:val="0"/>
        <w:kinsoku/>
        <w:wordWrap/>
        <w:overflowPunct/>
        <w:topLinePunct w:val="0"/>
        <w:autoSpaceDE/>
        <w:autoSpaceDN/>
        <w:bidi w:val="0"/>
        <w:adjustRightInd/>
        <w:snapToGrid w:val="0"/>
        <w:spacing w:line="594" w:lineRule="exact"/>
        <w:ind w:firstLine="0" w:firstLineChars="0"/>
        <w:textAlignment w:val="auto"/>
        <w:rPr>
          <w:rFonts w:hint="eastAsia" w:ascii="Times New Roman" w:hAnsi="Times New Roman" w:eastAsia="方正仿宋_GBK"/>
          <w:snapToGrid w:val="0"/>
          <w:color w:val="000000"/>
          <w:kern w:val="0"/>
          <w:sz w:val="32"/>
          <w:szCs w:val="32"/>
        </w:rPr>
      </w:pPr>
    </w:p>
    <w:p>
      <w:pPr>
        <w:snapToGrid w:val="0"/>
        <w:spacing w:line="594" w:lineRule="exact"/>
        <w:ind w:right="640" w:firstLine="6080" w:firstLineChars="1900"/>
        <w:jc w:val="left"/>
        <w:rPr>
          <w:rFonts w:ascii="Times New Roman" w:hAnsi="Times New Roman" w:eastAsia="方正仿宋_GBK"/>
          <w:sz w:val="32"/>
          <w:szCs w:val="32"/>
        </w:rPr>
      </w:pPr>
    </w:p>
    <w:p>
      <w:pPr>
        <w:snapToGrid w:val="0"/>
        <w:spacing w:line="594" w:lineRule="exact"/>
        <w:ind w:right="640" w:firstLine="6080" w:firstLineChars="1900"/>
        <w:jc w:val="left"/>
        <w:rPr>
          <w:rFonts w:ascii="Times New Roman" w:hAnsi="Times New Roman" w:eastAsia="方正仿宋_GBK"/>
          <w:sz w:val="32"/>
          <w:szCs w:val="32"/>
        </w:rPr>
      </w:pPr>
      <w:r>
        <w:rPr>
          <w:rFonts w:ascii="Times New Roman" w:hAnsi="Times New Roman" w:eastAsia="方正仿宋_GBK"/>
          <w:sz w:val="32"/>
          <w:szCs w:val="32"/>
        </w:rPr>
        <w:t>重庆市水利局</w:t>
      </w:r>
    </w:p>
    <w:p>
      <w:pPr>
        <w:snapToGrid w:val="0"/>
        <w:spacing w:line="594" w:lineRule="exact"/>
        <w:ind w:right="800"/>
        <w:jc w:val="right"/>
        <w:rPr>
          <w:rFonts w:ascii="Times New Roman" w:hAnsi="Times New Roman" w:eastAsia="方正仿宋_GBK"/>
          <w:color w:val="auto"/>
          <w:sz w:val="32"/>
          <w:szCs w:val="32"/>
        </w:rPr>
      </w:pPr>
      <w:r>
        <w:rPr>
          <w:rFonts w:ascii="Times New Roman" w:hAnsi="Times New Roman" w:eastAsia="方正仿宋_GBK"/>
          <w:color w:val="auto"/>
          <w:sz w:val="32"/>
          <w:szCs w:val="32"/>
        </w:rPr>
        <w:t>202</w:t>
      </w:r>
      <w:r>
        <w:rPr>
          <w:rFonts w:hint="default" w:ascii="Times New Roman" w:hAnsi="Times New Roman" w:eastAsia="方正仿宋_GBK"/>
          <w:color w:val="auto"/>
          <w:sz w:val="32"/>
          <w:szCs w:val="32"/>
          <w:lang w:val="en" w:eastAsia="zh-CN"/>
        </w:rPr>
        <w:t>5</w:t>
      </w:r>
      <w:r>
        <w:rPr>
          <w:rFonts w:ascii="Times New Roman" w:hAnsi="Times New Roman" w:eastAsia="方正仿宋_GBK"/>
          <w:color w:val="auto"/>
          <w:sz w:val="32"/>
          <w:szCs w:val="32"/>
        </w:rPr>
        <w:t>年</w:t>
      </w:r>
      <w:r>
        <w:rPr>
          <w:rFonts w:hint="eastAsia" w:ascii="Times New Roman" w:hAnsi="Times New Roman" w:eastAsia="方正仿宋_GBK"/>
          <w:color w:val="auto"/>
          <w:sz w:val="32"/>
          <w:szCs w:val="32"/>
          <w:lang w:val="en-US" w:eastAsia="zh-CN"/>
        </w:rPr>
        <w:t>12</w:t>
      </w:r>
      <w:r>
        <w:rPr>
          <w:rFonts w:ascii="Times New Roman" w:hAnsi="Times New Roman" w:eastAsia="方正仿宋_GBK"/>
          <w:color w:val="auto"/>
          <w:sz w:val="32"/>
          <w:szCs w:val="32"/>
        </w:rPr>
        <w:t>月</w:t>
      </w:r>
      <w:r>
        <w:rPr>
          <w:rFonts w:hint="eastAsia" w:ascii="Times New Roman" w:hAnsi="Times New Roman" w:eastAsia="方正仿宋_GBK"/>
          <w:color w:val="auto"/>
          <w:sz w:val="32"/>
          <w:szCs w:val="32"/>
          <w:lang w:val="en-US" w:eastAsia="zh-CN"/>
        </w:rPr>
        <w:t>3</w:t>
      </w:r>
      <w:bookmarkStart w:id="0" w:name="_GoBack"/>
      <w:bookmarkEnd w:id="0"/>
      <w:r>
        <w:rPr>
          <w:rFonts w:ascii="Times New Roman" w:hAnsi="Times New Roman" w:eastAsia="方正仿宋_GBK"/>
          <w:color w:val="auto"/>
          <w:sz w:val="32"/>
          <w:szCs w:val="32"/>
        </w:rPr>
        <w:t>日</w:t>
      </w:r>
    </w:p>
    <w:p>
      <w:pPr>
        <w:snapToGrid w:val="0"/>
        <w:spacing w:line="594" w:lineRule="exact"/>
        <w:ind w:right="960"/>
        <w:jc w:val="left"/>
        <w:rPr>
          <w:rFonts w:ascii="Times New Roman" w:hAnsi="Times New Roman"/>
          <w:szCs w:val="28"/>
        </w:rPr>
      </w:pPr>
    </w:p>
    <w:p>
      <w:pPr>
        <w:keepNext w:val="0"/>
        <w:keepLines w:val="0"/>
        <w:pageBreakBefore w:val="0"/>
        <w:widowControl w:val="0"/>
        <w:kinsoku/>
        <w:wordWrap/>
        <w:overflowPunct/>
        <w:topLinePunct w:val="0"/>
        <w:autoSpaceDE/>
        <w:autoSpaceDN/>
        <w:bidi w:val="0"/>
        <w:snapToGrid w:val="0"/>
        <w:spacing w:line="594" w:lineRule="exact"/>
        <w:ind w:firstLine="640" w:firstLineChars="200"/>
        <w:jc w:val="left"/>
        <w:textAlignment w:val="auto"/>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（此件</w:t>
      </w:r>
      <w:r>
        <w:rPr>
          <w:rFonts w:hint="eastAsia" w:ascii="Times New Roman" w:hAnsi="Times New Roman" w:eastAsia="方正仿宋_GBK"/>
          <w:snapToGrid w:val="0"/>
          <w:kern w:val="0"/>
          <w:sz w:val="32"/>
          <w:szCs w:val="32"/>
          <w:lang w:eastAsia="zh-CN"/>
        </w:rPr>
        <w:t>主动</w:t>
      </w:r>
      <w:r>
        <w:rPr>
          <w:rFonts w:ascii="Times New Roman" w:hAnsi="Times New Roman" w:eastAsia="方正仿宋_GBK"/>
          <w:snapToGrid w:val="0"/>
          <w:kern w:val="0"/>
          <w:sz w:val="32"/>
          <w:szCs w:val="32"/>
        </w:rPr>
        <w:t>公开发布）</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（联系人：张</w:t>
      </w:r>
      <w:r>
        <w:rPr>
          <w:rFonts w:hint="eastAsia" w:ascii="Times New Roman" w:hAnsi="Times New Roman" w:eastAsia="方正仿宋_GBK"/>
          <w:snapToGrid w:val="0"/>
          <w:kern w:val="0"/>
          <w:sz w:val="32"/>
          <w:szCs w:val="32"/>
        </w:rPr>
        <w:t>春才</w:t>
      </w:r>
      <w:r>
        <w:rPr>
          <w:rFonts w:ascii="Times New Roman" w:hAnsi="Times New Roman" w:eastAsia="方正仿宋_GBK"/>
          <w:snapToGrid w:val="0"/>
          <w:kern w:val="0"/>
          <w:sz w:val="32"/>
          <w:szCs w:val="32"/>
        </w:rPr>
        <w:t>；联系电话：023</w:t>
      </w:r>
      <w:r>
        <w:rPr>
          <w:rFonts w:hint="eastAsia" w:ascii="Times New Roman" w:hAnsi="Times New Roman" w:eastAsia="方正仿宋_GBK"/>
          <w:snapToGrid w:val="0"/>
          <w:kern w:val="0"/>
          <w:sz w:val="32"/>
          <w:szCs w:val="32"/>
          <w:lang w:eastAsia="zh-CN"/>
        </w:rPr>
        <w:t>—</w:t>
      </w:r>
      <w:r>
        <w:rPr>
          <w:rFonts w:ascii="Times New Roman" w:hAnsi="Times New Roman" w:eastAsia="方正仿宋_GBK"/>
          <w:snapToGrid w:val="0"/>
          <w:kern w:val="0"/>
          <w:sz w:val="32"/>
          <w:szCs w:val="32"/>
        </w:rPr>
        <w:t>88707091）</w:t>
      </w:r>
    </w:p>
    <w:p>
      <w:pPr>
        <w:adjustRightInd w:val="0"/>
        <w:snapToGrid w:val="0"/>
        <w:spacing w:line="600" w:lineRule="exact"/>
        <w:rPr>
          <w:rFonts w:ascii="Times New Roman" w:hAnsi="Times New Roman" w:eastAsia="方正仿宋_GBK"/>
          <w:snapToGrid w:val="0"/>
          <w:kern w:val="0"/>
          <w:sz w:val="32"/>
          <w:szCs w:val="32"/>
        </w:rPr>
      </w:pPr>
    </w:p>
    <w:p>
      <w:pPr>
        <w:pStyle w:val="2"/>
        <w:ind w:left="0" w:leftChars="0" w:firstLine="0" w:firstLineChars="0"/>
        <w:rPr>
          <w:rFonts w:ascii="Times New Roman" w:hAnsi="Times New Roman" w:eastAsia="方正仿宋_GBK"/>
          <w:snapToGrid w:val="0"/>
          <w:kern w:val="0"/>
          <w:sz w:val="32"/>
          <w:szCs w:val="32"/>
        </w:rPr>
      </w:pPr>
    </w:p>
    <w:p>
      <w:pPr>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br w:type="page"/>
      </w:r>
    </w:p>
    <w:p>
      <w:pPr>
        <w:spacing w:line="594" w:lineRule="exact"/>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pPr>
        <w:numPr>
          <w:ilvl w:val="0"/>
          <w:numId w:val="0"/>
        </w:numPr>
        <w:topLinePunct/>
        <w:autoSpaceDE w:val="0"/>
        <w:autoSpaceDN w:val="0"/>
        <w:snapToGrid w:val="0"/>
        <w:spacing w:line="500" w:lineRule="exact"/>
        <w:ind w:leftChars="0"/>
        <w:jc w:val="center"/>
        <w:rPr>
          <w:rFonts w:hint="default" w:ascii="Times New Roman" w:hAnsi="Times New Roman" w:eastAsia="方正小标宋_GBK" w:cs="Times New Roman"/>
          <w:b w:val="0"/>
          <w:bCs/>
          <w:color w:val="auto"/>
          <w:sz w:val="36"/>
          <w:szCs w:val="36"/>
        </w:rPr>
      </w:pPr>
    </w:p>
    <w:p>
      <w:pPr>
        <w:numPr>
          <w:ilvl w:val="0"/>
          <w:numId w:val="0"/>
        </w:numPr>
        <w:topLinePunct/>
        <w:autoSpaceDE w:val="0"/>
        <w:autoSpaceDN w:val="0"/>
        <w:snapToGrid w:val="0"/>
        <w:spacing w:line="500" w:lineRule="exact"/>
        <w:ind w:leftChars="0"/>
        <w:jc w:val="center"/>
        <w:rPr>
          <w:rFonts w:hint="default" w:ascii="Times New Roman" w:hAnsi="Times New Roman" w:eastAsia="方正小标宋_GBK" w:cs="Times New Roman"/>
          <w:b w:val="0"/>
          <w:bCs/>
          <w:color w:val="auto"/>
          <w:sz w:val="36"/>
          <w:szCs w:val="36"/>
        </w:rPr>
      </w:pPr>
      <w:r>
        <w:rPr>
          <w:rFonts w:hint="default" w:ascii="Times New Roman" w:hAnsi="Times New Roman" w:eastAsia="方正小标宋_GBK" w:cs="Times New Roman"/>
          <w:b w:val="0"/>
          <w:bCs/>
          <w:color w:val="auto"/>
          <w:sz w:val="36"/>
          <w:szCs w:val="36"/>
        </w:rPr>
        <w:t>重庆至万州高速铁路杨家坝牵220千伏</w:t>
      </w:r>
    </w:p>
    <w:p>
      <w:pPr>
        <w:numPr>
          <w:ilvl w:val="0"/>
          <w:numId w:val="0"/>
        </w:numPr>
        <w:topLinePunct/>
        <w:autoSpaceDE w:val="0"/>
        <w:autoSpaceDN w:val="0"/>
        <w:snapToGrid w:val="0"/>
        <w:spacing w:line="500" w:lineRule="exact"/>
        <w:ind w:leftChars="0"/>
        <w:jc w:val="center"/>
        <w:rPr>
          <w:rFonts w:hint="default" w:ascii="Times New Roman" w:hAnsi="Times New Roman" w:eastAsia="方正小标宋_GBK" w:cs="Times New Roman"/>
          <w:b w:val="0"/>
          <w:bCs/>
          <w:color w:val="auto"/>
          <w:sz w:val="36"/>
          <w:szCs w:val="36"/>
        </w:rPr>
      </w:pPr>
      <w:r>
        <w:rPr>
          <w:rFonts w:hint="default" w:ascii="Times New Roman" w:hAnsi="Times New Roman" w:eastAsia="方正小标宋_GBK" w:cs="Times New Roman"/>
          <w:b w:val="0"/>
          <w:bCs/>
          <w:color w:val="auto"/>
          <w:sz w:val="36"/>
          <w:szCs w:val="36"/>
        </w:rPr>
        <w:t>外部供电工程水土保持方案特性表</w:t>
      </w:r>
    </w:p>
    <w:tbl>
      <w:tblPr>
        <w:tblStyle w:val="9"/>
        <w:tblpPr w:leftFromText="180" w:rightFromText="180" w:vertAnchor="text" w:horzAnchor="page" w:tblpX="1620" w:tblpY="732"/>
        <w:tblOverlap w:val="never"/>
        <w:tblW w:w="5112"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6"/>
        <w:gridCol w:w="289"/>
        <w:gridCol w:w="1271"/>
        <w:gridCol w:w="1751"/>
        <w:gridCol w:w="250"/>
        <w:gridCol w:w="890"/>
        <w:gridCol w:w="220"/>
        <w:gridCol w:w="299"/>
        <w:gridCol w:w="620"/>
        <w:gridCol w:w="117"/>
        <w:gridCol w:w="306"/>
        <w:gridCol w:w="370"/>
        <w:gridCol w:w="210"/>
        <w:gridCol w:w="224"/>
        <w:gridCol w:w="133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94" w:type="pct"/>
            <w:gridSpan w:val="2"/>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4" w:lineRule="exact"/>
              <w:ind w:firstLine="0" w:firstLineChars="0"/>
              <w:jc w:val="center"/>
              <w:textAlignment w:val="center"/>
              <w:rPr>
                <w:rFonts w:hint="default" w:ascii="Times New Roman" w:hAnsi="Times New Roman" w:eastAsia="仿宋_GB2312" w:cs="Times New Roman"/>
                <w:b w:val="0"/>
                <w:color w:val="auto"/>
                <w:sz w:val="18"/>
                <w:szCs w:val="18"/>
                <w:highlight w:val="none"/>
              </w:rPr>
            </w:pPr>
            <w:r>
              <w:rPr>
                <w:rFonts w:hint="default" w:ascii="Times New Roman" w:hAnsi="Times New Roman" w:eastAsia="仿宋_GB2312" w:cs="Times New Roman"/>
                <w:b w:val="0"/>
                <w:color w:val="auto"/>
                <w:kern w:val="0"/>
                <w:sz w:val="18"/>
                <w:szCs w:val="18"/>
                <w:highlight w:val="none"/>
                <w:lang w:bidi="ar"/>
              </w:rPr>
              <w:t>项目名称</w:t>
            </w:r>
          </w:p>
        </w:tc>
        <w:tc>
          <w:tcPr>
            <w:tcW w:w="1925" w:type="pct"/>
            <w:gridSpan w:val="4"/>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4" w:lineRule="exact"/>
              <w:ind w:firstLine="0" w:firstLineChars="0"/>
              <w:jc w:val="center"/>
              <w:rPr>
                <w:rFonts w:hint="default" w:ascii="Times New Roman" w:hAnsi="Times New Roman" w:eastAsia="仿宋_GB2312" w:cs="Times New Roman"/>
                <w:b w:val="0"/>
                <w:color w:val="auto"/>
                <w:sz w:val="18"/>
                <w:szCs w:val="18"/>
                <w:highlight w:val="none"/>
                <w:lang w:eastAsia="zh-CN"/>
              </w:rPr>
            </w:pPr>
            <w:r>
              <w:rPr>
                <w:rFonts w:hint="eastAsia" w:ascii="Times New Roman" w:hAnsi="Times New Roman" w:eastAsia="仿宋_GB2312" w:cs="Times New Roman"/>
                <w:b w:val="0"/>
                <w:color w:val="auto"/>
                <w:kern w:val="0"/>
                <w:sz w:val="18"/>
                <w:szCs w:val="18"/>
                <w:highlight w:val="none"/>
                <w:lang w:eastAsia="zh-CN" w:bidi="ar"/>
              </w:rPr>
              <w:t>重庆至万州高速铁路杨家坝牵220千伏外部供电工程</w:t>
            </w:r>
          </w:p>
        </w:tc>
        <w:tc>
          <w:tcPr>
            <w:tcW w:w="761" w:type="pct"/>
            <w:gridSpan w:val="3"/>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4" w:lineRule="exact"/>
              <w:ind w:firstLine="0" w:firstLineChars="0"/>
              <w:jc w:val="center"/>
              <w:textAlignment w:val="center"/>
              <w:rPr>
                <w:rFonts w:hint="default" w:ascii="Times New Roman" w:hAnsi="Times New Roman" w:eastAsia="仿宋_GB2312" w:cs="Times New Roman"/>
                <w:b w:val="0"/>
                <w:color w:val="auto"/>
                <w:sz w:val="18"/>
                <w:szCs w:val="18"/>
                <w:highlight w:val="none"/>
              </w:rPr>
            </w:pPr>
            <w:r>
              <w:rPr>
                <w:rFonts w:hint="default" w:ascii="Times New Roman" w:hAnsi="Times New Roman" w:eastAsia="仿宋_GB2312" w:cs="Times New Roman"/>
                <w:b w:val="0"/>
                <w:color w:val="auto"/>
                <w:kern w:val="0"/>
                <w:sz w:val="18"/>
                <w:szCs w:val="18"/>
                <w:highlight w:val="none"/>
                <w:lang w:bidi="ar"/>
              </w:rPr>
              <w:t>流域管理机构</w:t>
            </w:r>
          </w:p>
        </w:tc>
        <w:tc>
          <w:tcPr>
            <w:tcW w:w="1718" w:type="pct"/>
            <w:gridSpan w:val="7"/>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4" w:lineRule="exact"/>
              <w:ind w:firstLine="0" w:firstLineChars="0"/>
              <w:jc w:val="center"/>
              <w:rPr>
                <w:rFonts w:hint="default" w:ascii="Times New Roman" w:hAnsi="Times New Roman" w:eastAsia="仿宋_GB2312" w:cs="Times New Roman"/>
                <w:b w:val="0"/>
                <w:color w:val="auto"/>
                <w:sz w:val="18"/>
                <w:szCs w:val="18"/>
                <w:highlight w:val="none"/>
              </w:rPr>
            </w:pPr>
            <w:r>
              <w:rPr>
                <w:rFonts w:hint="default" w:ascii="Times New Roman" w:hAnsi="Times New Roman" w:eastAsia="仿宋_GB2312" w:cs="Times New Roman"/>
                <w:b w:val="0"/>
                <w:color w:val="auto"/>
                <w:sz w:val="18"/>
                <w:szCs w:val="18"/>
                <w:highlight w:val="none"/>
              </w:rPr>
              <w:t>长江水利委员会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94" w:type="pct"/>
            <w:gridSpan w:val="2"/>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sz w:val="18"/>
                <w:szCs w:val="18"/>
                <w:highlight w:val="none"/>
              </w:rPr>
            </w:pPr>
            <w:r>
              <w:rPr>
                <w:rFonts w:hint="default" w:ascii="Times New Roman" w:hAnsi="Times New Roman" w:eastAsia="仿宋_GB2312" w:cs="Times New Roman"/>
                <w:b w:val="0"/>
                <w:color w:val="auto"/>
                <w:kern w:val="0"/>
                <w:sz w:val="18"/>
                <w:szCs w:val="18"/>
                <w:highlight w:val="none"/>
                <w:lang w:bidi="ar"/>
              </w:rPr>
              <w:t>涉及省区</w:t>
            </w:r>
          </w:p>
        </w:tc>
        <w:tc>
          <w:tcPr>
            <w:tcW w:w="843" w:type="pct"/>
            <w:gridSpan w:val="2"/>
            <w:tcBorders>
              <w:tl2br w:val="nil"/>
              <w:tr2bl w:val="nil"/>
            </w:tcBorders>
            <w:shd w:val="clear" w:color="auto" w:fill="FFFFFF"/>
            <w:noWrap w:val="0"/>
            <w:tcMar>
              <w:top w:w="15" w:type="dxa"/>
              <w:left w:w="15" w:type="dxa"/>
              <w:right w:w="15" w:type="dxa"/>
            </w:tcMar>
            <w:vAlign w:val="center"/>
          </w:tcPr>
          <w:p>
            <w:pPr>
              <w:spacing w:line="304" w:lineRule="exact"/>
              <w:ind w:firstLine="0" w:firstLineChars="0"/>
              <w:jc w:val="center"/>
              <w:rPr>
                <w:rFonts w:hint="default" w:ascii="Times New Roman" w:hAnsi="Times New Roman" w:eastAsia="仿宋_GB2312" w:cs="Times New Roman"/>
                <w:b w:val="0"/>
                <w:color w:val="auto"/>
                <w:sz w:val="18"/>
                <w:szCs w:val="18"/>
                <w:highlight w:val="none"/>
                <w:lang w:eastAsia="zh-CN"/>
              </w:rPr>
            </w:pPr>
            <w:r>
              <w:rPr>
                <w:rFonts w:hint="default" w:ascii="Times New Roman" w:hAnsi="Times New Roman" w:eastAsia="仿宋_GB2312" w:cs="Times New Roman"/>
                <w:b w:val="0"/>
                <w:color w:val="auto"/>
                <w:sz w:val="18"/>
                <w:szCs w:val="18"/>
                <w:highlight w:val="none"/>
                <w:lang w:val="en-US" w:eastAsia="zh-CN"/>
              </w:rPr>
              <w:t>重庆市</w:t>
            </w:r>
          </w:p>
        </w:tc>
        <w:tc>
          <w:tcPr>
            <w:tcW w:w="1081" w:type="pct"/>
            <w:gridSpan w:val="2"/>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sz w:val="18"/>
                <w:szCs w:val="18"/>
                <w:highlight w:val="none"/>
              </w:rPr>
            </w:pPr>
            <w:r>
              <w:rPr>
                <w:rFonts w:hint="default" w:ascii="Times New Roman" w:hAnsi="Times New Roman" w:eastAsia="仿宋_GB2312" w:cs="Times New Roman"/>
                <w:b w:val="0"/>
                <w:color w:val="auto"/>
                <w:kern w:val="0"/>
                <w:sz w:val="18"/>
                <w:szCs w:val="18"/>
                <w:highlight w:val="none"/>
                <w:lang w:bidi="ar"/>
              </w:rPr>
              <w:t>涉及地市</w:t>
            </w:r>
          </w:p>
        </w:tc>
        <w:tc>
          <w:tcPr>
            <w:tcW w:w="761" w:type="pct"/>
            <w:gridSpan w:val="3"/>
            <w:tcBorders>
              <w:tl2br w:val="nil"/>
              <w:tr2bl w:val="nil"/>
            </w:tcBorders>
            <w:shd w:val="clear" w:color="auto" w:fill="FFFFFF"/>
            <w:noWrap w:val="0"/>
            <w:tcMar>
              <w:top w:w="15" w:type="dxa"/>
              <w:left w:w="15" w:type="dxa"/>
              <w:right w:w="15" w:type="dxa"/>
            </w:tcMar>
            <w:vAlign w:val="center"/>
          </w:tcPr>
          <w:p>
            <w:pPr>
              <w:spacing w:line="304" w:lineRule="exact"/>
              <w:ind w:firstLine="0" w:firstLineChars="0"/>
              <w:jc w:val="center"/>
              <w:rPr>
                <w:rFonts w:hint="default" w:ascii="Times New Roman" w:hAnsi="Times New Roman" w:eastAsia="仿宋_GB2312" w:cs="Times New Roman"/>
                <w:b w:val="0"/>
                <w:color w:val="auto"/>
                <w:sz w:val="18"/>
                <w:szCs w:val="18"/>
                <w:highlight w:val="none"/>
                <w:lang w:eastAsia="zh-CN"/>
              </w:rPr>
            </w:pPr>
            <w:r>
              <w:rPr>
                <w:rFonts w:hint="default" w:ascii="Times New Roman" w:hAnsi="Times New Roman" w:eastAsia="仿宋_GB2312" w:cs="Times New Roman"/>
                <w:b w:val="0"/>
                <w:color w:val="auto"/>
                <w:sz w:val="18"/>
                <w:szCs w:val="18"/>
                <w:highlight w:val="none"/>
                <w:lang w:val="en-US" w:eastAsia="zh-CN"/>
              </w:rPr>
              <w:t>/</w:t>
            </w:r>
          </w:p>
        </w:tc>
        <w:tc>
          <w:tcPr>
            <w:tcW w:w="563" w:type="pct"/>
            <w:gridSpan w:val="3"/>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sz w:val="18"/>
                <w:szCs w:val="18"/>
                <w:highlight w:val="none"/>
              </w:rPr>
            </w:pPr>
            <w:r>
              <w:rPr>
                <w:rFonts w:hint="default" w:ascii="Times New Roman" w:hAnsi="Times New Roman" w:eastAsia="仿宋_GB2312" w:cs="Times New Roman"/>
                <w:b w:val="0"/>
                <w:color w:val="auto"/>
                <w:kern w:val="0"/>
                <w:sz w:val="18"/>
                <w:szCs w:val="18"/>
                <w:highlight w:val="none"/>
                <w:lang w:bidi="ar"/>
              </w:rPr>
              <w:t>涉及县</w:t>
            </w:r>
          </w:p>
        </w:tc>
        <w:tc>
          <w:tcPr>
            <w:tcW w:w="1154" w:type="pct"/>
            <w:gridSpan w:val="4"/>
            <w:tcBorders>
              <w:tl2br w:val="nil"/>
              <w:tr2bl w:val="nil"/>
            </w:tcBorders>
            <w:shd w:val="clear" w:color="auto" w:fill="FFFFFF"/>
            <w:noWrap w:val="0"/>
            <w:tcMar>
              <w:top w:w="15" w:type="dxa"/>
              <w:left w:w="15" w:type="dxa"/>
              <w:right w:w="15" w:type="dxa"/>
            </w:tcMar>
            <w:vAlign w:val="center"/>
          </w:tcPr>
          <w:p>
            <w:pPr>
              <w:spacing w:line="304" w:lineRule="exact"/>
              <w:ind w:firstLine="0" w:firstLineChars="0"/>
              <w:jc w:val="center"/>
              <w:rPr>
                <w:rFonts w:hint="default" w:ascii="Times New Roman" w:hAnsi="Times New Roman" w:eastAsia="仿宋_GB2312" w:cs="Times New Roman"/>
                <w:b w:val="0"/>
                <w:color w:val="auto"/>
                <w:sz w:val="18"/>
                <w:szCs w:val="18"/>
                <w:highlight w:val="none"/>
                <w:lang w:val="en-US" w:eastAsia="zh-CN"/>
              </w:rPr>
            </w:pPr>
            <w:r>
              <w:rPr>
                <w:rFonts w:hint="default" w:ascii="Times New Roman" w:hAnsi="Times New Roman" w:eastAsia="仿宋_GB2312" w:cs="Times New Roman"/>
                <w:b w:val="0"/>
                <w:color w:val="auto"/>
                <w:sz w:val="18"/>
                <w:szCs w:val="18"/>
                <w:highlight w:val="none"/>
                <w:lang w:val="en-US" w:eastAsia="zh-CN"/>
              </w:rPr>
              <w:t>忠县、丰都县</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94" w:type="pct"/>
            <w:gridSpan w:val="2"/>
            <w:tcBorders>
              <w:tl2br w:val="nil"/>
              <w:tr2bl w:val="nil"/>
            </w:tcBorders>
            <w:shd w:val="clear" w:color="auto" w:fill="FFFFFF"/>
            <w:noWrap w:val="0"/>
            <w:tcMar>
              <w:top w:w="15" w:type="dxa"/>
              <w:left w:w="15" w:type="dxa"/>
              <w:right w:w="15" w:type="dxa"/>
            </w:tcMar>
            <w:vAlign w:val="center"/>
          </w:tcPr>
          <w:p>
            <w:pPr>
              <w:pStyle w:val="29"/>
              <w:pBdr>
                <w:top w:val="none" w:color="auto" w:sz="0" w:space="0"/>
                <w:left w:val="none" w:color="auto" w:sz="0" w:space="0"/>
                <w:bottom w:val="none" w:color="auto" w:sz="0" w:space="0"/>
                <w:right w:val="none" w:color="auto" w:sz="0" w:space="0"/>
              </w:pBdr>
              <w:spacing w:before="0" w:beforeAutospacing="0" w:after="0" w:afterAutospacing="0" w:line="304" w:lineRule="exact"/>
              <w:textAlignment w:val="auto"/>
              <w:rPr>
                <w:rFonts w:hint="default" w:ascii="Times New Roman" w:hAnsi="Times New Roman" w:eastAsia="仿宋_GB2312" w:cs="Times New Roman"/>
                <w:b w:val="0"/>
                <w:bCs/>
                <w:color w:val="auto"/>
                <w:sz w:val="18"/>
                <w:szCs w:val="18"/>
                <w:highlight w:val="none"/>
                <w:lang w:eastAsia="zh-CN"/>
              </w:rPr>
            </w:pPr>
            <w:r>
              <w:rPr>
                <w:rFonts w:hint="default" w:ascii="Times New Roman" w:hAnsi="Times New Roman" w:eastAsia="仿宋_GB2312" w:cs="Times New Roman"/>
                <w:b w:val="0"/>
                <w:bCs/>
                <w:color w:val="auto"/>
                <w:sz w:val="18"/>
                <w:szCs w:val="18"/>
                <w:highlight w:val="none"/>
                <w:lang w:eastAsia="zh-CN"/>
              </w:rPr>
              <w:t>项目规模</w:t>
            </w:r>
          </w:p>
        </w:tc>
        <w:tc>
          <w:tcPr>
            <w:tcW w:w="1925" w:type="pct"/>
            <w:gridSpan w:val="4"/>
            <w:tcBorders>
              <w:tl2br w:val="nil"/>
              <w:tr2bl w:val="nil"/>
            </w:tcBorders>
            <w:shd w:val="clear" w:color="auto" w:fill="FFFFFF"/>
            <w:noWrap w:val="0"/>
            <w:tcMar>
              <w:top w:w="15" w:type="dxa"/>
              <w:left w:w="15" w:type="dxa"/>
              <w:right w:w="15" w:type="dxa"/>
            </w:tcMar>
            <w:vAlign w:val="center"/>
          </w:tcPr>
          <w:p>
            <w:pPr>
              <w:pStyle w:val="29"/>
              <w:pBdr>
                <w:top w:val="none" w:color="auto" w:sz="0" w:space="0"/>
                <w:left w:val="none" w:color="auto" w:sz="0" w:space="0"/>
                <w:bottom w:val="none" w:color="auto" w:sz="0" w:space="0"/>
                <w:right w:val="none" w:color="auto" w:sz="0" w:space="0"/>
              </w:pBdr>
              <w:spacing w:before="0" w:beforeAutospacing="0" w:after="0" w:afterAutospacing="0" w:line="304" w:lineRule="exact"/>
              <w:jc w:val="left"/>
              <w:textAlignment w:val="auto"/>
              <w:rPr>
                <w:rFonts w:hint="eastAsia" w:ascii="Times New Roman" w:hAnsi="Times New Roman" w:eastAsia="仿宋_GB2312" w:cs="Times New Roman"/>
                <w:b w:val="0"/>
                <w:bCs/>
                <w:color w:val="auto"/>
                <w:sz w:val="18"/>
                <w:szCs w:val="18"/>
                <w:highlight w:val="none"/>
                <w:lang w:eastAsia="zh-CN"/>
              </w:rPr>
            </w:pPr>
            <w:r>
              <w:rPr>
                <w:rFonts w:hint="default" w:ascii="Calibri" w:hAnsi="Calibri" w:eastAsia="仿宋_GB2312" w:cs="Calibri"/>
                <w:b w:val="0"/>
                <w:bCs/>
                <w:color w:val="auto"/>
                <w:sz w:val="18"/>
                <w:szCs w:val="18"/>
                <w:highlight w:val="none"/>
                <w:lang w:eastAsia="zh-CN"/>
              </w:rPr>
              <w:t>①</w:t>
            </w:r>
            <w:r>
              <w:rPr>
                <w:rFonts w:hint="default" w:ascii="Times New Roman" w:hAnsi="Times New Roman" w:eastAsia="仿宋_GB2312" w:cs="Times New Roman"/>
                <w:b w:val="0"/>
                <w:bCs/>
                <w:color w:val="auto"/>
                <w:sz w:val="18"/>
                <w:szCs w:val="18"/>
                <w:highlight w:val="none"/>
                <w:lang w:eastAsia="zh-CN"/>
              </w:rPr>
              <w:t>新建名山220kV开关站工程</w:t>
            </w:r>
            <w:r>
              <w:rPr>
                <w:rFonts w:hint="eastAsia" w:ascii="Times New Roman" w:hAnsi="Times New Roman" w:eastAsia="仿宋_GB2312" w:cs="Times New Roman"/>
                <w:b w:val="0"/>
                <w:bCs/>
                <w:color w:val="auto"/>
                <w:sz w:val="18"/>
                <w:szCs w:val="18"/>
                <w:highlight w:val="none"/>
                <w:lang w:val="en-US" w:eastAsia="zh-CN"/>
              </w:rPr>
              <w:t>1座</w:t>
            </w:r>
            <w:r>
              <w:rPr>
                <w:rFonts w:hint="default" w:ascii="Times New Roman" w:hAnsi="Times New Roman" w:eastAsia="仿宋_GB2312" w:cs="Times New Roman"/>
                <w:b w:val="0"/>
                <w:bCs/>
                <w:color w:val="auto"/>
                <w:sz w:val="18"/>
                <w:szCs w:val="18"/>
                <w:highlight w:val="none"/>
                <w:lang w:eastAsia="zh-CN"/>
              </w:rPr>
              <w:t>，</w:t>
            </w:r>
            <w:r>
              <w:rPr>
                <w:rFonts w:hint="eastAsia" w:ascii="Times New Roman" w:hAnsi="Times New Roman" w:eastAsia="仿宋_GB2312" w:cs="Times New Roman"/>
                <w:b w:val="0"/>
                <w:bCs/>
                <w:color w:val="auto"/>
                <w:sz w:val="18"/>
                <w:szCs w:val="18"/>
                <w:highlight w:val="none"/>
                <w:lang w:val="en-US" w:eastAsia="zh-CN"/>
              </w:rPr>
              <w:t>扩建</w:t>
            </w:r>
            <w:r>
              <w:rPr>
                <w:rFonts w:hint="default" w:ascii="Times New Roman" w:hAnsi="Times New Roman" w:eastAsia="仿宋_GB2312" w:cs="Times New Roman"/>
                <w:b w:val="0"/>
                <w:bCs/>
                <w:color w:val="auto"/>
                <w:sz w:val="18"/>
                <w:szCs w:val="18"/>
                <w:highlight w:val="none"/>
                <w:lang w:val="en-US" w:eastAsia="zh-CN"/>
              </w:rPr>
              <w:t>石马变电站220kV出线间隔2个，</w:t>
            </w:r>
            <w:r>
              <w:rPr>
                <w:rFonts w:hint="eastAsia" w:ascii="Times New Roman" w:hAnsi="Times New Roman" w:eastAsia="仿宋_GB2312" w:cs="Times New Roman"/>
                <w:b w:val="0"/>
                <w:bCs/>
                <w:color w:val="auto"/>
                <w:sz w:val="18"/>
                <w:szCs w:val="18"/>
                <w:highlight w:val="none"/>
                <w:lang w:val="en-US" w:eastAsia="zh-CN"/>
              </w:rPr>
              <w:t>扩建</w:t>
            </w:r>
            <w:r>
              <w:rPr>
                <w:rFonts w:hint="default" w:ascii="Times New Roman" w:hAnsi="Times New Roman" w:eastAsia="仿宋_GB2312" w:cs="Times New Roman"/>
                <w:b w:val="0"/>
                <w:bCs/>
                <w:color w:val="auto"/>
                <w:sz w:val="18"/>
                <w:szCs w:val="18"/>
                <w:highlight w:val="none"/>
                <w:lang w:eastAsia="zh-CN"/>
              </w:rPr>
              <w:t>丰都变电站220kV</w:t>
            </w:r>
            <w:r>
              <w:rPr>
                <w:rFonts w:hint="default" w:ascii="Times New Roman" w:hAnsi="Times New Roman" w:eastAsia="仿宋_GB2312" w:cs="Times New Roman"/>
                <w:b w:val="0"/>
                <w:bCs/>
                <w:color w:val="auto"/>
                <w:sz w:val="18"/>
                <w:szCs w:val="18"/>
                <w:highlight w:val="none"/>
                <w:lang w:val="en-US" w:eastAsia="zh-CN"/>
              </w:rPr>
              <w:t>出线间隔</w:t>
            </w:r>
            <w:r>
              <w:rPr>
                <w:rFonts w:hint="eastAsia" w:ascii="Times New Roman" w:hAnsi="Times New Roman" w:eastAsia="仿宋_GB2312" w:cs="Times New Roman"/>
                <w:b w:val="0"/>
                <w:bCs/>
                <w:color w:val="auto"/>
                <w:sz w:val="18"/>
                <w:szCs w:val="18"/>
                <w:highlight w:val="none"/>
                <w:lang w:val="en-US" w:eastAsia="zh-CN"/>
              </w:rPr>
              <w:t>1</w:t>
            </w:r>
            <w:r>
              <w:rPr>
                <w:rFonts w:hint="default" w:ascii="Times New Roman" w:hAnsi="Times New Roman" w:eastAsia="仿宋_GB2312" w:cs="Times New Roman"/>
                <w:b w:val="0"/>
                <w:bCs/>
                <w:color w:val="auto"/>
                <w:sz w:val="18"/>
                <w:szCs w:val="18"/>
                <w:highlight w:val="none"/>
                <w:lang w:val="en-US" w:eastAsia="zh-CN"/>
              </w:rPr>
              <w:t>个</w:t>
            </w:r>
            <w:r>
              <w:rPr>
                <w:rFonts w:hint="eastAsia" w:ascii="Times New Roman" w:hAnsi="Times New Roman" w:eastAsia="仿宋_GB2312" w:cs="Times New Roman"/>
                <w:b w:val="0"/>
                <w:bCs/>
                <w:color w:val="auto"/>
                <w:sz w:val="18"/>
                <w:szCs w:val="18"/>
                <w:highlight w:val="none"/>
                <w:lang w:eastAsia="zh-CN"/>
              </w:rPr>
              <w:t>；</w:t>
            </w:r>
          </w:p>
          <w:p>
            <w:pPr>
              <w:pStyle w:val="29"/>
              <w:pBdr>
                <w:top w:val="none" w:color="auto" w:sz="0" w:space="0"/>
                <w:left w:val="none" w:color="auto" w:sz="0" w:space="0"/>
                <w:bottom w:val="none" w:color="auto" w:sz="0" w:space="0"/>
                <w:right w:val="none" w:color="auto" w:sz="0" w:space="0"/>
              </w:pBdr>
              <w:spacing w:before="0" w:beforeAutospacing="0" w:after="0" w:afterAutospacing="0" w:line="304" w:lineRule="exact"/>
              <w:jc w:val="left"/>
              <w:textAlignment w:val="auto"/>
              <w:rPr>
                <w:rFonts w:hint="default" w:ascii="Times New Roman" w:hAnsi="Times New Roman" w:eastAsia="仿宋_GB2312" w:cs="Times New Roman"/>
                <w:b w:val="0"/>
                <w:bCs/>
                <w:color w:val="auto"/>
                <w:sz w:val="18"/>
                <w:szCs w:val="18"/>
                <w:highlight w:val="none"/>
                <w:lang w:eastAsia="zh-CN"/>
              </w:rPr>
            </w:pPr>
            <w:r>
              <w:rPr>
                <w:rFonts w:hint="default" w:ascii="Calibri" w:hAnsi="Calibri" w:eastAsia="仿宋_GB2312" w:cs="Calibri"/>
                <w:b w:val="0"/>
                <w:bCs/>
                <w:color w:val="auto"/>
                <w:sz w:val="18"/>
                <w:szCs w:val="18"/>
                <w:highlight w:val="none"/>
                <w:lang w:eastAsia="zh-CN"/>
              </w:rPr>
              <w:t>②</w:t>
            </w:r>
            <w:r>
              <w:rPr>
                <w:rFonts w:hint="default" w:ascii="Times New Roman" w:hAnsi="Times New Roman" w:eastAsia="仿宋_GB2312" w:cs="Times New Roman"/>
                <w:b w:val="0"/>
                <w:bCs/>
                <w:color w:val="auto"/>
                <w:sz w:val="18"/>
                <w:szCs w:val="18"/>
                <w:highlight w:val="none"/>
                <w:lang w:eastAsia="zh-CN"/>
              </w:rPr>
              <w:t>新建220kV双回架空线路</w:t>
            </w:r>
            <w:r>
              <w:rPr>
                <w:rFonts w:hint="eastAsia" w:ascii="Times New Roman" w:hAnsi="Times New Roman" w:eastAsia="仿宋_GB2312" w:cs="Times New Roman"/>
                <w:b w:val="0"/>
                <w:bCs/>
                <w:color w:val="auto"/>
                <w:sz w:val="18"/>
                <w:szCs w:val="18"/>
                <w:highlight w:val="none"/>
                <w:lang w:eastAsia="zh-CN"/>
              </w:rPr>
              <w:t>77.1</w:t>
            </w:r>
            <w:r>
              <w:rPr>
                <w:rFonts w:hint="eastAsia" w:ascii="Times New Roman" w:hAnsi="Times New Roman" w:eastAsia="仿宋_GB2312" w:cs="Times New Roman"/>
                <w:b w:val="0"/>
                <w:bCs/>
                <w:color w:val="auto"/>
                <w:sz w:val="18"/>
                <w:szCs w:val="18"/>
                <w:highlight w:val="none"/>
                <w:lang w:val="en-US" w:eastAsia="zh-CN"/>
              </w:rPr>
              <w:t>79</w:t>
            </w:r>
            <w:r>
              <w:rPr>
                <w:rFonts w:hint="eastAsia" w:ascii="Times New Roman" w:hAnsi="Times New Roman" w:eastAsia="仿宋_GB2312" w:cs="Times New Roman"/>
                <w:b w:val="0"/>
                <w:bCs/>
                <w:color w:val="auto"/>
                <w:sz w:val="18"/>
                <w:szCs w:val="18"/>
                <w:highlight w:val="none"/>
                <w:lang w:eastAsia="zh-CN"/>
              </w:rPr>
              <w:t>km</w:t>
            </w:r>
            <w:r>
              <w:rPr>
                <w:rFonts w:hint="default" w:ascii="Times New Roman" w:hAnsi="Times New Roman" w:eastAsia="仿宋_GB2312" w:cs="Times New Roman"/>
                <w:b w:val="0"/>
                <w:bCs/>
                <w:color w:val="auto"/>
                <w:sz w:val="18"/>
                <w:szCs w:val="18"/>
                <w:highlight w:val="none"/>
                <w:lang w:eastAsia="zh-CN"/>
              </w:rPr>
              <w:t>，新建电缆长度0.3</w:t>
            </w:r>
            <w:r>
              <w:rPr>
                <w:rFonts w:hint="eastAsia" w:ascii="Times New Roman" w:hAnsi="Times New Roman" w:eastAsia="仿宋_GB2312" w:cs="Times New Roman"/>
                <w:b w:val="0"/>
                <w:bCs/>
                <w:color w:val="auto"/>
                <w:sz w:val="18"/>
                <w:szCs w:val="18"/>
                <w:highlight w:val="none"/>
                <w:lang w:val="en-US" w:eastAsia="zh-CN"/>
              </w:rPr>
              <w:t>12</w:t>
            </w:r>
            <w:r>
              <w:rPr>
                <w:rFonts w:hint="default" w:ascii="Times New Roman" w:hAnsi="Times New Roman" w:eastAsia="仿宋_GB2312" w:cs="Times New Roman"/>
                <w:b w:val="0"/>
                <w:bCs/>
                <w:color w:val="auto"/>
                <w:sz w:val="18"/>
                <w:szCs w:val="18"/>
                <w:highlight w:val="none"/>
                <w:lang w:eastAsia="zh-CN"/>
              </w:rPr>
              <w:t>km</w:t>
            </w:r>
            <w:r>
              <w:rPr>
                <w:rFonts w:hint="eastAsia" w:ascii="Times New Roman" w:hAnsi="Times New Roman" w:eastAsia="仿宋_GB2312" w:cs="Times New Roman"/>
                <w:b w:val="0"/>
                <w:bCs/>
                <w:color w:val="auto"/>
                <w:sz w:val="18"/>
                <w:szCs w:val="18"/>
                <w:highlight w:val="none"/>
                <w:lang w:eastAsia="zh-CN"/>
              </w:rPr>
              <w:t>。</w:t>
            </w:r>
          </w:p>
        </w:tc>
        <w:tc>
          <w:tcPr>
            <w:tcW w:w="481" w:type="pct"/>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kern w:val="0"/>
                <w:sz w:val="18"/>
                <w:szCs w:val="18"/>
                <w:highlight w:val="none"/>
                <w:lang w:bidi="ar"/>
              </w:rPr>
            </w:pPr>
            <w:r>
              <w:rPr>
                <w:rFonts w:hint="default" w:ascii="Times New Roman" w:hAnsi="Times New Roman" w:eastAsia="仿宋_GB2312" w:cs="Times New Roman"/>
                <w:b w:val="0"/>
                <w:color w:val="auto"/>
                <w:kern w:val="0"/>
                <w:sz w:val="18"/>
                <w:szCs w:val="18"/>
                <w:highlight w:val="none"/>
                <w:lang w:bidi="ar"/>
              </w:rPr>
              <w:t>总投资</w:t>
            </w:r>
          </w:p>
          <w:p>
            <w:pPr>
              <w:widowControl/>
              <w:spacing w:line="304" w:lineRule="exact"/>
              <w:ind w:firstLine="0" w:firstLineChars="0"/>
              <w:jc w:val="center"/>
              <w:textAlignment w:val="center"/>
              <w:rPr>
                <w:rFonts w:hint="default" w:ascii="Times New Roman" w:hAnsi="Times New Roman" w:eastAsia="仿宋_GB2312" w:cs="Times New Roman"/>
                <w:b w:val="0"/>
                <w:color w:val="auto"/>
                <w:sz w:val="18"/>
                <w:szCs w:val="18"/>
                <w:highlight w:val="none"/>
              </w:rPr>
            </w:pPr>
            <w:r>
              <w:rPr>
                <w:rFonts w:hint="default" w:ascii="Times New Roman" w:hAnsi="Times New Roman" w:eastAsia="仿宋_GB2312" w:cs="Times New Roman"/>
                <w:b w:val="0"/>
                <w:color w:val="auto"/>
                <w:kern w:val="0"/>
                <w:sz w:val="18"/>
                <w:szCs w:val="18"/>
                <w:highlight w:val="none"/>
                <w:lang w:bidi="ar"/>
              </w:rPr>
              <w:t>（万元）</w:t>
            </w:r>
          </w:p>
        </w:tc>
        <w:tc>
          <w:tcPr>
            <w:tcW w:w="615" w:type="pct"/>
            <w:gridSpan w:val="3"/>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sz w:val="18"/>
                <w:szCs w:val="18"/>
                <w:highlight w:val="none"/>
                <w:lang w:val="en-US" w:eastAsia="zh-CN"/>
              </w:rPr>
            </w:pPr>
            <w:r>
              <w:rPr>
                <w:rFonts w:hint="default" w:ascii="Times New Roman" w:hAnsi="Times New Roman" w:eastAsia="仿宋_GB2312" w:cs="Times New Roman"/>
                <w:b w:val="0"/>
                <w:color w:val="auto"/>
                <w:sz w:val="18"/>
                <w:szCs w:val="18"/>
                <w:highlight w:val="none"/>
                <w:lang w:val="en-US" w:eastAsia="zh-CN"/>
              </w:rPr>
              <w:t>24793</w:t>
            </w:r>
          </w:p>
        </w:tc>
        <w:tc>
          <w:tcPr>
            <w:tcW w:w="542" w:type="pct"/>
            <w:gridSpan w:val="4"/>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kern w:val="0"/>
                <w:sz w:val="18"/>
                <w:szCs w:val="18"/>
                <w:highlight w:val="none"/>
                <w:lang w:bidi="ar"/>
              </w:rPr>
            </w:pPr>
            <w:r>
              <w:rPr>
                <w:rFonts w:hint="default" w:ascii="Times New Roman" w:hAnsi="Times New Roman" w:eastAsia="仿宋_GB2312" w:cs="Times New Roman"/>
                <w:b w:val="0"/>
                <w:color w:val="auto"/>
                <w:kern w:val="0"/>
                <w:sz w:val="18"/>
                <w:szCs w:val="18"/>
                <w:highlight w:val="none"/>
                <w:lang w:bidi="ar"/>
              </w:rPr>
              <w:t>土建投资</w:t>
            </w:r>
          </w:p>
          <w:p>
            <w:pPr>
              <w:widowControl/>
              <w:spacing w:line="304" w:lineRule="exact"/>
              <w:ind w:firstLine="0" w:firstLineChars="0"/>
              <w:jc w:val="center"/>
              <w:textAlignment w:val="center"/>
              <w:rPr>
                <w:rFonts w:hint="default" w:ascii="Times New Roman" w:hAnsi="Times New Roman" w:eastAsia="仿宋_GB2312" w:cs="Times New Roman"/>
                <w:b w:val="0"/>
                <w:color w:val="auto"/>
                <w:sz w:val="18"/>
                <w:szCs w:val="18"/>
                <w:highlight w:val="none"/>
              </w:rPr>
            </w:pPr>
            <w:r>
              <w:rPr>
                <w:rFonts w:hint="default" w:ascii="Times New Roman" w:hAnsi="Times New Roman" w:eastAsia="仿宋_GB2312" w:cs="Times New Roman"/>
                <w:b w:val="0"/>
                <w:color w:val="auto"/>
                <w:kern w:val="0"/>
                <w:sz w:val="18"/>
                <w:szCs w:val="18"/>
                <w:highlight w:val="none"/>
                <w:lang w:bidi="ar"/>
              </w:rPr>
              <w:t>（万元）</w:t>
            </w:r>
          </w:p>
        </w:tc>
        <w:tc>
          <w:tcPr>
            <w:tcW w:w="840" w:type="pct"/>
            <w:gridSpan w:val="2"/>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sz w:val="18"/>
                <w:szCs w:val="18"/>
                <w:highlight w:val="none"/>
                <w:lang w:val="en-US" w:eastAsia="zh-CN"/>
              </w:rPr>
            </w:pPr>
            <w:r>
              <w:rPr>
                <w:rFonts w:hint="eastAsia" w:ascii="Times New Roman" w:hAnsi="Times New Roman" w:eastAsia="仿宋_GB2312" w:cs="Times New Roman"/>
                <w:b w:val="0"/>
                <w:color w:val="auto"/>
                <w:sz w:val="18"/>
                <w:szCs w:val="18"/>
                <w:highlight w:val="none"/>
                <w:lang w:val="en-US" w:eastAsia="zh-CN"/>
              </w:rPr>
              <w:t>20983.30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94" w:type="pct"/>
            <w:gridSpan w:val="2"/>
            <w:tcBorders>
              <w:tl2br w:val="nil"/>
              <w:tr2bl w:val="nil"/>
            </w:tcBorders>
            <w:shd w:val="clear" w:color="auto" w:fill="FFFFFF"/>
            <w:noWrap w:val="0"/>
            <w:tcMar>
              <w:top w:w="15" w:type="dxa"/>
              <w:left w:w="15" w:type="dxa"/>
              <w:right w:w="15" w:type="dxa"/>
            </w:tcMar>
            <w:vAlign w:val="center"/>
          </w:tcPr>
          <w:p>
            <w:pPr>
              <w:pStyle w:val="29"/>
              <w:pBdr>
                <w:top w:val="none" w:color="auto" w:sz="0" w:space="0"/>
                <w:left w:val="none" w:color="auto" w:sz="0" w:space="0"/>
                <w:bottom w:val="none" w:color="auto" w:sz="0" w:space="0"/>
                <w:right w:val="none" w:color="auto" w:sz="0" w:space="0"/>
              </w:pBdr>
              <w:spacing w:before="0" w:beforeAutospacing="0" w:after="0" w:afterAutospacing="0" w:line="304" w:lineRule="exact"/>
              <w:textAlignment w:val="auto"/>
              <w:rPr>
                <w:rFonts w:hint="default" w:ascii="Times New Roman" w:hAnsi="Times New Roman" w:eastAsia="仿宋_GB2312" w:cs="Times New Roman"/>
                <w:b w:val="0"/>
                <w:color w:val="auto"/>
                <w:sz w:val="18"/>
                <w:szCs w:val="18"/>
                <w:highlight w:val="none"/>
              </w:rPr>
            </w:pPr>
            <w:r>
              <w:rPr>
                <w:rFonts w:hint="default" w:ascii="Times New Roman" w:hAnsi="Times New Roman" w:eastAsia="仿宋_GB2312" w:cs="Times New Roman"/>
                <w:b w:val="0"/>
                <w:bCs/>
                <w:color w:val="auto"/>
                <w:sz w:val="18"/>
                <w:szCs w:val="18"/>
                <w:highlight w:val="none"/>
              </w:rPr>
              <w:t>动工时间</w:t>
            </w:r>
          </w:p>
        </w:tc>
        <w:tc>
          <w:tcPr>
            <w:tcW w:w="843" w:type="pct"/>
            <w:gridSpan w:val="2"/>
            <w:tcBorders>
              <w:tl2br w:val="nil"/>
              <w:tr2bl w:val="nil"/>
            </w:tcBorders>
            <w:shd w:val="clear" w:color="auto" w:fill="FFFFFF"/>
            <w:noWrap w:val="0"/>
            <w:tcMar>
              <w:top w:w="15" w:type="dxa"/>
              <w:left w:w="15" w:type="dxa"/>
              <w:right w:w="15" w:type="dxa"/>
            </w:tcMar>
            <w:vAlign w:val="center"/>
          </w:tcPr>
          <w:p>
            <w:pPr>
              <w:pStyle w:val="29"/>
              <w:pBdr>
                <w:top w:val="none" w:color="auto" w:sz="0" w:space="0"/>
                <w:left w:val="none" w:color="auto" w:sz="0" w:space="0"/>
                <w:bottom w:val="none" w:color="auto" w:sz="0" w:space="0"/>
                <w:right w:val="none" w:color="auto" w:sz="0" w:space="0"/>
              </w:pBdr>
              <w:spacing w:before="0" w:beforeAutospacing="0" w:after="0" w:afterAutospacing="0" w:line="304" w:lineRule="exact"/>
              <w:textAlignment w:val="auto"/>
              <w:rPr>
                <w:rFonts w:hint="default" w:ascii="Times New Roman" w:hAnsi="Times New Roman" w:eastAsia="仿宋_GB2312" w:cs="Times New Roman"/>
                <w:b w:val="0"/>
                <w:color w:val="auto"/>
                <w:sz w:val="18"/>
                <w:szCs w:val="18"/>
                <w:highlight w:val="none"/>
                <w:lang w:eastAsia="zh-CN"/>
              </w:rPr>
            </w:pPr>
            <w:r>
              <w:rPr>
                <w:rFonts w:hint="default" w:ascii="Times New Roman" w:hAnsi="Times New Roman" w:eastAsia="仿宋_GB2312" w:cs="Times New Roman"/>
                <w:b w:val="0"/>
                <w:bCs/>
                <w:color w:val="auto"/>
                <w:sz w:val="18"/>
                <w:szCs w:val="18"/>
                <w:highlight w:val="none"/>
                <w:lang w:eastAsia="zh-CN"/>
              </w:rPr>
              <w:t>2025年12月</w:t>
            </w:r>
          </w:p>
        </w:tc>
        <w:tc>
          <w:tcPr>
            <w:tcW w:w="1081" w:type="pct"/>
            <w:gridSpan w:val="2"/>
            <w:tcBorders>
              <w:tl2br w:val="nil"/>
              <w:tr2bl w:val="nil"/>
            </w:tcBorders>
            <w:shd w:val="clear" w:color="auto" w:fill="FFFFFF"/>
            <w:noWrap w:val="0"/>
            <w:tcMar>
              <w:top w:w="15" w:type="dxa"/>
              <w:left w:w="15" w:type="dxa"/>
              <w:right w:w="15" w:type="dxa"/>
            </w:tcMar>
            <w:vAlign w:val="center"/>
          </w:tcPr>
          <w:p>
            <w:pPr>
              <w:pStyle w:val="29"/>
              <w:pBdr>
                <w:top w:val="none" w:color="auto" w:sz="0" w:space="0"/>
                <w:left w:val="none" w:color="auto" w:sz="0" w:space="0"/>
                <w:bottom w:val="none" w:color="auto" w:sz="0" w:space="0"/>
                <w:right w:val="none" w:color="auto" w:sz="0" w:space="0"/>
              </w:pBdr>
              <w:spacing w:before="0" w:beforeAutospacing="0" w:after="0" w:afterAutospacing="0" w:line="304" w:lineRule="exact"/>
              <w:textAlignment w:val="auto"/>
              <w:rPr>
                <w:rFonts w:hint="default" w:ascii="Times New Roman" w:hAnsi="Times New Roman" w:eastAsia="仿宋_GB2312" w:cs="Times New Roman"/>
                <w:b w:val="0"/>
                <w:color w:val="auto"/>
                <w:sz w:val="18"/>
                <w:szCs w:val="18"/>
                <w:highlight w:val="none"/>
              </w:rPr>
            </w:pPr>
            <w:r>
              <w:rPr>
                <w:rFonts w:hint="default" w:ascii="Times New Roman" w:hAnsi="Times New Roman" w:eastAsia="仿宋_GB2312" w:cs="Times New Roman"/>
                <w:b w:val="0"/>
                <w:bCs/>
                <w:color w:val="auto"/>
                <w:sz w:val="18"/>
                <w:szCs w:val="18"/>
                <w:highlight w:val="none"/>
              </w:rPr>
              <w:t>完工时间</w:t>
            </w:r>
          </w:p>
        </w:tc>
        <w:tc>
          <w:tcPr>
            <w:tcW w:w="761" w:type="pct"/>
            <w:gridSpan w:val="3"/>
            <w:tcBorders>
              <w:tl2br w:val="nil"/>
              <w:tr2bl w:val="nil"/>
            </w:tcBorders>
            <w:shd w:val="clear" w:color="auto" w:fill="FFFFFF"/>
            <w:noWrap w:val="0"/>
            <w:tcMar>
              <w:top w:w="15" w:type="dxa"/>
              <w:left w:w="15" w:type="dxa"/>
              <w:right w:w="15" w:type="dxa"/>
            </w:tcMar>
            <w:vAlign w:val="center"/>
          </w:tcPr>
          <w:p>
            <w:pPr>
              <w:pStyle w:val="29"/>
              <w:pBdr>
                <w:top w:val="none" w:color="auto" w:sz="0" w:space="0"/>
                <w:left w:val="none" w:color="auto" w:sz="0" w:space="0"/>
                <w:bottom w:val="none" w:color="auto" w:sz="0" w:space="0"/>
                <w:right w:val="none" w:color="auto" w:sz="0" w:space="0"/>
              </w:pBdr>
              <w:spacing w:before="0" w:beforeAutospacing="0" w:after="0" w:afterAutospacing="0" w:line="304" w:lineRule="exact"/>
              <w:textAlignment w:val="auto"/>
              <w:rPr>
                <w:rFonts w:hint="default" w:ascii="Times New Roman" w:hAnsi="Times New Roman" w:eastAsia="仿宋_GB2312" w:cs="Times New Roman"/>
                <w:b w:val="0"/>
                <w:color w:val="auto"/>
                <w:sz w:val="18"/>
                <w:szCs w:val="18"/>
                <w:highlight w:val="none"/>
                <w:lang w:eastAsia="zh-CN"/>
              </w:rPr>
            </w:pPr>
            <w:r>
              <w:rPr>
                <w:rFonts w:hint="eastAsia" w:ascii="Times New Roman" w:hAnsi="Times New Roman" w:eastAsia="仿宋_GB2312" w:cs="Times New Roman"/>
                <w:b w:val="0"/>
                <w:bCs/>
                <w:color w:val="auto"/>
                <w:sz w:val="18"/>
                <w:szCs w:val="18"/>
                <w:highlight w:val="none"/>
                <w:lang w:eastAsia="zh-CN"/>
              </w:rPr>
              <w:t>2027年6月</w:t>
            </w:r>
          </w:p>
        </w:tc>
        <w:tc>
          <w:tcPr>
            <w:tcW w:w="763" w:type="pct"/>
            <w:gridSpan w:val="4"/>
            <w:tcBorders>
              <w:tl2br w:val="nil"/>
              <w:tr2bl w:val="nil"/>
            </w:tcBorders>
            <w:shd w:val="clear" w:color="auto" w:fill="FFFFFF"/>
            <w:noWrap w:val="0"/>
            <w:tcMar>
              <w:top w:w="15" w:type="dxa"/>
              <w:left w:w="15" w:type="dxa"/>
              <w:right w:w="15" w:type="dxa"/>
            </w:tcMar>
            <w:vAlign w:val="center"/>
          </w:tcPr>
          <w:p>
            <w:pPr>
              <w:pStyle w:val="29"/>
              <w:pBdr>
                <w:top w:val="none" w:color="auto" w:sz="0" w:space="0"/>
                <w:left w:val="none" w:color="auto" w:sz="0" w:space="0"/>
                <w:bottom w:val="none" w:color="auto" w:sz="0" w:space="0"/>
                <w:right w:val="none" w:color="auto" w:sz="0" w:space="0"/>
              </w:pBdr>
              <w:spacing w:before="0" w:beforeAutospacing="0" w:after="0" w:afterAutospacing="0" w:line="304" w:lineRule="exact"/>
              <w:textAlignment w:val="auto"/>
              <w:rPr>
                <w:rFonts w:hint="default" w:ascii="Times New Roman" w:hAnsi="Times New Roman" w:eastAsia="仿宋_GB2312" w:cs="Times New Roman"/>
                <w:b w:val="0"/>
                <w:color w:val="auto"/>
                <w:sz w:val="18"/>
                <w:szCs w:val="18"/>
                <w:highlight w:val="none"/>
              </w:rPr>
            </w:pPr>
            <w:r>
              <w:rPr>
                <w:rFonts w:hint="default" w:ascii="Times New Roman" w:hAnsi="Times New Roman" w:eastAsia="仿宋_GB2312" w:cs="Times New Roman"/>
                <w:b w:val="0"/>
                <w:bCs/>
                <w:color w:val="auto"/>
                <w:sz w:val="18"/>
                <w:szCs w:val="18"/>
                <w:highlight w:val="none"/>
              </w:rPr>
              <w:t>设计水平年</w:t>
            </w:r>
          </w:p>
        </w:tc>
        <w:tc>
          <w:tcPr>
            <w:tcW w:w="954" w:type="pct"/>
            <w:gridSpan w:val="3"/>
            <w:tcBorders>
              <w:tl2br w:val="nil"/>
              <w:tr2bl w:val="nil"/>
            </w:tcBorders>
            <w:shd w:val="clear" w:color="auto" w:fill="FFFFFF"/>
            <w:noWrap w:val="0"/>
            <w:tcMar>
              <w:top w:w="15" w:type="dxa"/>
              <w:left w:w="15" w:type="dxa"/>
              <w:right w:w="15" w:type="dxa"/>
            </w:tcMar>
            <w:vAlign w:val="center"/>
          </w:tcPr>
          <w:p>
            <w:pPr>
              <w:pStyle w:val="29"/>
              <w:pBdr>
                <w:top w:val="none" w:color="auto" w:sz="0" w:space="0"/>
                <w:left w:val="none" w:color="auto" w:sz="0" w:space="0"/>
                <w:bottom w:val="none" w:color="auto" w:sz="0" w:space="0"/>
                <w:right w:val="none" w:color="auto" w:sz="0" w:space="0"/>
              </w:pBdr>
              <w:spacing w:before="0" w:beforeAutospacing="0" w:after="0" w:afterAutospacing="0" w:line="304" w:lineRule="exact"/>
              <w:textAlignment w:val="auto"/>
              <w:rPr>
                <w:rFonts w:hint="default" w:ascii="Times New Roman" w:hAnsi="Times New Roman" w:eastAsia="仿宋_GB2312" w:cs="Times New Roman"/>
                <w:b w:val="0"/>
                <w:color w:val="auto"/>
                <w:sz w:val="18"/>
                <w:szCs w:val="18"/>
                <w:highlight w:val="none"/>
              </w:rPr>
            </w:pPr>
            <w:r>
              <w:rPr>
                <w:rFonts w:hint="default" w:ascii="Times New Roman" w:hAnsi="Times New Roman" w:eastAsia="仿宋_GB2312" w:cs="Times New Roman"/>
                <w:b w:val="0"/>
                <w:bCs/>
                <w:color w:val="auto"/>
                <w:sz w:val="18"/>
                <w:szCs w:val="18"/>
                <w:highlight w:val="none"/>
              </w:rPr>
              <w:t>202</w:t>
            </w:r>
            <w:r>
              <w:rPr>
                <w:rFonts w:hint="default" w:ascii="Times New Roman" w:hAnsi="Times New Roman" w:eastAsia="仿宋_GB2312" w:cs="Times New Roman"/>
                <w:b w:val="0"/>
                <w:bCs/>
                <w:color w:val="auto"/>
                <w:sz w:val="18"/>
                <w:szCs w:val="18"/>
                <w:highlight w:val="none"/>
                <w:lang w:val="en-US" w:eastAsia="zh-CN"/>
              </w:rPr>
              <w:t>7</w:t>
            </w:r>
            <w:r>
              <w:rPr>
                <w:rFonts w:hint="default" w:ascii="Times New Roman" w:hAnsi="Times New Roman" w:eastAsia="仿宋_GB2312" w:cs="Times New Roman"/>
                <w:b w:val="0"/>
                <w:bCs/>
                <w:color w:val="auto"/>
                <w:sz w:val="18"/>
                <w:szCs w:val="18"/>
                <w:highlight w:val="none"/>
              </w:rPr>
              <w:t>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94" w:type="pct"/>
            <w:gridSpan w:val="2"/>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sz w:val="18"/>
                <w:szCs w:val="18"/>
                <w:highlight w:val="none"/>
              </w:rPr>
            </w:pPr>
            <w:r>
              <w:rPr>
                <w:rFonts w:hint="default" w:ascii="Times New Roman" w:hAnsi="Times New Roman" w:eastAsia="仿宋_GB2312" w:cs="Times New Roman"/>
                <w:b w:val="0"/>
                <w:color w:val="auto"/>
                <w:kern w:val="0"/>
                <w:sz w:val="18"/>
                <w:szCs w:val="18"/>
                <w:highlight w:val="none"/>
                <w:lang w:bidi="ar"/>
              </w:rPr>
              <w:t>工程占地（hm²）</w:t>
            </w:r>
          </w:p>
        </w:tc>
        <w:tc>
          <w:tcPr>
            <w:tcW w:w="843" w:type="pct"/>
            <w:gridSpan w:val="2"/>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sz w:val="18"/>
                <w:szCs w:val="18"/>
                <w:highlight w:val="none"/>
                <w:lang w:val="en-US" w:eastAsia="zh-CN"/>
              </w:rPr>
            </w:pPr>
            <w:r>
              <w:rPr>
                <w:rFonts w:hint="eastAsia" w:ascii="Times New Roman" w:hAnsi="Times New Roman" w:eastAsia="仿宋_GB2312" w:cs="Times New Roman"/>
                <w:b w:val="0"/>
                <w:color w:val="auto"/>
                <w:sz w:val="18"/>
                <w:szCs w:val="18"/>
                <w:highlight w:val="none"/>
                <w:lang w:val="en-US" w:eastAsia="zh-CN"/>
              </w:rPr>
              <w:t>16.20</w:t>
            </w:r>
          </w:p>
        </w:tc>
        <w:tc>
          <w:tcPr>
            <w:tcW w:w="1081" w:type="pct"/>
            <w:gridSpan w:val="2"/>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kern w:val="0"/>
                <w:sz w:val="18"/>
                <w:szCs w:val="18"/>
                <w:highlight w:val="none"/>
                <w:lang w:bidi="ar"/>
              </w:rPr>
            </w:pPr>
            <w:r>
              <w:rPr>
                <w:rFonts w:hint="default" w:ascii="Times New Roman" w:hAnsi="Times New Roman" w:eastAsia="仿宋_GB2312" w:cs="Times New Roman"/>
                <w:b w:val="0"/>
                <w:color w:val="auto"/>
                <w:kern w:val="0"/>
                <w:sz w:val="18"/>
                <w:szCs w:val="18"/>
                <w:highlight w:val="none"/>
                <w:lang w:bidi="ar"/>
              </w:rPr>
              <w:t>永久占地</w:t>
            </w:r>
          </w:p>
          <w:p>
            <w:pPr>
              <w:widowControl/>
              <w:spacing w:line="304" w:lineRule="exact"/>
              <w:ind w:firstLine="0" w:firstLineChars="0"/>
              <w:jc w:val="center"/>
              <w:textAlignment w:val="center"/>
              <w:rPr>
                <w:rFonts w:hint="default" w:ascii="Times New Roman" w:hAnsi="Times New Roman" w:eastAsia="仿宋_GB2312" w:cs="Times New Roman"/>
                <w:b w:val="0"/>
                <w:color w:val="auto"/>
                <w:sz w:val="18"/>
                <w:szCs w:val="18"/>
                <w:highlight w:val="none"/>
              </w:rPr>
            </w:pPr>
            <w:r>
              <w:rPr>
                <w:rFonts w:hint="default" w:ascii="Times New Roman" w:hAnsi="Times New Roman" w:eastAsia="仿宋_GB2312" w:cs="Times New Roman"/>
                <w:b w:val="0"/>
                <w:color w:val="auto"/>
                <w:kern w:val="0"/>
                <w:sz w:val="18"/>
                <w:szCs w:val="18"/>
                <w:highlight w:val="none"/>
                <w:lang w:bidi="ar"/>
              </w:rPr>
              <w:t>（hm²）</w:t>
            </w:r>
          </w:p>
        </w:tc>
        <w:tc>
          <w:tcPr>
            <w:tcW w:w="761" w:type="pct"/>
            <w:gridSpan w:val="3"/>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sz w:val="18"/>
                <w:szCs w:val="18"/>
                <w:highlight w:val="none"/>
                <w:lang w:val="en-US" w:eastAsia="zh-CN"/>
              </w:rPr>
            </w:pPr>
            <w:r>
              <w:rPr>
                <w:rFonts w:hint="eastAsia" w:ascii="Times New Roman" w:hAnsi="Times New Roman" w:eastAsia="仿宋_GB2312" w:cs="Times New Roman"/>
                <w:b w:val="0"/>
                <w:color w:val="auto"/>
                <w:sz w:val="18"/>
                <w:szCs w:val="18"/>
                <w:highlight w:val="none"/>
                <w:lang w:val="en-US" w:eastAsia="zh-CN"/>
              </w:rPr>
              <w:t>5.99</w:t>
            </w:r>
          </w:p>
        </w:tc>
        <w:tc>
          <w:tcPr>
            <w:tcW w:w="763" w:type="pct"/>
            <w:gridSpan w:val="4"/>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sz w:val="18"/>
                <w:szCs w:val="18"/>
                <w:highlight w:val="none"/>
              </w:rPr>
            </w:pPr>
            <w:r>
              <w:rPr>
                <w:rFonts w:hint="default" w:ascii="Times New Roman" w:hAnsi="Times New Roman" w:eastAsia="仿宋_GB2312" w:cs="Times New Roman"/>
                <w:b w:val="0"/>
                <w:color w:val="auto"/>
                <w:kern w:val="0"/>
                <w:sz w:val="18"/>
                <w:szCs w:val="18"/>
                <w:highlight w:val="none"/>
                <w:lang w:bidi="ar"/>
              </w:rPr>
              <w:t>临时占地（hm²）</w:t>
            </w:r>
          </w:p>
        </w:tc>
        <w:tc>
          <w:tcPr>
            <w:tcW w:w="954" w:type="pct"/>
            <w:gridSpan w:val="3"/>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sz w:val="18"/>
                <w:szCs w:val="18"/>
                <w:highlight w:val="none"/>
                <w:lang w:val="en-US" w:eastAsia="zh-CN"/>
              </w:rPr>
            </w:pPr>
            <w:r>
              <w:rPr>
                <w:rFonts w:hint="eastAsia" w:ascii="Times New Roman" w:hAnsi="Times New Roman" w:eastAsia="仿宋_GB2312" w:cs="Times New Roman"/>
                <w:b w:val="0"/>
                <w:color w:val="auto"/>
                <w:sz w:val="18"/>
                <w:szCs w:val="18"/>
                <w:highlight w:val="none"/>
                <w:lang w:val="en-US" w:eastAsia="zh-CN"/>
              </w:rPr>
              <w:t>10.21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438" w:type="pct"/>
            <w:gridSpan w:val="4"/>
            <w:vMerge w:val="restart"/>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sz w:val="18"/>
                <w:szCs w:val="18"/>
                <w:highlight w:val="none"/>
              </w:rPr>
            </w:pPr>
            <w:r>
              <w:rPr>
                <w:rFonts w:hint="default" w:ascii="Times New Roman" w:hAnsi="Times New Roman" w:eastAsia="仿宋_GB2312" w:cs="Times New Roman"/>
                <w:b w:val="0"/>
                <w:color w:val="auto"/>
                <w:kern w:val="0"/>
                <w:sz w:val="18"/>
                <w:szCs w:val="18"/>
                <w:highlight w:val="none"/>
                <w:lang w:bidi="ar"/>
              </w:rPr>
              <w:t>土石方量（万m³）</w:t>
            </w:r>
          </w:p>
        </w:tc>
        <w:tc>
          <w:tcPr>
            <w:tcW w:w="1081" w:type="pct"/>
            <w:gridSpan w:val="2"/>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sz w:val="18"/>
                <w:szCs w:val="18"/>
                <w:highlight w:val="none"/>
              </w:rPr>
            </w:pPr>
            <w:r>
              <w:rPr>
                <w:rFonts w:hint="default" w:ascii="Times New Roman" w:hAnsi="Times New Roman" w:eastAsia="仿宋_GB2312" w:cs="Times New Roman"/>
                <w:b w:val="0"/>
                <w:color w:val="auto"/>
                <w:kern w:val="0"/>
                <w:sz w:val="18"/>
                <w:szCs w:val="18"/>
                <w:highlight w:val="none"/>
                <w:lang w:bidi="ar"/>
              </w:rPr>
              <w:t>挖方</w:t>
            </w:r>
          </w:p>
        </w:tc>
        <w:tc>
          <w:tcPr>
            <w:tcW w:w="761" w:type="pct"/>
            <w:gridSpan w:val="3"/>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sz w:val="18"/>
                <w:szCs w:val="18"/>
                <w:highlight w:val="none"/>
              </w:rPr>
            </w:pPr>
            <w:r>
              <w:rPr>
                <w:rFonts w:hint="default" w:ascii="Times New Roman" w:hAnsi="Times New Roman" w:eastAsia="仿宋_GB2312" w:cs="Times New Roman"/>
                <w:b w:val="0"/>
                <w:color w:val="auto"/>
                <w:kern w:val="0"/>
                <w:sz w:val="18"/>
                <w:szCs w:val="18"/>
                <w:highlight w:val="none"/>
                <w:lang w:bidi="ar"/>
              </w:rPr>
              <w:t>填方</w:t>
            </w:r>
          </w:p>
        </w:tc>
        <w:tc>
          <w:tcPr>
            <w:tcW w:w="763" w:type="pct"/>
            <w:gridSpan w:val="4"/>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sz w:val="18"/>
                <w:szCs w:val="18"/>
                <w:highlight w:val="none"/>
              </w:rPr>
            </w:pPr>
            <w:r>
              <w:rPr>
                <w:rFonts w:hint="default" w:ascii="Times New Roman" w:hAnsi="Times New Roman" w:eastAsia="仿宋_GB2312" w:cs="Times New Roman"/>
                <w:b w:val="0"/>
                <w:color w:val="auto"/>
                <w:sz w:val="18"/>
                <w:szCs w:val="18"/>
                <w:highlight w:val="none"/>
              </w:rPr>
              <w:t>借方</w:t>
            </w:r>
          </w:p>
        </w:tc>
        <w:tc>
          <w:tcPr>
            <w:tcW w:w="954" w:type="pct"/>
            <w:gridSpan w:val="3"/>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sz w:val="18"/>
                <w:szCs w:val="18"/>
                <w:highlight w:val="none"/>
              </w:rPr>
            </w:pPr>
            <w:r>
              <w:rPr>
                <w:rFonts w:hint="default" w:ascii="Times New Roman" w:hAnsi="Times New Roman" w:eastAsia="仿宋_GB2312" w:cs="Times New Roman"/>
                <w:b w:val="0"/>
                <w:color w:val="auto"/>
                <w:kern w:val="0"/>
                <w:sz w:val="18"/>
                <w:szCs w:val="18"/>
                <w:highlight w:val="none"/>
                <w:lang w:bidi="ar"/>
              </w:rPr>
              <w:t>余方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438" w:type="pct"/>
            <w:gridSpan w:val="4"/>
            <w:vMerge w:val="continue"/>
            <w:tcBorders>
              <w:tl2br w:val="nil"/>
              <w:tr2bl w:val="nil"/>
            </w:tcBorders>
            <w:shd w:val="clear" w:color="auto" w:fill="FFFFFF"/>
            <w:noWrap w:val="0"/>
            <w:tcMar>
              <w:top w:w="15" w:type="dxa"/>
              <w:left w:w="15" w:type="dxa"/>
              <w:right w:w="15" w:type="dxa"/>
            </w:tcMar>
            <w:vAlign w:val="center"/>
          </w:tcPr>
          <w:p>
            <w:pPr>
              <w:spacing w:line="304" w:lineRule="exact"/>
              <w:ind w:firstLine="0" w:firstLineChars="0"/>
              <w:jc w:val="center"/>
              <w:rPr>
                <w:rFonts w:hint="default" w:ascii="Times New Roman" w:hAnsi="Times New Roman" w:eastAsia="仿宋_GB2312" w:cs="Times New Roman"/>
                <w:b w:val="0"/>
                <w:color w:val="auto"/>
                <w:sz w:val="18"/>
                <w:szCs w:val="18"/>
                <w:highlight w:val="none"/>
              </w:rPr>
            </w:pPr>
          </w:p>
        </w:tc>
        <w:tc>
          <w:tcPr>
            <w:tcW w:w="1081" w:type="pct"/>
            <w:gridSpan w:val="2"/>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bottom"/>
              <w:rPr>
                <w:rFonts w:hint="default" w:ascii="Times New Roman" w:hAnsi="Times New Roman" w:eastAsia="仿宋_GB2312" w:cs="Times New Roman"/>
                <w:b w:val="0"/>
                <w:color w:val="auto"/>
                <w:sz w:val="18"/>
                <w:szCs w:val="18"/>
                <w:highlight w:val="none"/>
                <w:lang w:val="en-US" w:eastAsia="zh-CN"/>
              </w:rPr>
            </w:pPr>
            <w:r>
              <w:rPr>
                <w:rFonts w:hint="eastAsia" w:ascii="Times New Roman" w:hAnsi="Times New Roman" w:eastAsia="仿宋_GB2312" w:cs="Times New Roman"/>
                <w:b w:val="0"/>
                <w:color w:val="auto"/>
                <w:sz w:val="18"/>
                <w:szCs w:val="18"/>
                <w:highlight w:val="none"/>
                <w:lang w:val="en-US" w:eastAsia="zh-CN"/>
              </w:rPr>
              <w:t>11.75</w:t>
            </w:r>
          </w:p>
        </w:tc>
        <w:tc>
          <w:tcPr>
            <w:tcW w:w="761" w:type="pct"/>
            <w:gridSpan w:val="3"/>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bottom"/>
              <w:rPr>
                <w:rFonts w:hint="default" w:ascii="Times New Roman" w:hAnsi="Times New Roman" w:eastAsia="仿宋_GB2312" w:cs="Times New Roman"/>
                <w:b w:val="0"/>
                <w:color w:val="auto"/>
                <w:sz w:val="18"/>
                <w:szCs w:val="18"/>
                <w:highlight w:val="none"/>
                <w:lang w:val="en-US" w:eastAsia="zh-CN"/>
              </w:rPr>
            </w:pPr>
            <w:r>
              <w:rPr>
                <w:rFonts w:hint="eastAsia" w:ascii="Times New Roman" w:hAnsi="Times New Roman" w:eastAsia="仿宋_GB2312" w:cs="Times New Roman"/>
                <w:b w:val="0"/>
                <w:color w:val="auto"/>
                <w:sz w:val="18"/>
                <w:szCs w:val="18"/>
                <w:highlight w:val="none"/>
                <w:lang w:val="en-US" w:eastAsia="zh-CN"/>
              </w:rPr>
              <w:t>11.75</w:t>
            </w:r>
          </w:p>
        </w:tc>
        <w:tc>
          <w:tcPr>
            <w:tcW w:w="763" w:type="pct"/>
            <w:gridSpan w:val="4"/>
            <w:tcBorders>
              <w:tl2br w:val="nil"/>
              <w:tr2bl w:val="nil"/>
            </w:tcBorders>
            <w:shd w:val="clear" w:color="auto" w:fill="FFFFFF"/>
            <w:noWrap w:val="0"/>
            <w:tcMar>
              <w:top w:w="15" w:type="dxa"/>
              <w:left w:w="15" w:type="dxa"/>
              <w:right w:w="15" w:type="dxa"/>
            </w:tcMar>
            <w:vAlign w:val="center"/>
          </w:tcPr>
          <w:p>
            <w:pPr>
              <w:spacing w:line="304" w:lineRule="exact"/>
              <w:ind w:firstLine="0" w:firstLineChars="0"/>
              <w:jc w:val="center"/>
              <w:rPr>
                <w:rFonts w:hint="default" w:ascii="Times New Roman" w:hAnsi="Times New Roman" w:eastAsia="仿宋_GB2312" w:cs="Times New Roman"/>
                <w:b w:val="0"/>
                <w:color w:val="auto"/>
                <w:sz w:val="18"/>
                <w:szCs w:val="18"/>
                <w:highlight w:val="none"/>
                <w:lang w:val="en-US" w:eastAsia="zh-CN"/>
              </w:rPr>
            </w:pPr>
            <w:r>
              <w:rPr>
                <w:rFonts w:hint="default" w:ascii="Times New Roman" w:hAnsi="Times New Roman" w:eastAsia="仿宋_GB2312" w:cs="Times New Roman"/>
                <w:b w:val="0"/>
                <w:color w:val="auto"/>
                <w:sz w:val="18"/>
                <w:szCs w:val="18"/>
                <w:highlight w:val="none"/>
                <w:lang w:val="en-US" w:eastAsia="zh-CN"/>
              </w:rPr>
              <w:t>0</w:t>
            </w:r>
          </w:p>
        </w:tc>
        <w:tc>
          <w:tcPr>
            <w:tcW w:w="954" w:type="pct"/>
            <w:gridSpan w:val="3"/>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sz w:val="18"/>
                <w:szCs w:val="18"/>
                <w:highlight w:val="none"/>
                <w:lang w:val="en-US" w:eastAsia="zh-CN"/>
              </w:rPr>
            </w:pPr>
            <w:r>
              <w:rPr>
                <w:rFonts w:hint="default" w:ascii="Times New Roman" w:hAnsi="Times New Roman" w:eastAsia="仿宋_GB2312" w:cs="Times New Roman"/>
                <w:b w:val="0"/>
                <w:color w:val="auto"/>
                <w:sz w:val="18"/>
                <w:szCs w:val="18"/>
                <w:highlight w:val="none"/>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438" w:type="pct"/>
            <w:gridSpan w:val="4"/>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sz w:val="18"/>
                <w:szCs w:val="18"/>
                <w:highlight w:val="none"/>
              </w:rPr>
            </w:pPr>
            <w:r>
              <w:rPr>
                <w:rFonts w:hint="default" w:ascii="Times New Roman" w:hAnsi="Times New Roman" w:eastAsia="仿宋_GB2312" w:cs="Times New Roman"/>
                <w:b w:val="0"/>
                <w:color w:val="auto"/>
                <w:sz w:val="18"/>
                <w:szCs w:val="18"/>
                <w:highlight w:val="none"/>
              </w:rPr>
              <w:t>重点防治区名称</w:t>
            </w:r>
          </w:p>
        </w:tc>
        <w:tc>
          <w:tcPr>
            <w:tcW w:w="3561" w:type="pct"/>
            <w:gridSpan w:val="12"/>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sz w:val="18"/>
                <w:szCs w:val="18"/>
                <w:highlight w:val="none"/>
                <w:lang w:val="en-US"/>
              </w:rPr>
            </w:pPr>
            <w:r>
              <w:rPr>
                <w:rFonts w:hint="default" w:ascii="Times New Roman" w:hAnsi="Times New Roman" w:eastAsia="仿宋_GB2312" w:cs="Times New Roman"/>
                <w:b w:val="0"/>
                <w:color w:val="auto"/>
                <w:sz w:val="18"/>
                <w:szCs w:val="18"/>
                <w:highlight w:val="none"/>
                <w:lang w:val="en-US" w:eastAsia="zh-CN"/>
              </w:rPr>
              <w:t>三峡库区国家级水土流失重点治理区和重庆市水土流失重点治理区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438" w:type="pct"/>
            <w:gridSpan w:val="4"/>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sz w:val="18"/>
                <w:szCs w:val="18"/>
                <w:highlight w:val="none"/>
              </w:rPr>
            </w:pPr>
            <w:r>
              <w:rPr>
                <w:rFonts w:hint="default" w:ascii="Times New Roman" w:hAnsi="Times New Roman" w:eastAsia="仿宋_GB2312" w:cs="Times New Roman"/>
                <w:b w:val="0"/>
                <w:color w:val="auto"/>
                <w:sz w:val="18"/>
                <w:szCs w:val="18"/>
                <w:highlight w:val="none"/>
              </w:rPr>
              <w:t>地貌类型</w:t>
            </w:r>
          </w:p>
        </w:tc>
        <w:tc>
          <w:tcPr>
            <w:tcW w:w="1081" w:type="pct"/>
            <w:gridSpan w:val="2"/>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sz w:val="18"/>
                <w:szCs w:val="18"/>
                <w:highlight w:val="none"/>
                <w:lang w:val="en-US" w:eastAsia="zh-CN"/>
              </w:rPr>
            </w:pPr>
            <w:r>
              <w:rPr>
                <w:rFonts w:hint="default" w:ascii="Times New Roman" w:hAnsi="Times New Roman" w:eastAsia="仿宋_GB2312" w:cs="Times New Roman"/>
                <w:b w:val="0"/>
                <w:color w:val="auto"/>
                <w:sz w:val="18"/>
                <w:szCs w:val="18"/>
                <w:highlight w:val="none"/>
                <w:lang w:val="en-US" w:eastAsia="zh-CN"/>
              </w:rPr>
              <w:t>丘陵</w:t>
            </w:r>
            <w:r>
              <w:rPr>
                <w:rFonts w:hint="eastAsia" w:ascii="Times New Roman" w:hAnsi="Times New Roman" w:eastAsia="仿宋_GB2312" w:cs="Times New Roman"/>
                <w:b w:val="0"/>
                <w:color w:val="auto"/>
                <w:sz w:val="18"/>
                <w:szCs w:val="18"/>
                <w:highlight w:val="none"/>
                <w:lang w:val="en-US" w:eastAsia="zh-CN"/>
              </w:rPr>
              <w:t>、低山</w:t>
            </w:r>
            <w:r>
              <w:rPr>
                <w:rFonts w:hint="default" w:ascii="Times New Roman" w:hAnsi="Times New Roman" w:eastAsia="仿宋_GB2312" w:cs="Times New Roman"/>
                <w:b w:val="0"/>
                <w:color w:val="auto"/>
                <w:sz w:val="18"/>
                <w:szCs w:val="18"/>
                <w:highlight w:val="none"/>
                <w:lang w:val="en-US" w:eastAsia="zh-CN"/>
              </w:rPr>
              <w:t>地貌</w:t>
            </w:r>
          </w:p>
        </w:tc>
        <w:tc>
          <w:tcPr>
            <w:tcW w:w="1160" w:type="pct"/>
            <w:gridSpan w:val="5"/>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sz w:val="18"/>
                <w:szCs w:val="18"/>
                <w:highlight w:val="none"/>
                <w:lang w:val="en-US" w:eastAsia="zh-CN"/>
              </w:rPr>
            </w:pPr>
            <w:r>
              <w:rPr>
                <w:rFonts w:hint="default" w:ascii="Times New Roman" w:hAnsi="Times New Roman" w:eastAsia="仿宋_GB2312" w:cs="Times New Roman"/>
                <w:b w:val="0"/>
                <w:color w:val="auto"/>
                <w:sz w:val="18"/>
                <w:szCs w:val="18"/>
                <w:highlight w:val="none"/>
                <w:lang w:val="en-US" w:eastAsia="zh-CN"/>
              </w:rPr>
              <w:t>水土保持区划</w:t>
            </w:r>
          </w:p>
        </w:tc>
        <w:tc>
          <w:tcPr>
            <w:tcW w:w="1319" w:type="pct"/>
            <w:gridSpan w:val="5"/>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sz w:val="18"/>
                <w:szCs w:val="18"/>
                <w:highlight w:val="none"/>
              </w:rPr>
            </w:pPr>
            <w:r>
              <w:rPr>
                <w:rFonts w:hint="default" w:ascii="Times New Roman" w:hAnsi="Times New Roman" w:eastAsia="仿宋_GB2312" w:cs="Times New Roman"/>
                <w:b w:val="0"/>
                <w:color w:val="auto"/>
                <w:sz w:val="18"/>
                <w:szCs w:val="18"/>
                <w:highlight w:val="none"/>
              </w:rPr>
              <w:t>西南紫色土区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438" w:type="pct"/>
            <w:gridSpan w:val="4"/>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sz w:val="18"/>
                <w:szCs w:val="18"/>
                <w:highlight w:val="none"/>
              </w:rPr>
            </w:pPr>
            <w:r>
              <w:rPr>
                <w:rFonts w:hint="default" w:ascii="Times New Roman" w:hAnsi="Times New Roman" w:eastAsia="仿宋_GB2312" w:cs="Times New Roman"/>
                <w:b w:val="0"/>
                <w:color w:val="auto"/>
                <w:sz w:val="18"/>
                <w:szCs w:val="18"/>
                <w:highlight w:val="none"/>
              </w:rPr>
              <w:t>土壤</w:t>
            </w:r>
            <w:r>
              <w:rPr>
                <w:rFonts w:hint="default" w:ascii="Times New Roman" w:hAnsi="Times New Roman" w:eastAsia="仿宋_GB2312" w:cs="Times New Roman"/>
                <w:b w:val="0"/>
                <w:color w:val="auto"/>
                <w:sz w:val="18"/>
                <w:szCs w:val="18"/>
                <w:highlight w:val="none"/>
                <w:lang w:val="en-US" w:eastAsia="zh-CN"/>
              </w:rPr>
              <w:t>侵蚀</w:t>
            </w:r>
            <w:r>
              <w:rPr>
                <w:rFonts w:hint="default" w:ascii="Times New Roman" w:hAnsi="Times New Roman" w:eastAsia="仿宋_GB2312" w:cs="Times New Roman"/>
                <w:b w:val="0"/>
                <w:color w:val="auto"/>
                <w:sz w:val="18"/>
                <w:szCs w:val="18"/>
                <w:highlight w:val="none"/>
              </w:rPr>
              <w:t>类型</w:t>
            </w:r>
          </w:p>
        </w:tc>
        <w:tc>
          <w:tcPr>
            <w:tcW w:w="1081" w:type="pct"/>
            <w:gridSpan w:val="2"/>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sz w:val="18"/>
                <w:szCs w:val="18"/>
                <w:highlight w:val="none"/>
                <w:lang w:eastAsia="zh-CN"/>
              </w:rPr>
            </w:pPr>
            <w:r>
              <w:rPr>
                <w:rFonts w:hint="default" w:ascii="Times New Roman" w:hAnsi="Times New Roman" w:eastAsia="仿宋_GB2312" w:cs="Times New Roman"/>
                <w:b w:val="0"/>
                <w:color w:val="auto"/>
                <w:sz w:val="18"/>
                <w:szCs w:val="18"/>
                <w:highlight w:val="none"/>
                <w:lang w:val="en-US" w:eastAsia="zh-CN"/>
              </w:rPr>
              <w:t>水力侵蚀</w:t>
            </w:r>
          </w:p>
        </w:tc>
        <w:tc>
          <w:tcPr>
            <w:tcW w:w="1160" w:type="pct"/>
            <w:gridSpan w:val="5"/>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sz w:val="18"/>
                <w:szCs w:val="18"/>
                <w:highlight w:val="none"/>
              </w:rPr>
            </w:pPr>
            <w:r>
              <w:rPr>
                <w:rFonts w:hint="default" w:ascii="Times New Roman" w:hAnsi="Times New Roman" w:eastAsia="仿宋_GB2312" w:cs="Times New Roman"/>
                <w:b w:val="0"/>
                <w:color w:val="auto"/>
                <w:kern w:val="0"/>
                <w:sz w:val="18"/>
                <w:szCs w:val="18"/>
                <w:highlight w:val="none"/>
                <w:lang w:bidi="ar"/>
              </w:rPr>
              <w:t>土壤侵蚀强度</w:t>
            </w:r>
          </w:p>
        </w:tc>
        <w:tc>
          <w:tcPr>
            <w:tcW w:w="1319" w:type="pct"/>
            <w:gridSpan w:val="5"/>
            <w:tcBorders>
              <w:tl2br w:val="nil"/>
              <w:tr2bl w:val="nil"/>
            </w:tcBorders>
            <w:shd w:val="clear" w:color="auto" w:fill="FFFFFF"/>
            <w:noWrap w:val="0"/>
            <w:tcMar>
              <w:top w:w="15" w:type="dxa"/>
              <w:left w:w="15" w:type="dxa"/>
              <w:right w:w="15" w:type="dxa"/>
            </w:tcMar>
            <w:vAlign w:val="center"/>
          </w:tcPr>
          <w:p>
            <w:pPr>
              <w:spacing w:line="304" w:lineRule="exact"/>
              <w:ind w:firstLine="0" w:firstLineChars="0"/>
              <w:jc w:val="center"/>
              <w:rPr>
                <w:rFonts w:hint="default" w:ascii="Times New Roman" w:hAnsi="Times New Roman" w:eastAsia="仿宋_GB2312" w:cs="Times New Roman"/>
                <w:b w:val="0"/>
                <w:color w:val="auto"/>
                <w:sz w:val="18"/>
                <w:szCs w:val="18"/>
                <w:highlight w:val="none"/>
                <w:lang w:eastAsia="zh-CN"/>
              </w:rPr>
            </w:pPr>
            <w:r>
              <w:rPr>
                <w:rFonts w:hint="default" w:ascii="Times New Roman" w:hAnsi="Times New Roman" w:eastAsia="仿宋_GB2312" w:cs="Times New Roman"/>
                <w:b w:val="0"/>
                <w:color w:val="auto"/>
                <w:sz w:val="18"/>
                <w:szCs w:val="18"/>
                <w:highlight w:val="none"/>
                <w:lang w:val="en-US" w:eastAsia="zh-CN"/>
              </w:rPr>
              <w:t>轻度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438" w:type="pct"/>
            <w:gridSpan w:val="4"/>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sz w:val="18"/>
                <w:szCs w:val="18"/>
                <w:highlight w:val="none"/>
              </w:rPr>
            </w:pPr>
            <w:r>
              <w:rPr>
                <w:rFonts w:hint="default" w:ascii="Times New Roman" w:hAnsi="Times New Roman" w:eastAsia="仿宋_GB2312" w:cs="Times New Roman"/>
                <w:b w:val="0"/>
                <w:color w:val="auto"/>
                <w:kern w:val="0"/>
                <w:sz w:val="18"/>
                <w:szCs w:val="18"/>
                <w:highlight w:val="none"/>
                <w:lang w:bidi="ar"/>
              </w:rPr>
              <w:t>防治责任范围面积（hm²）</w:t>
            </w:r>
          </w:p>
        </w:tc>
        <w:tc>
          <w:tcPr>
            <w:tcW w:w="1081" w:type="pct"/>
            <w:gridSpan w:val="2"/>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sz w:val="18"/>
                <w:szCs w:val="18"/>
                <w:highlight w:val="none"/>
                <w:lang w:val="en-US" w:eastAsia="zh-CN"/>
              </w:rPr>
            </w:pPr>
            <w:r>
              <w:rPr>
                <w:rFonts w:hint="default" w:ascii="Times New Roman" w:hAnsi="Times New Roman" w:eastAsia="仿宋_GB2312" w:cs="Times New Roman"/>
                <w:b w:val="0"/>
                <w:color w:val="auto"/>
                <w:sz w:val="18"/>
                <w:szCs w:val="18"/>
                <w:highlight w:val="none"/>
                <w:lang w:val="en-US" w:eastAsia="zh-CN"/>
              </w:rPr>
              <w:t>16.</w:t>
            </w:r>
            <w:r>
              <w:rPr>
                <w:rFonts w:hint="eastAsia" w:ascii="Times New Roman" w:hAnsi="Times New Roman" w:eastAsia="仿宋_GB2312" w:cs="Times New Roman"/>
                <w:b w:val="0"/>
                <w:color w:val="auto"/>
                <w:sz w:val="18"/>
                <w:szCs w:val="18"/>
                <w:highlight w:val="none"/>
                <w:lang w:val="en-US" w:eastAsia="zh-CN"/>
              </w:rPr>
              <w:t>20</w:t>
            </w:r>
          </w:p>
        </w:tc>
        <w:tc>
          <w:tcPr>
            <w:tcW w:w="1160" w:type="pct"/>
            <w:gridSpan w:val="5"/>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sz w:val="18"/>
                <w:szCs w:val="18"/>
                <w:highlight w:val="none"/>
              </w:rPr>
            </w:pPr>
            <w:r>
              <w:rPr>
                <w:rFonts w:hint="default" w:ascii="Times New Roman" w:hAnsi="Times New Roman" w:eastAsia="仿宋_GB2312" w:cs="Times New Roman"/>
                <w:b w:val="0"/>
                <w:color w:val="auto"/>
                <w:kern w:val="0"/>
                <w:sz w:val="18"/>
                <w:szCs w:val="18"/>
                <w:highlight w:val="none"/>
                <w:lang w:bidi="ar"/>
              </w:rPr>
              <w:t>容许土壤流失量t/</w:t>
            </w:r>
            <w:r>
              <w:rPr>
                <w:rFonts w:hint="eastAsia" w:ascii="Times New Roman" w:hAnsi="Times New Roman" w:eastAsia="仿宋_GB2312" w:cs="Times New Roman"/>
                <w:b w:val="0"/>
                <w:color w:val="auto"/>
                <w:kern w:val="0"/>
                <w:sz w:val="18"/>
                <w:szCs w:val="18"/>
                <w:highlight w:val="none"/>
                <w:lang w:eastAsia="zh-CN" w:bidi="ar"/>
              </w:rPr>
              <w:t>（</w:t>
            </w:r>
            <w:r>
              <w:rPr>
                <w:rFonts w:hint="default" w:ascii="Times New Roman" w:hAnsi="Times New Roman" w:eastAsia="仿宋_GB2312" w:cs="Times New Roman"/>
                <w:b w:val="0"/>
                <w:color w:val="auto"/>
                <w:kern w:val="0"/>
                <w:sz w:val="18"/>
                <w:szCs w:val="18"/>
                <w:highlight w:val="none"/>
                <w:lang w:bidi="ar"/>
              </w:rPr>
              <w:t>km²•a</w:t>
            </w:r>
            <w:r>
              <w:rPr>
                <w:rFonts w:hint="eastAsia" w:ascii="Times New Roman" w:hAnsi="Times New Roman" w:eastAsia="仿宋_GB2312" w:cs="Times New Roman"/>
                <w:b w:val="0"/>
                <w:color w:val="auto"/>
                <w:kern w:val="0"/>
                <w:sz w:val="18"/>
                <w:szCs w:val="18"/>
                <w:highlight w:val="none"/>
                <w:lang w:eastAsia="zh-CN" w:bidi="ar"/>
              </w:rPr>
              <w:t>）</w:t>
            </w:r>
          </w:p>
        </w:tc>
        <w:tc>
          <w:tcPr>
            <w:tcW w:w="1319" w:type="pct"/>
            <w:gridSpan w:val="5"/>
            <w:tcBorders>
              <w:tl2br w:val="nil"/>
              <w:tr2bl w:val="nil"/>
            </w:tcBorders>
            <w:shd w:val="clear" w:color="auto" w:fill="FFFFFF"/>
            <w:noWrap w:val="0"/>
            <w:tcMar>
              <w:top w:w="15" w:type="dxa"/>
              <w:left w:w="15" w:type="dxa"/>
              <w:right w:w="15" w:type="dxa"/>
            </w:tcMar>
            <w:vAlign w:val="center"/>
          </w:tcPr>
          <w:p>
            <w:pPr>
              <w:spacing w:line="304" w:lineRule="exact"/>
              <w:ind w:firstLine="0" w:firstLineChars="0"/>
              <w:jc w:val="center"/>
              <w:rPr>
                <w:rFonts w:hint="default" w:ascii="Times New Roman" w:hAnsi="Times New Roman" w:eastAsia="仿宋_GB2312" w:cs="Times New Roman"/>
                <w:b w:val="0"/>
                <w:color w:val="auto"/>
                <w:sz w:val="18"/>
                <w:szCs w:val="18"/>
                <w:highlight w:val="none"/>
              </w:rPr>
            </w:pPr>
            <w:r>
              <w:rPr>
                <w:rFonts w:hint="default" w:ascii="Times New Roman" w:hAnsi="Times New Roman" w:eastAsia="仿宋_GB2312" w:cs="Times New Roman"/>
                <w:b w:val="0"/>
                <w:color w:val="auto"/>
                <w:sz w:val="18"/>
                <w:szCs w:val="18"/>
                <w:highlight w:val="none"/>
              </w:rPr>
              <w:t>500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438" w:type="pct"/>
            <w:gridSpan w:val="4"/>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kern w:val="0"/>
                <w:sz w:val="18"/>
                <w:szCs w:val="18"/>
                <w:highlight w:val="none"/>
                <w:lang w:eastAsia="zh-CN" w:bidi="ar"/>
              </w:rPr>
            </w:pPr>
            <w:r>
              <w:rPr>
                <w:rFonts w:hint="default" w:ascii="Times New Roman" w:hAnsi="Times New Roman" w:eastAsia="仿宋_GB2312" w:cs="Times New Roman"/>
                <w:b w:val="0"/>
                <w:color w:val="auto"/>
                <w:kern w:val="0"/>
                <w:sz w:val="18"/>
                <w:szCs w:val="18"/>
                <w:highlight w:val="none"/>
                <w:lang w:bidi="ar"/>
              </w:rPr>
              <w:t>水土流失预测总量</w:t>
            </w:r>
            <w:r>
              <w:rPr>
                <w:rFonts w:hint="default" w:ascii="Times New Roman" w:hAnsi="Times New Roman" w:eastAsia="仿宋_GB2312" w:cs="Times New Roman"/>
                <w:b w:val="0"/>
                <w:color w:val="auto"/>
                <w:kern w:val="0"/>
                <w:sz w:val="18"/>
                <w:szCs w:val="18"/>
                <w:highlight w:val="none"/>
                <w:lang w:eastAsia="zh-CN" w:bidi="ar"/>
              </w:rPr>
              <w:t>（</w:t>
            </w:r>
            <w:r>
              <w:rPr>
                <w:rFonts w:hint="default" w:ascii="Times New Roman" w:hAnsi="Times New Roman" w:eastAsia="仿宋_GB2312" w:cs="Times New Roman"/>
                <w:b w:val="0"/>
                <w:color w:val="auto"/>
                <w:kern w:val="0"/>
                <w:sz w:val="18"/>
                <w:szCs w:val="18"/>
                <w:highlight w:val="none"/>
                <w:lang w:bidi="ar"/>
              </w:rPr>
              <w:t>t</w:t>
            </w:r>
            <w:r>
              <w:rPr>
                <w:rFonts w:hint="default" w:ascii="Times New Roman" w:hAnsi="Times New Roman" w:eastAsia="仿宋_GB2312" w:cs="Times New Roman"/>
                <w:b w:val="0"/>
                <w:color w:val="auto"/>
                <w:kern w:val="0"/>
                <w:sz w:val="18"/>
                <w:szCs w:val="18"/>
                <w:highlight w:val="none"/>
                <w:lang w:eastAsia="zh-CN" w:bidi="ar"/>
              </w:rPr>
              <w:t>）</w:t>
            </w:r>
          </w:p>
        </w:tc>
        <w:tc>
          <w:tcPr>
            <w:tcW w:w="1081" w:type="pct"/>
            <w:gridSpan w:val="2"/>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kern w:val="0"/>
                <w:sz w:val="18"/>
                <w:szCs w:val="18"/>
                <w:highlight w:val="none"/>
                <w:lang w:val="en-US" w:eastAsia="zh-CN" w:bidi="ar"/>
              </w:rPr>
            </w:pPr>
            <w:r>
              <w:rPr>
                <w:rFonts w:hint="eastAsia" w:ascii="Times New Roman" w:hAnsi="Times New Roman" w:eastAsia="仿宋_GB2312" w:cs="Times New Roman"/>
                <w:b w:val="0"/>
                <w:color w:val="auto"/>
                <w:kern w:val="0"/>
                <w:sz w:val="18"/>
                <w:szCs w:val="18"/>
                <w:highlight w:val="none"/>
                <w:lang w:val="en-US" w:eastAsia="zh-CN" w:bidi="ar"/>
              </w:rPr>
              <w:t>1938.84</w:t>
            </w:r>
          </w:p>
        </w:tc>
        <w:tc>
          <w:tcPr>
            <w:tcW w:w="1160" w:type="pct"/>
            <w:gridSpan w:val="5"/>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kern w:val="0"/>
                <w:sz w:val="18"/>
                <w:szCs w:val="18"/>
                <w:highlight w:val="none"/>
                <w:lang w:bidi="ar"/>
              </w:rPr>
            </w:pPr>
            <w:r>
              <w:rPr>
                <w:rFonts w:hint="default" w:ascii="Times New Roman" w:hAnsi="Times New Roman" w:eastAsia="仿宋_GB2312" w:cs="Times New Roman"/>
                <w:b w:val="0"/>
                <w:color w:val="auto"/>
                <w:kern w:val="0"/>
                <w:sz w:val="18"/>
                <w:szCs w:val="18"/>
                <w:highlight w:val="none"/>
                <w:lang w:bidi="ar"/>
              </w:rPr>
              <w:t>新增水土流失量（t）</w:t>
            </w:r>
          </w:p>
        </w:tc>
        <w:tc>
          <w:tcPr>
            <w:tcW w:w="1319" w:type="pct"/>
            <w:gridSpan w:val="5"/>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kern w:val="0"/>
                <w:sz w:val="18"/>
                <w:szCs w:val="18"/>
                <w:highlight w:val="none"/>
                <w:lang w:val="en-US" w:eastAsia="zh-CN" w:bidi="ar"/>
              </w:rPr>
            </w:pPr>
            <w:r>
              <w:rPr>
                <w:rFonts w:hint="eastAsia" w:ascii="Times New Roman" w:hAnsi="Times New Roman" w:eastAsia="仿宋_GB2312" w:cs="Times New Roman"/>
                <w:b w:val="0"/>
                <w:color w:val="auto"/>
                <w:kern w:val="0"/>
                <w:sz w:val="18"/>
                <w:szCs w:val="18"/>
                <w:highlight w:val="none"/>
                <w:lang w:val="en-US" w:eastAsia="zh-CN" w:bidi="ar"/>
              </w:rPr>
              <w:t>1454.78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438" w:type="pct"/>
            <w:gridSpan w:val="4"/>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kern w:val="0"/>
                <w:sz w:val="18"/>
                <w:szCs w:val="18"/>
                <w:highlight w:val="none"/>
                <w:lang w:bidi="ar"/>
              </w:rPr>
            </w:pPr>
            <w:r>
              <w:rPr>
                <w:rFonts w:hint="default" w:ascii="Times New Roman" w:hAnsi="Times New Roman" w:eastAsia="仿宋_GB2312" w:cs="Times New Roman"/>
                <w:b w:val="0"/>
                <w:color w:val="auto"/>
                <w:kern w:val="0"/>
                <w:sz w:val="18"/>
                <w:szCs w:val="18"/>
                <w:highlight w:val="none"/>
                <w:lang w:bidi="ar"/>
              </w:rPr>
              <w:t>水土流失防治</w:t>
            </w:r>
          </w:p>
          <w:p>
            <w:pPr>
              <w:widowControl/>
              <w:spacing w:line="304" w:lineRule="exact"/>
              <w:ind w:firstLine="0" w:firstLineChars="0"/>
              <w:jc w:val="center"/>
              <w:textAlignment w:val="center"/>
              <w:rPr>
                <w:rFonts w:hint="default" w:ascii="Times New Roman" w:hAnsi="Times New Roman" w:eastAsia="仿宋_GB2312" w:cs="Times New Roman"/>
                <w:b w:val="0"/>
                <w:color w:val="auto"/>
                <w:sz w:val="18"/>
                <w:szCs w:val="18"/>
                <w:highlight w:val="none"/>
              </w:rPr>
            </w:pPr>
            <w:r>
              <w:rPr>
                <w:rFonts w:hint="default" w:ascii="Times New Roman" w:hAnsi="Times New Roman" w:eastAsia="仿宋_GB2312" w:cs="Times New Roman"/>
                <w:b w:val="0"/>
                <w:color w:val="auto"/>
                <w:kern w:val="0"/>
                <w:sz w:val="18"/>
                <w:szCs w:val="18"/>
                <w:highlight w:val="none"/>
                <w:lang w:bidi="ar"/>
              </w:rPr>
              <w:t>标准执行等级</w:t>
            </w:r>
          </w:p>
        </w:tc>
        <w:tc>
          <w:tcPr>
            <w:tcW w:w="3561" w:type="pct"/>
            <w:gridSpan w:val="12"/>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sz w:val="18"/>
                <w:szCs w:val="18"/>
                <w:highlight w:val="none"/>
              </w:rPr>
            </w:pPr>
            <w:r>
              <w:rPr>
                <w:rFonts w:hint="default" w:ascii="Times New Roman" w:hAnsi="Times New Roman" w:eastAsia="仿宋_GB2312" w:cs="Times New Roman"/>
                <w:b w:val="0"/>
                <w:color w:val="auto"/>
                <w:kern w:val="0"/>
                <w:sz w:val="18"/>
                <w:szCs w:val="18"/>
                <w:highlight w:val="none"/>
                <w:lang w:bidi="ar"/>
              </w:rPr>
              <w:t>西南紫色土区</w:t>
            </w:r>
            <w:r>
              <w:rPr>
                <w:rFonts w:hint="default" w:ascii="Times New Roman" w:hAnsi="Times New Roman" w:eastAsia="仿宋_GB2312" w:cs="Times New Roman"/>
                <w:b w:val="0"/>
                <w:color w:val="auto"/>
                <w:kern w:val="0"/>
                <w:sz w:val="18"/>
                <w:szCs w:val="18"/>
                <w:highlight w:val="none"/>
                <w:lang w:val="en-US" w:eastAsia="zh-CN" w:bidi="ar"/>
              </w:rPr>
              <w:t>建设类项目</w:t>
            </w:r>
            <w:r>
              <w:rPr>
                <w:rFonts w:hint="default" w:ascii="Times New Roman" w:hAnsi="Times New Roman" w:eastAsia="仿宋_GB2312" w:cs="Times New Roman"/>
                <w:b w:val="0"/>
                <w:color w:val="auto"/>
                <w:kern w:val="0"/>
                <w:sz w:val="18"/>
                <w:szCs w:val="18"/>
                <w:highlight w:val="none"/>
                <w:lang w:bidi="ar"/>
              </w:rPr>
              <w:t>一级标准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80" w:type="pct"/>
            <w:vMerge w:val="restart"/>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kern w:val="0"/>
                <w:sz w:val="18"/>
                <w:szCs w:val="18"/>
                <w:highlight w:val="none"/>
                <w:lang w:bidi="ar"/>
              </w:rPr>
            </w:pPr>
            <w:r>
              <w:rPr>
                <w:rFonts w:hint="default" w:ascii="Times New Roman" w:hAnsi="Times New Roman" w:eastAsia="仿宋_GB2312" w:cs="Times New Roman"/>
                <w:b w:val="0"/>
                <w:color w:val="auto"/>
                <w:kern w:val="0"/>
                <w:sz w:val="18"/>
                <w:szCs w:val="18"/>
                <w:highlight w:val="none"/>
                <w:lang w:bidi="ar"/>
              </w:rPr>
              <w:t>防治</w:t>
            </w:r>
          </w:p>
          <w:p>
            <w:pPr>
              <w:widowControl/>
              <w:spacing w:line="304" w:lineRule="exact"/>
              <w:ind w:firstLine="0" w:firstLineChars="0"/>
              <w:jc w:val="center"/>
              <w:textAlignment w:val="center"/>
              <w:rPr>
                <w:rFonts w:hint="default" w:ascii="Times New Roman" w:hAnsi="Times New Roman" w:eastAsia="仿宋_GB2312" w:cs="Times New Roman"/>
                <w:b w:val="0"/>
                <w:color w:val="auto"/>
                <w:sz w:val="18"/>
                <w:szCs w:val="18"/>
                <w:highlight w:val="none"/>
              </w:rPr>
            </w:pPr>
            <w:r>
              <w:rPr>
                <w:rFonts w:hint="default" w:ascii="Times New Roman" w:hAnsi="Times New Roman" w:eastAsia="仿宋_GB2312" w:cs="Times New Roman"/>
                <w:b w:val="0"/>
                <w:color w:val="auto"/>
                <w:kern w:val="0"/>
                <w:sz w:val="18"/>
                <w:szCs w:val="18"/>
                <w:highlight w:val="none"/>
                <w:lang w:bidi="ar"/>
              </w:rPr>
              <w:t>目标</w:t>
            </w:r>
          </w:p>
        </w:tc>
        <w:tc>
          <w:tcPr>
            <w:tcW w:w="1057" w:type="pct"/>
            <w:gridSpan w:val="3"/>
            <w:tcBorders>
              <w:tl2br w:val="nil"/>
              <w:tr2bl w:val="nil"/>
            </w:tcBorders>
            <w:shd w:val="clear" w:color="auto" w:fill="FFFFFF"/>
            <w:noWrap w:val="0"/>
            <w:tcMar>
              <w:top w:w="15" w:type="dxa"/>
              <w:left w:w="15" w:type="dxa"/>
              <w:right w:w="15" w:type="dxa"/>
            </w:tcMar>
            <w:vAlign w:val="center"/>
          </w:tcPr>
          <w:p>
            <w:pPr>
              <w:widowControl/>
              <w:spacing w:line="240" w:lineRule="exact"/>
              <w:ind w:firstLine="0" w:firstLineChars="0"/>
              <w:jc w:val="center"/>
              <w:textAlignment w:val="center"/>
              <w:rPr>
                <w:rFonts w:hint="default" w:ascii="Times New Roman" w:hAnsi="Times New Roman" w:eastAsia="仿宋_GB2312" w:cs="Times New Roman"/>
                <w:b w:val="0"/>
                <w:color w:val="auto"/>
                <w:sz w:val="18"/>
                <w:szCs w:val="18"/>
                <w:highlight w:val="none"/>
              </w:rPr>
            </w:pPr>
            <w:r>
              <w:rPr>
                <w:rFonts w:hint="default" w:ascii="Times New Roman" w:hAnsi="Times New Roman" w:eastAsia="仿宋_GB2312" w:cs="Times New Roman"/>
                <w:b w:val="0"/>
                <w:color w:val="auto"/>
                <w:kern w:val="0"/>
                <w:sz w:val="18"/>
                <w:szCs w:val="18"/>
                <w:highlight w:val="none"/>
                <w:lang w:bidi="ar"/>
              </w:rPr>
              <w:t>水土流失治理度（%）</w:t>
            </w:r>
          </w:p>
        </w:tc>
        <w:tc>
          <w:tcPr>
            <w:tcW w:w="1081" w:type="pct"/>
            <w:gridSpan w:val="2"/>
            <w:tcBorders>
              <w:tl2br w:val="nil"/>
              <w:tr2bl w:val="nil"/>
            </w:tcBorders>
            <w:shd w:val="clear" w:color="auto" w:fill="FFFFFF"/>
            <w:noWrap w:val="0"/>
            <w:tcMar>
              <w:top w:w="15" w:type="dxa"/>
              <w:left w:w="15" w:type="dxa"/>
              <w:right w:w="15" w:type="dxa"/>
            </w:tcMar>
            <w:vAlign w:val="center"/>
          </w:tcPr>
          <w:p>
            <w:pPr>
              <w:widowControl/>
              <w:spacing w:line="240" w:lineRule="exact"/>
              <w:ind w:firstLine="0" w:firstLineChars="0"/>
              <w:jc w:val="center"/>
              <w:textAlignment w:val="center"/>
              <w:rPr>
                <w:rFonts w:hint="default" w:ascii="Times New Roman" w:hAnsi="Times New Roman" w:eastAsia="仿宋_GB2312" w:cs="Times New Roman"/>
                <w:b w:val="0"/>
                <w:color w:val="auto"/>
                <w:sz w:val="18"/>
                <w:szCs w:val="18"/>
                <w:highlight w:val="none"/>
              </w:rPr>
            </w:pPr>
            <w:r>
              <w:rPr>
                <w:rFonts w:hint="default" w:ascii="Times New Roman" w:hAnsi="Times New Roman" w:eastAsia="仿宋_GB2312" w:cs="Times New Roman"/>
                <w:b w:val="0"/>
                <w:color w:val="auto"/>
                <w:sz w:val="18"/>
                <w:szCs w:val="18"/>
                <w:highlight w:val="none"/>
              </w:rPr>
              <w:t>97</w:t>
            </w:r>
          </w:p>
        </w:tc>
        <w:tc>
          <w:tcPr>
            <w:tcW w:w="1160" w:type="pct"/>
            <w:gridSpan w:val="5"/>
            <w:tcBorders>
              <w:tl2br w:val="nil"/>
              <w:tr2bl w:val="nil"/>
            </w:tcBorders>
            <w:shd w:val="clear" w:color="auto" w:fill="FFFFFF"/>
            <w:noWrap w:val="0"/>
            <w:tcMar>
              <w:top w:w="15" w:type="dxa"/>
              <w:left w:w="15" w:type="dxa"/>
              <w:right w:w="15" w:type="dxa"/>
            </w:tcMar>
            <w:vAlign w:val="center"/>
          </w:tcPr>
          <w:p>
            <w:pPr>
              <w:widowControl/>
              <w:spacing w:line="240" w:lineRule="exact"/>
              <w:ind w:firstLine="0" w:firstLineChars="0"/>
              <w:jc w:val="center"/>
              <w:textAlignment w:val="center"/>
              <w:rPr>
                <w:rFonts w:hint="default" w:ascii="Times New Roman" w:hAnsi="Times New Roman" w:eastAsia="仿宋_GB2312" w:cs="Times New Roman"/>
                <w:b w:val="0"/>
                <w:color w:val="auto"/>
                <w:kern w:val="0"/>
                <w:sz w:val="18"/>
                <w:szCs w:val="18"/>
                <w:highlight w:val="none"/>
                <w:lang w:bidi="ar"/>
              </w:rPr>
            </w:pPr>
            <w:r>
              <w:rPr>
                <w:rFonts w:hint="default" w:ascii="Times New Roman" w:hAnsi="Times New Roman" w:eastAsia="仿宋_GB2312" w:cs="Times New Roman"/>
                <w:b w:val="0"/>
                <w:color w:val="auto"/>
                <w:kern w:val="0"/>
                <w:sz w:val="18"/>
                <w:szCs w:val="18"/>
                <w:highlight w:val="none"/>
                <w:lang w:bidi="ar"/>
              </w:rPr>
              <w:t>渣土防护率</w:t>
            </w:r>
          </w:p>
          <w:p>
            <w:pPr>
              <w:widowControl/>
              <w:spacing w:line="240" w:lineRule="exact"/>
              <w:ind w:firstLine="0" w:firstLineChars="0"/>
              <w:jc w:val="center"/>
              <w:textAlignment w:val="center"/>
              <w:rPr>
                <w:rFonts w:hint="default" w:ascii="Times New Roman" w:hAnsi="Times New Roman" w:eastAsia="仿宋_GB2312" w:cs="Times New Roman"/>
                <w:b w:val="0"/>
                <w:color w:val="auto"/>
                <w:sz w:val="18"/>
                <w:szCs w:val="18"/>
                <w:highlight w:val="none"/>
              </w:rPr>
            </w:pPr>
            <w:r>
              <w:rPr>
                <w:rFonts w:hint="default" w:ascii="Times New Roman" w:hAnsi="Times New Roman" w:eastAsia="仿宋_GB2312" w:cs="Times New Roman"/>
                <w:b w:val="0"/>
                <w:color w:val="auto"/>
                <w:kern w:val="0"/>
                <w:sz w:val="18"/>
                <w:szCs w:val="18"/>
                <w:highlight w:val="none"/>
                <w:lang w:bidi="ar"/>
              </w:rPr>
              <w:t>（%）</w:t>
            </w:r>
          </w:p>
        </w:tc>
        <w:tc>
          <w:tcPr>
            <w:tcW w:w="1319" w:type="pct"/>
            <w:gridSpan w:val="5"/>
            <w:tcBorders>
              <w:tl2br w:val="nil"/>
              <w:tr2bl w:val="nil"/>
            </w:tcBorders>
            <w:shd w:val="clear" w:color="auto" w:fill="FFFFFF"/>
            <w:noWrap w:val="0"/>
            <w:tcMar>
              <w:top w:w="15" w:type="dxa"/>
              <w:left w:w="15" w:type="dxa"/>
              <w:right w:w="15" w:type="dxa"/>
            </w:tcMar>
            <w:vAlign w:val="center"/>
          </w:tcPr>
          <w:p>
            <w:pPr>
              <w:spacing w:line="240" w:lineRule="exact"/>
              <w:ind w:firstLine="0" w:firstLineChars="0"/>
              <w:jc w:val="center"/>
              <w:rPr>
                <w:rFonts w:hint="default" w:ascii="Times New Roman" w:hAnsi="Times New Roman" w:eastAsia="仿宋_GB2312" w:cs="Times New Roman"/>
                <w:b w:val="0"/>
                <w:color w:val="auto"/>
                <w:sz w:val="18"/>
                <w:szCs w:val="18"/>
                <w:highlight w:val="none"/>
              </w:rPr>
            </w:pPr>
            <w:r>
              <w:rPr>
                <w:rFonts w:hint="default" w:ascii="Times New Roman" w:hAnsi="Times New Roman" w:eastAsia="仿宋_GB2312" w:cs="Times New Roman"/>
                <w:b w:val="0"/>
                <w:color w:val="auto"/>
                <w:sz w:val="18"/>
                <w:szCs w:val="18"/>
                <w:highlight w:val="none"/>
              </w:rPr>
              <w:t>92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80" w:type="pct"/>
            <w:vMerge w:val="continue"/>
            <w:tcBorders>
              <w:tl2br w:val="nil"/>
              <w:tr2bl w:val="nil"/>
            </w:tcBorders>
            <w:shd w:val="clear" w:color="auto" w:fill="FFFFFF"/>
            <w:noWrap w:val="0"/>
            <w:tcMar>
              <w:top w:w="15" w:type="dxa"/>
              <w:left w:w="15" w:type="dxa"/>
              <w:right w:w="15" w:type="dxa"/>
            </w:tcMar>
            <w:vAlign w:val="center"/>
          </w:tcPr>
          <w:p>
            <w:pPr>
              <w:spacing w:line="304" w:lineRule="exact"/>
              <w:ind w:firstLine="0" w:firstLineChars="0"/>
              <w:jc w:val="center"/>
              <w:rPr>
                <w:rFonts w:hint="default" w:ascii="Times New Roman" w:hAnsi="Times New Roman" w:eastAsia="仿宋_GB2312" w:cs="Times New Roman"/>
                <w:b w:val="0"/>
                <w:color w:val="auto"/>
                <w:sz w:val="18"/>
                <w:szCs w:val="18"/>
                <w:highlight w:val="none"/>
              </w:rPr>
            </w:pPr>
          </w:p>
        </w:tc>
        <w:tc>
          <w:tcPr>
            <w:tcW w:w="1057" w:type="pct"/>
            <w:gridSpan w:val="3"/>
            <w:tcBorders>
              <w:tl2br w:val="nil"/>
              <w:tr2bl w:val="nil"/>
            </w:tcBorders>
            <w:shd w:val="clear" w:color="auto" w:fill="FFFFFF"/>
            <w:noWrap w:val="0"/>
            <w:tcMar>
              <w:top w:w="15" w:type="dxa"/>
              <w:left w:w="15" w:type="dxa"/>
              <w:right w:w="15" w:type="dxa"/>
            </w:tcMar>
            <w:vAlign w:val="center"/>
          </w:tcPr>
          <w:p>
            <w:pPr>
              <w:widowControl/>
              <w:spacing w:line="240" w:lineRule="exact"/>
              <w:ind w:firstLine="0" w:firstLineChars="0"/>
              <w:jc w:val="center"/>
              <w:textAlignment w:val="center"/>
              <w:rPr>
                <w:rFonts w:hint="default" w:ascii="Times New Roman" w:hAnsi="Times New Roman" w:eastAsia="仿宋_GB2312" w:cs="Times New Roman"/>
                <w:b w:val="0"/>
                <w:color w:val="auto"/>
                <w:sz w:val="18"/>
                <w:szCs w:val="18"/>
                <w:highlight w:val="none"/>
              </w:rPr>
            </w:pPr>
            <w:r>
              <w:rPr>
                <w:rFonts w:hint="default" w:ascii="Times New Roman" w:hAnsi="Times New Roman" w:eastAsia="仿宋_GB2312" w:cs="Times New Roman"/>
                <w:b w:val="0"/>
                <w:color w:val="auto"/>
                <w:kern w:val="0"/>
                <w:sz w:val="18"/>
                <w:szCs w:val="18"/>
                <w:highlight w:val="none"/>
                <w:lang w:bidi="ar"/>
              </w:rPr>
              <w:t>土壤流失控制比</w:t>
            </w:r>
          </w:p>
        </w:tc>
        <w:tc>
          <w:tcPr>
            <w:tcW w:w="1081" w:type="pct"/>
            <w:gridSpan w:val="2"/>
            <w:tcBorders>
              <w:tl2br w:val="nil"/>
              <w:tr2bl w:val="nil"/>
            </w:tcBorders>
            <w:shd w:val="clear" w:color="auto" w:fill="FFFFFF"/>
            <w:noWrap w:val="0"/>
            <w:tcMar>
              <w:top w:w="15" w:type="dxa"/>
              <w:left w:w="15" w:type="dxa"/>
              <w:right w:w="15" w:type="dxa"/>
            </w:tcMar>
            <w:vAlign w:val="center"/>
          </w:tcPr>
          <w:p>
            <w:pPr>
              <w:widowControl/>
              <w:spacing w:line="240" w:lineRule="exact"/>
              <w:ind w:firstLine="0" w:firstLineChars="0"/>
              <w:jc w:val="center"/>
              <w:textAlignment w:val="center"/>
              <w:rPr>
                <w:rFonts w:hint="default" w:ascii="Times New Roman" w:hAnsi="Times New Roman" w:eastAsia="仿宋_GB2312" w:cs="Times New Roman"/>
                <w:b w:val="0"/>
                <w:color w:val="auto"/>
                <w:sz w:val="18"/>
                <w:szCs w:val="18"/>
                <w:highlight w:val="none"/>
                <w:lang w:val="en-US" w:eastAsia="zh-CN"/>
              </w:rPr>
            </w:pPr>
            <w:r>
              <w:rPr>
                <w:rFonts w:hint="default" w:ascii="Times New Roman" w:hAnsi="Times New Roman" w:eastAsia="仿宋_GB2312" w:cs="Times New Roman"/>
                <w:b w:val="0"/>
                <w:color w:val="auto"/>
                <w:sz w:val="18"/>
                <w:szCs w:val="18"/>
                <w:highlight w:val="none"/>
                <w:lang w:val="en-US" w:eastAsia="zh-CN"/>
              </w:rPr>
              <w:t>1.0</w:t>
            </w:r>
          </w:p>
        </w:tc>
        <w:tc>
          <w:tcPr>
            <w:tcW w:w="1160" w:type="pct"/>
            <w:gridSpan w:val="5"/>
            <w:tcBorders>
              <w:tl2br w:val="nil"/>
              <w:tr2bl w:val="nil"/>
            </w:tcBorders>
            <w:shd w:val="clear" w:color="auto" w:fill="FFFFFF"/>
            <w:noWrap w:val="0"/>
            <w:tcMar>
              <w:top w:w="15" w:type="dxa"/>
              <w:left w:w="15" w:type="dxa"/>
              <w:right w:w="15" w:type="dxa"/>
            </w:tcMar>
            <w:vAlign w:val="center"/>
          </w:tcPr>
          <w:p>
            <w:pPr>
              <w:widowControl/>
              <w:spacing w:line="240" w:lineRule="exact"/>
              <w:ind w:firstLine="0" w:firstLineChars="0"/>
              <w:jc w:val="center"/>
              <w:textAlignment w:val="center"/>
              <w:rPr>
                <w:rFonts w:hint="default" w:ascii="Times New Roman" w:hAnsi="Times New Roman" w:eastAsia="仿宋_GB2312" w:cs="Times New Roman"/>
                <w:b w:val="0"/>
                <w:color w:val="auto"/>
                <w:kern w:val="0"/>
                <w:sz w:val="18"/>
                <w:szCs w:val="18"/>
                <w:highlight w:val="none"/>
                <w:lang w:bidi="ar"/>
              </w:rPr>
            </w:pPr>
            <w:r>
              <w:rPr>
                <w:rFonts w:hint="default" w:ascii="Times New Roman" w:hAnsi="Times New Roman" w:eastAsia="仿宋_GB2312" w:cs="Times New Roman"/>
                <w:b w:val="0"/>
                <w:color w:val="auto"/>
                <w:kern w:val="0"/>
                <w:sz w:val="18"/>
                <w:szCs w:val="18"/>
                <w:highlight w:val="none"/>
                <w:lang w:bidi="ar"/>
              </w:rPr>
              <w:t>表土保护率</w:t>
            </w:r>
          </w:p>
          <w:p>
            <w:pPr>
              <w:widowControl/>
              <w:spacing w:line="240" w:lineRule="exact"/>
              <w:ind w:firstLine="0" w:firstLineChars="0"/>
              <w:jc w:val="center"/>
              <w:textAlignment w:val="center"/>
              <w:rPr>
                <w:rFonts w:hint="default" w:ascii="Times New Roman" w:hAnsi="Times New Roman" w:eastAsia="仿宋_GB2312" w:cs="Times New Roman"/>
                <w:b w:val="0"/>
                <w:color w:val="auto"/>
                <w:sz w:val="18"/>
                <w:szCs w:val="18"/>
                <w:highlight w:val="none"/>
              </w:rPr>
            </w:pPr>
            <w:r>
              <w:rPr>
                <w:rFonts w:hint="default" w:ascii="Times New Roman" w:hAnsi="Times New Roman" w:eastAsia="仿宋_GB2312" w:cs="Times New Roman"/>
                <w:b w:val="0"/>
                <w:color w:val="auto"/>
                <w:kern w:val="0"/>
                <w:sz w:val="18"/>
                <w:szCs w:val="18"/>
                <w:highlight w:val="none"/>
                <w:lang w:bidi="ar"/>
              </w:rPr>
              <w:t>（%）</w:t>
            </w:r>
          </w:p>
        </w:tc>
        <w:tc>
          <w:tcPr>
            <w:tcW w:w="1319" w:type="pct"/>
            <w:gridSpan w:val="5"/>
            <w:tcBorders>
              <w:tl2br w:val="nil"/>
              <w:tr2bl w:val="nil"/>
            </w:tcBorders>
            <w:shd w:val="clear" w:color="auto" w:fill="FFFFFF"/>
            <w:noWrap w:val="0"/>
            <w:tcMar>
              <w:top w:w="15" w:type="dxa"/>
              <w:left w:w="15" w:type="dxa"/>
              <w:right w:w="15" w:type="dxa"/>
            </w:tcMar>
            <w:vAlign w:val="center"/>
          </w:tcPr>
          <w:p>
            <w:pPr>
              <w:spacing w:line="240" w:lineRule="exact"/>
              <w:ind w:firstLine="0" w:firstLineChars="0"/>
              <w:jc w:val="center"/>
              <w:rPr>
                <w:rFonts w:hint="default" w:ascii="Times New Roman" w:hAnsi="Times New Roman" w:eastAsia="仿宋_GB2312" w:cs="Times New Roman"/>
                <w:b w:val="0"/>
                <w:color w:val="auto"/>
                <w:sz w:val="18"/>
                <w:szCs w:val="18"/>
                <w:highlight w:val="none"/>
              </w:rPr>
            </w:pPr>
            <w:r>
              <w:rPr>
                <w:rFonts w:hint="default" w:ascii="Times New Roman" w:hAnsi="Times New Roman" w:eastAsia="仿宋_GB2312" w:cs="Times New Roman"/>
                <w:b w:val="0"/>
                <w:color w:val="auto"/>
                <w:sz w:val="18"/>
                <w:szCs w:val="18"/>
                <w:highlight w:val="none"/>
              </w:rPr>
              <w:t>92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80" w:type="pct"/>
            <w:vMerge w:val="continue"/>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sz w:val="18"/>
                <w:szCs w:val="18"/>
                <w:highlight w:val="none"/>
              </w:rPr>
            </w:pPr>
          </w:p>
        </w:tc>
        <w:tc>
          <w:tcPr>
            <w:tcW w:w="1057" w:type="pct"/>
            <w:gridSpan w:val="3"/>
            <w:tcBorders>
              <w:tl2br w:val="nil"/>
              <w:tr2bl w:val="nil"/>
            </w:tcBorders>
            <w:shd w:val="clear" w:color="auto" w:fill="FFFFFF"/>
            <w:noWrap w:val="0"/>
            <w:tcMar>
              <w:top w:w="15" w:type="dxa"/>
              <w:left w:w="15" w:type="dxa"/>
              <w:right w:w="15" w:type="dxa"/>
            </w:tcMar>
            <w:vAlign w:val="center"/>
          </w:tcPr>
          <w:p>
            <w:pPr>
              <w:widowControl/>
              <w:spacing w:line="240" w:lineRule="exact"/>
              <w:ind w:firstLine="0" w:firstLineChars="0"/>
              <w:jc w:val="center"/>
              <w:textAlignment w:val="center"/>
              <w:rPr>
                <w:rFonts w:hint="default" w:ascii="Times New Roman" w:hAnsi="Times New Roman" w:eastAsia="仿宋_GB2312" w:cs="Times New Roman"/>
                <w:b w:val="0"/>
                <w:color w:val="auto"/>
                <w:sz w:val="18"/>
                <w:szCs w:val="18"/>
                <w:highlight w:val="none"/>
              </w:rPr>
            </w:pPr>
            <w:r>
              <w:rPr>
                <w:rFonts w:hint="default" w:ascii="Times New Roman" w:hAnsi="Times New Roman" w:eastAsia="仿宋_GB2312" w:cs="Times New Roman"/>
                <w:b w:val="0"/>
                <w:color w:val="auto"/>
                <w:kern w:val="0"/>
                <w:sz w:val="18"/>
                <w:szCs w:val="18"/>
                <w:highlight w:val="none"/>
                <w:lang w:bidi="ar"/>
              </w:rPr>
              <w:t>林草植被恢复率（%）</w:t>
            </w:r>
          </w:p>
        </w:tc>
        <w:tc>
          <w:tcPr>
            <w:tcW w:w="1081" w:type="pct"/>
            <w:gridSpan w:val="2"/>
            <w:tcBorders>
              <w:tl2br w:val="nil"/>
              <w:tr2bl w:val="nil"/>
            </w:tcBorders>
            <w:shd w:val="clear" w:color="auto" w:fill="FFFFFF"/>
            <w:noWrap w:val="0"/>
            <w:tcMar>
              <w:top w:w="15" w:type="dxa"/>
              <w:left w:w="15" w:type="dxa"/>
              <w:right w:w="15" w:type="dxa"/>
            </w:tcMar>
            <w:vAlign w:val="center"/>
          </w:tcPr>
          <w:p>
            <w:pPr>
              <w:widowControl/>
              <w:spacing w:line="240" w:lineRule="exact"/>
              <w:ind w:firstLine="0" w:firstLineChars="0"/>
              <w:jc w:val="center"/>
              <w:textAlignment w:val="center"/>
              <w:rPr>
                <w:rFonts w:hint="default" w:ascii="Times New Roman" w:hAnsi="Times New Roman" w:eastAsia="仿宋_GB2312" w:cs="Times New Roman"/>
                <w:b w:val="0"/>
                <w:color w:val="auto"/>
                <w:sz w:val="18"/>
                <w:szCs w:val="18"/>
                <w:highlight w:val="none"/>
              </w:rPr>
            </w:pPr>
            <w:r>
              <w:rPr>
                <w:rFonts w:hint="default" w:ascii="Times New Roman" w:hAnsi="Times New Roman" w:eastAsia="仿宋_GB2312" w:cs="Times New Roman"/>
                <w:b w:val="0"/>
                <w:color w:val="auto"/>
                <w:sz w:val="18"/>
                <w:szCs w:val="18"/>
                <w:highlight w:val="none"/>
              </w:rPr>
              <w:t>97</w:t>
            </w:r>
          </w:p>
        </w:tc>
        <w:tc>
          <w:tcPr>
            <w:tcW w:w="1160" w:type="pct"/>
            <w:gridSpan w:val="5"/>
            <w:tcBorders>
              <w:tl2br w:val="nil"/>
              <w:tr2bl w:val="nil"/>
            </w:tcBorders>
            <w:shd w:val="clear" w:color="auto" w:fill="FFFFFF"/>
            <w:noWrap w:val="0"/>
            <w:tcMar>
              <w:top w:w="15" w:type="dxa"/>
              <w:left w:w="15" w:type="dxa"/>
              <w:right w:w="15" w:type="dxa"/>
            </w:tcMar>
            <w:vAlign w:val="center"/>
          </w:tcPr>
          <w:p>
            <w:pPr>
              <w:widowControl/>
              <w:spacing w:line="240" w:lineRule="exact"/>
              <w:ind w:firstLine="0" w:firstLineChars="0"/>
              <w:jc w:val="center"/>
              <w:textAlignment w:val="center"/>
              <w:rPr>
                <w:rFonts w:hint="default" w:ascii="Times New Roman" w:hAnsi="Times New Roman" w:eastAsia="仿宋_GB2312" w:cs="Times New Roman"/>
                <w:b w:val="0"/>
                <w:color w:val="auto"/>
                <w:kern w:val="0"/>
                <w:sz w:val="18"/>
                <w:szCs w:val="18"/>
                <w:highlight w:val="none"/>
                <w:lang w:bidi="ar"/>
              </w:rPr>
            </w:pPr>
            <w:r>
              <w:rPr>
                <w:rFonts w:hint="default" w:ascii="Times New Roman" w:hAnsi="Times New Roman" w:eastAsia="仿宋_GB2312" w:cs="Times New Roman"/>
                <w:b w:val="0"/>
                <w:color w:val="auto"/>
                <w:kern w:val="0"/>
                <w:sz w:val="18"/>
                <w:szCs w:val="18"/>
                <w:highlight w:val="none"/>
                <w:lang w:bidi="ar"/>
              </w:rPr>
              <w:t>林草覆盖率</w:t>
            </w:r>
          </w:p>
          <w:p>
            <w:pPr>
              <w:widowControl/>
              <w:spacing w:line="240" w:lineRule="exact"/>
              <w:ind w:firstLine="0" w:firstLineChars="0"/>
              <w:jc w:val="center"/>
              <w:textAlignment w:val="center"/>
              <w:rPr>
                <w:rFonts w:hint="default" w:ascii="Times New Roman" w:hAnsi="Times New Roman" w:eastAsia="仿宋_GB2312" w:cs="Times New Roman"/>
                <w:b w:val="0"/>
                <w:color w:val="auto"/>
                <w:sz w:val="18"/>
                <w:szCs w:val="18"/>
                <w:highlight w:val="none"/>
              </w:rPr>
            </w:pPr>
            <w:r>
              <w:rPr>
                <w:rFonts w:hint="default" w:ascii="Times New Roman" w:hAnsi="Times New Roman" w:eastAsia="仿宋_GB2312" w:cs="Times New Roman"/>
                <w:b w:val="0"/>
                <w:color w:val="auto"/>
                <w:kern w:val="0"/>
                <w:sz w:val="18"/>
                <w:szCs w:val="18"/>
                <w:highlight w:val="none"/>
                <w:lang w:bidi="ar"/>
              </w:rPr>
              <w:t>（%）</w:t>
            </w:r>
          </w:p>
        </w:tc>
        <w:tc>
          <w:tcPr>
            <w:tcW w:w="1319" w:type="pct"/>
            <w:gridSpan w:val="5"/>
            <w:tcBorders>
              <w:tl2br w:val="nil"/>
              <w:tr2bl w:val="nil"/>
            </w:tcBorders>
            <w:shd w:val="clear" w:color="auto" w:fill="FFFFFF"/>
            <w:noWrap w:val="0"/>
            <w:tcMar>
              <w:top w:w="15" w:type="dxa"/>
              <w:left w:w="15" w:type="dxa"/>
              <w:right w:w="15" w:type="dxa"/>
            </w:tcMar>
            <w:vAlign w:val="center"/>
          </w:tcPr>
          <w:p>
            <w:pPr>
              <w:spacing w:line="240" w:lineRule="exact"/>
              <w:ind w:firstLine="0" w:firstLineChars="0"/>
              <w:jc w:val="center"/>
              <w:rPr>
                <w:rFonts w:hint="default" w:ascii="Times New Roman" w:hAnsi="Times New Roman" w:eastAsia="仿宋_GB2312" w:cs="Times New Roman"/>
                <w:b w:val="0"/>
                <w:color w:val="auto"/>
                <w:sz w:val="18"/>
                <w:szCs w:val="18"/>
                <w:highlight w:val="none"/>
                <w:lang w:eastAsia="zh-CN"/>
              </w:rPr>
            </w:pPr>
            <w:r>
              <w:rPr>
                <w:rFonts w:hint="default" w:ascii="Times New Roman" w:hAnsi="Times New Roman" w:eastAsia="仿宋_GB2312" w:cs="Times New Roman"/>
                <w:b w:val="0"/>
                <w:color w:val="auto"/>
                <w:sz w:val="18"/>
                <w:szCs w:val="18"/>
                <w:highlight w:val="none"/>
              </w:rPr>
              <w:t>2</w:t>
            </w:r>
            <w:r>
              <w:rPr>
                <w:rFonts w:hint="default" w:ascii="Times New Roman" w:hAnsi="Times New Roman" w:eastAsia="仿宋_GB2312" w:cs="Times New Roman"/>
                <w:b w:val="0"/>
                <w:color w:val="auto"/>
                <w:sz w:val="18"/>
                <w:szCs w:val="18"/>
                <w:highlight w:val="none"/>
                <w:lang w:val="en-US" w:eastAsia="zh-CN"/>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80" w:type="pct"/>
            <w:vMerge w:val="restart"/>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sz w:val="18"/>
                <w:szCs w:val="18"/>
                <w:highlight w:val="none"/>
              </w:rPr>
            </w:pPr>
            <w:r>
              <w:rPr>
                <w:rFonts w:hint="default" w:ascii="Times New Roman" w:hAnsi="Times New Roman" w:eastAsia="仿宋_GB2312" w:cs="Times New Roman"/>
                <w:b w:val="0"/>
                <w:color w:val="auto"/>
                <w:kern w:val="0"/>
                <w:sz w:val="18"/>
                <w:szCs w:val="18"/>
                <w:highlight w:val="none"/>
                <w:lang w:bidi="ar"/>
              </w:rPr>
              <w:t>防治措施及工程量</w:t>
            </w:r>
          </w:p>
        </w:tc>
        <w:tc>
          <w:tcPr>
            <w:tcW w:w="1057" w:type="pct"/>
            <w:gridSpan w:val="3"/>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kern w:val="0"/>
                <w:sz w:val="18"/>
                <w:szCs w:val="18"/>
                <w:highlight w:val="none"/>
                <w:lang w:bidi="ar"/>
              </w:rPr>
            </w:pPr>
            <w:r>
              <w:rPr>
                <w:rFonts w:hint="default" w:ascii="Times New Roman" w:hAnsi="Times New Roman" w:eastAsia="仿宋_GB2312" w:cs="Times New Roman"/>
                <w:b w:val="0"/>
                <w:color w:val="auto"/>
                <w:sz w:val="18"/>
                <w:szCs w:val="18"/>
                <w:highlight w:val="none"/>
              </w:rPr>
              <w:t>分区</w:t>
            </w:r>
          </w:p>
        </w:tc>
        <w:tc>
          <w:tcPr>
            <w:tcW w:w="1081" w:type="pct"/>
            <w:gridSpan w:val="2"/>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kern w:val="2"/>
                <w:sz w:val="18"/>
                <w:szCs w:val="18"/>
                <w:highlight w:val="none"/>
                <w:lang w:val="en-US" w:eastAsia="zh-CN" w:bidi="ar-SA"/>
              </w:rPr>
            </w:pPr>
            <w:r>
              <w:rPr>
                <w:rFonts w:hint="default" w:ascii="Times New Roman" w:hAnsi="Times New Roman" w:eastAsia="仿宋_GB2312" w:cs="Times New Roman"/>
                <w:b w:val="0"/>
                <w:color w:val="auto"/>
                <w:kern w:val="0"/>
                <w:sz w:val="18"/>
                <w:szCs w:val="18"/>
                <w:highlight w:val="none"/>
                <w:lang w:bidi="ar"/>
              </w:rPr>
              <w:t>工程措施</w:t>
            </w:r>
          </w:p>
        </w:tc>
        <w:tc>
          <w:tcPr>
            <w:tcW w:w="1160" w:type="pct"/>
            <w:gridSpan w:val="5"/>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kern w:val="2"/>
                <w:sz w:val="18"/>
                <w:szCs w:val="18"/>
                <w:highlight w:val="none"/>
                <w:lang w:val="en-US" w:eastAsia="zh-CN" w:bidi="ar-SA"/>
              </w:rPr>
            </w:pPr>
            <w:r>
              <w:rPr>
                <w:rFonts w:hint="default" w:ascii="Times New Roman" w:hAnsi="Times New Roman" w:eastAsia="仿宋_GB2312" w:cs="Times New Roman"/>
                <w:b w:val="0"/>
                <w:color w:val="auto"/>
                <w:kern w:val="0"/>
                <w:sz w:val="18"/>
                <w:szCs w:val="18"/>
                <w:highlight w:val="none"/>
                <w:lang w:bidi="ar"/>
              </w:rPr>
              <w:t>植物措施</w:t>
            </w:r>
          </w:p>
        </w:tc>
        <w:tc>
          <w:tcPr>
            <w:tcW w:w="1319" w:type="pct"/>
            <w:gridSpan w:val="5"/>
            <w:tcBorders>
              <w:tl2br w:val="nil"/>
              <w:tr2bl w:val="nil"/>
            </w:tcBorders>
            <w:shd w:val="clear" w:color="auto" w:fill="FFFFFF"/>
            <w:noWrap w:val="0"/>
            <w:tcMar>
              <w:top w:w="15" w:type="dxa"/>
              <w:left w:w="15" w:type="dxa"/>
              <w:right w:w="15" w:type="dxa"/>
            </w:tcMar>
            <w:vAlign w:val="center"/>
          </w:tcPr>
          <w:p>
            <w:pPr>
              <w:spacing w:line="304" w:lineRule="exact"/>
              <w:ind w:firstLine="0" w:firstLineChars="0"/>
              <w:jc w:val="center"/>
              <w:rPr>
                <w:rFonts w:hint="default" w:ascii="Times New Roman" w:hAnsi="Times New Roman" w:eastAsia="仿宋_GB2312" w:cs="Times New Roman"/>
                <w:b w:val="0"/>
                <w:color w:val="auto"/>
                <w:kern w:val="2"/>
                <w:sz w:val="18"/>
                <w:szCs w:val="18"/>
                <w:highlight w:val="none"/>
                <w:lang w:val="en-US" w:eastAsia="zh-CN" w:bidi="ar-SA"/>
              </w:rPr>
            </w:pPr>
            <w:r>
              <w:rPr>
                <w:rFonts w:hint="default" w:ascii="Times New Roman" w:hAnsi="Times New Roman" w:eastAsia="仿宋_GB2312" w:cs="Times New Roman"/>
                <w:b w:val="0"/>
                <w:color w:val="auto"/>
                <w:kern w:val="0"/>
                <w:sz w:val="18"/>
                <w:szCs w:val="18"/>
                <w:highlight w:val="none"/>
                <w:lang w:bidi="ar"/>
              </w:rPr>
              <w:t>临时措施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80" w:type="pct"/>
            <w:vMerge w:val="continue"/>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sz w:val="18"/>
                <w:szCs w:val="18"/>
                <w:highlight w:val="none"/>
              </w:rPr>
            </w:pPr>
          </w:p>
        </w:tc>
        <w:tc>
          <w:tcPr>
            <w:tcW w:w="370" w:type="pct"/>
            <w:gridSpan w:val="2"/>
            <w:vMerge w:val="restart"/>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kern w:val="0"/>
                <w:sz w:val="18"/>
                <w:szCs w:val="18"/>
                <w:highlight w:val="none"/>
                <w:lang w:bidi="ar"/>
              </w:rPr>
            </w:pPr>
            <w:r>
              <w:rPr>
                <w:rFonts w:hint="eastAsia" w:ascii="Times New Roman" w:hAnsi="Times New Roman" w:eastAsia="仿宋_GB2312" w:cs="Times New Roman"/>
                <w:b w:val="0"/>
                <w:color w:val="auto"/>
                <w:kern w:val="0"/>
                <w:sz w:val="18"/>
                <w:szCs w:val="18"/>
                <w:highlight w:val="none"/>
                <w:lang w:val="en-US" w:eastAsia="zh-CN" w:bidi="ar"/>
              </w:rPr>
              <w:t>变电站工程</w:t>
            </w:r>
            <w:r>
              <w:rPr>
                <w:rFonts w:hint="default" w:ascii="Times New Roman" w:hAnsi="Times New Roman" w:eastAsia="仿宋_GB2312" w:cs="Times New Roman"/>
                <w:b w:val="0"/>
                <w:color w:val="auto"/>
                <w:kern w:val="0"/>
                <w:sz w:val="18"/>
                <w:szCs w:val="18"/>
                <w:highlight w:val="none"/>
                <w:lang w:val="en-US" w:eastAsia="zh-CN" w:bidi="ar"/>
              </w:rPr>
              <w:t>区</w:t>
            </w:r>
          </w:p>
        </w:tc>
        <w:tc>
          <w:tcPr>
            <w:tcW w:w="687" w:type="pct"/>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kern w:val="0"/>
                <w:sz w:val="18"/>
                <w:szCs w:val="18"/>
                <w:highlight w:val="none"/>
                <w:lang w:val="en-US" w:eastAsia="zh-CN" w:bidi="ar"/>
              </w:rPr>
            </w:pPr>
            <w:r>
              <w:rPr>
                <w:rFonts w:hint="default" w:ascii="Times New Roman" w:hAnsi="Times New Roman" w:eastAsia="仿宋_GB2312" w:cs="Times New Roman"/>
                <w:b w:val="0"/>
                <w:color w:val="auto"/>
                <w:kern w:val="0"/>
                <w:sz w:val="18"/>
                <w:szCs w:val="18"/>
                <w:highlight w:val="none"/>
                <w:lang w:val="en-US" w:eastAsia="zh-CN" w:bidi="ar"/>
              </w:rPr>
              <w:t>新建名山开关站区</w:t>
            </w:r>
          </w:p>
        </w:tc>
        <w:tc>
          <w:tcPr>
            <w:tcW w:w="1081" w:type="pct"/>
            <w:gridSpan w:val="2"/>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b w:val="0"/>
                <w:color w:val="auto"/>
                <w:sz w:val="18"/>
                <w:szCs w:val="18"/>
                <w:highlight w:val="none"/>
                <w:lang w:val="en-US" w:eastAsia="zh-CN"/>
              </w:rPr>
            </w:pPr>
            <w:r>
              <w:rPr>
                <w:rFonts w:hint="default" w:ascii="Times New Roman" w:hAnsi="Times New Roman" w:eastAsia="仿宋_GB2312" w:cs="Times New Roman"/>
                <w:b w:val="0"/>
                <w:color w:val="auto"/>
                <w:sz w:val="18"/>
                <w:szCs w:val="18"/>
                <w:highlight w:val="none"/>
                <w:lang w:val="en-US" w:eastAsia="zh-CN"/>
              </w:rPr>
              <w:t>主体设计：</w:t>
            </w:r>
            <w:r>
              <w:rPr>
                <w:rFonts w:hint="default" w:ascii="Times New Roman" w:hAnsi="Times New Roman" w:eastAsia="仿宋_GB2312" w:cs="Times New Roman"/>
                <w:color w:val="auto"/>
                <w:kern w:val="2"/>
                <w:sz w:val="18"/>
                <w:szCs w:val="18"/>
                <w:highlight w:val="none"/>
                <w:lang w:val="en-US" w:eastAsia="zh-CN" w:bidi="ar-SA"/>
              </w:rPr>
              <w:t>碎石地坪6450</w:t>
            </w:r>
            <w:r>
              <w:rPr>
                <w:rFonts w:hint="eastAsia" w:ascii="Times New Roman" w:hAnsi="Times New Roman" w:eastAsia="仿宋_GB2312" w:cs="Times New Roman"/>
                <w:color w:val="auto"/>
                <w:kern w:val="2"/>
                <w:sz w:val="18"/>
                <w:szCs w:val="18"/>
                <w:highlight w:val="none"/>
                <w:lang w:val="en-US" w:eastAsia="zh-CN" w:bidi="ar-SA"/>
              </w:rPr>
              <w:t>m</w:t>
            </w:r>
            <w:r>
              <w:rPr>
                <w:rFonts w:hint="eastAsia" w:ascii="Times New Roman" w:hAnsi="Times New Roman" w:eastAsia="仿宋_GB2312" w:cs="Times New Roman"/>
                <w:color w:val="auto"/>
                <w:kern w:val="2"/>
                <w:sz w:val="18"/>
                <w:szCs w:val="18"/>
                <w:highlight w:val="none"/>
                <w:vertAlign w:val="superscript"/>
                <w:lang w:val="en-US" w:eastAsia="zh-CN" w:bidi="ar-SA"/>
              </w:rPr>
              <w:t>2</w:t>
            </w:r>
            <w:r>
              <w:rPr>
                <w:rFonts w:hint="default" w:ascii="Times New Roman" w:hAnsi="Times New Roman" w:eastAsia="仿宋_GB2312" w:cs="Times New Roman"/>
                <w:color w:val="auto"/>
                <w:sz w:val="18"/>
                <w:szCs w:val="18"/>
                <w:highlight w:val="none"/>
              </w:rPr>
              <w:t>，</w:t>
            </w:r>
            <w:r>
              <w:rPr>
                <w:rFonts w:hint="default" w:ascii="Times New Roman" w:hAnsi="Times New Roman" w:eastAsia="仿宋_GB2312" w:cs="Times New Roman"/>
                <w:color w:val="auto"/>
                <w:kern w:val="2"/>
                <w:sz w:val="18"/>
                <w:szCs w:val="18"/>
                <w:highlight w:val="none"/>
                <w:lang w:val="en-US" w:eastAsia="zh-CN" w:bidi="ar-SA"/>
              </w:rPr>
              <w:t>透水砖3500</w:t>
            </w:r>
            <w:r>
              <w:rPr>
                <w:rFonts w:hint="eastAsia" w:ascii="Times New Roman" w:hAnsi="Times New Roman" w:eastAsia="仿宋_GB2312" w:cs="Times New Roman"/>
                <w:color w:val="auto"/>
                <w:kern w:val="2"/>
                <w:sz w:val="18"/>
                <w:szCs w:val="18"/>
                <w:highlight w:val="none"/>
                <w:lang w:val="en-US" w:eastAsia="zh-CN" w:bidi="ar-SA"/>
              </w:rPr>
              <w:t>m</w:t>
            </w:r>
            <w:r>
              <w:rPr>
                <w:rFonts w:hint="eastAsia" w:ascii="Times New Roman" w:hAnsi="Times New Roman" w:eastAsia="仿宋_GB2312" w:cs="Times New Roman"/>
                <w:color w:val="auto"/>
                <w:kern w:val="2"/>
                <w:sz w:val="18"/>
                <w:szCs w:val="18"/>
                <w:highlight w:val="none"/>
                <w:vertAlign w:val="superscript"/>
                <w:lang w:val="en-US" w:eastAsia="zh-CN" w:bidi="ar-SA"/>
              </w:rPr>
              <w:t>2</w:t>
            </w:r>
            <w:r>
              <w:rPr>
                <w:rFonts w:hint="default" w:ascii="Times New Roman" w:hAnsi="Times New Roman" w:eastAsia="仿宋_GB2312" w:cs="Times New Roman"/>
                <w:color w:val="auto"/>
                <w:sz w:val="18"/>
                <w:szCs w:val="18"/>
                <w:highlight w:val="none"/>
              </w:rPr>
              <w:t>，</w:t>
            </w:r>
            <w:r>
              <w:rPr>
                <w:rFonts w:hint="eastAsia" w:ascii="Times New Roman" w:hAnsi="Times New Roman" w:eastAsia="仿宋_GB2312" w:cs="Times New Roman"/>
                <w:color w:val="auto"/>
                <w:sz w:val="18"/>
                <w:szCs w:val="18"/>
                <w:highlight w:val="none"/>
                <w:lang w:val="en-US" w:eastAsia="zh-CN"/>
              </w:rPr>
              <w:t>雨水管网</w:t>
            </w:r>
            <w:r>
              <w:rPr>
                <w:rFonts w:hint="default" w:ascii="Times New Roman" w:hAnsi="Times New Roman" w:eastAsia="仿宋_GB2312" w:cs="Times New Roman"/>
                <w:color w:val="auto"/>
                <w:sz w:val="18"/>
                <w:szCs w:val="18"/>
                <w:highlight w:val="none"/>
              </w:rPr>
              <w:t>1750m</w:t>
            </w:r>
            <w:r>
              <w:rPr>
                <w:rFonts w:hint="eastAsia" w:ascii="Times New Roman" w:hAnsi="Times New Roman" w:eastAsia="仿宋_GB2312" w:cs="Times New Roman"/>
                <w:color w:val="auto"/>
                <w:sz w:val="18"/>
                <w:szCs w:val="18"/>
                <w:highlight w:val="none"/>
                <w:lang w:eastAsia="zh-CN"/>
              </w:rPr>
              <w:t>，截</w:t>
            </w:r>
            <w:r>
              <w:rPr>
                <w:rFonts w:hint="default" w:ascii="Times New Roman" w:hAnsi="Times New Roman" w:eastAsia="仿宋_GB2312" w:cs="Times New Roman"/>
                <w:color w:val="auto"/>
                <w:sz w:val="18"/>
                <w:szCs w:val="18"/>
                <w:highlight w:val="none"/>
              </w:rPr>
              <w:t>水沟</w:t>
            </w:r>
            <w:r>
              <w:rPr>
                <w:rFonts w:hint="eastAsia" w:ascii="Times New Roman" w:hAnsi="Times New Roman" w:eastAsia="仿宋_GB2312" w:cs="Times New Roman"/>
                <w:color w:val="auto"/>
                <w:sz w:val="18"/>
                <w:szCs w:val="18"/>
                <w:highlight w:val="none"/>
                <w:lang w:val="en-US" w:eastAsia="zh-CN"/>
              </w:rPr>
              <w:t>607m，排水沟202m，跌水井1个；</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b w:val="0"/>
                <w:color w:val="auto"/>
                <w:sz w:val="18"/>
                <w:szCs w:val="18"/>
                <w:highlight w:val="none"/>
              </w:rPr>
            </w:pPr>
            <w:r>
              <w:rPr>
                <w:rFonts w:hint="default" w:ascii="Times New Roman" w:hAnsi="Times New Roman" w:eastAsia="仿宋_GB2312" w:cs="Times New Roman"/>
                <w:b w:val="0"/>
                <w:color w:val="auto"/>
                <w:sz w:val="18"/>
                <w:szCs w:val="18"/>
                <w:highlight w:val="none"/>
                <w:lang w:val="en-US" w:eastAsia="zh-CN"/>
              </w:rPr>
              <w:t>方案新增：</w:t>
            </w:r>
            <w:r>
              <w:rPr>
                <w:rFonts w:hint="default" w:ascii="Times New Roman" w:hAnsi="Times New Roman" w:eastAsia="仿宋_GB2312" w:cs="Times New Roman"/>
                <w:color w:val="auto"/>
                <w:sz w:val="18"/>
                <w:szCs w:val="18"/>
                <w:highlight w:val="none"/>
              </w:rPr>
              <w:t>表土回</w:t>
            </w:r>
            <w:r>
              <w:rPr>
                <w:rFonts w:hint="eastAsia" w:ascii="Times New Roman" w:hAnsi="Times New Roman" w:eastAsia="仿宋_GB2312" w:cs="Times New Roman"/>
                <w:color w:val="auto"/>
                <w:sz w:val="18"/>
                <w:szCs w:val="18"/>
                <w:highlight w:val="none"/>
                <w:lang w:val="en-US" w:eastAsia="zh-CN"/>
              </w:rPr>
              <w:t>剥离0.11</w:t>
            </w:r>
            <w:r>
              <w:rPr>
                <w:rFonts w:hint="default" w:ascii="Times New Roman" w:hAnsi="Times New Roman" w:eastAsia="仿宋_GB2312" w:cs="Times New Roman"/>
                <w:color w:val="auto"/>
                <w:sz w:val="18"/>
                <w:szCs w:val="18"/>
                <w:highlight w:val="none"/>
              </w:rPr>
              <w:t>万m</w:t>
            </w:r>
            <w:r>
              <w:rPr>
                <w:rFonts w:hint="default" w:ascii="Times New Roman" w:hAnsi="Times New Roman" w:eastAsia="仿宋_GB2312" w:cs="Times New Roman"/>
                <w:color w:val="auto"/>
                <w:sz w:val="18"/>
                <w:szCs w:val="18"/>
                <w:highlight w:val="none"/>
                <w:vertAlign w:val="superscript"/>
              </w:rPr>
              <w:t>3</w:t>
            </w:r>
            <w:r>
              <w:rPr>
                <w:rFonts w:hint="default" w:ascii="Times New Roman" w:hAnsi="Times New Roman" w:eastAsia="仿宋_GB2312" w:cs="Times New Roman"/>
                <w:color w:val="auto"/>
                <w:sz w:val="18"/>
                <w:szCs w:val="18"/>
                <w:highlight w:val="none"/>
              </w:rPr>
              <w:t>，表土回覆</w:t>
            </w:r>
            <w:r>
              <w:rPr>
                <w:rFonts w:hint="eastAsia" w:ascii="Times New Roman" w:hAnsi="Times New Roman" w:eastAsia="仿宋_GB2312" w:cs="Times New Roman"/>
                <w:color w:val="auto"/>
                <w:sz w:val="18"/>
                <w:szCs w:val="18"/>
                <w:highlight w:val="none"/>
                <w:lang w:val="en-US" w:eastAsia="zh-CN"/>
              </w:rPr>
              <w:t>0.11</w:t>
            </w:r>
            <w:r>
              <w:rPr>
                <w:rFonts w:hint="default" w:ascii="Times New Roman" w:hAnsi="Times New Roman" w:eastAsia="仿宋_GB2312" w:cs="Times New Roman"/>
                <w:color w:val="auto"/>
                <w:sz w:val="18"/>
                <w:szCs w:val="18"/>
                <w:highlight w:val="none"/>
              </w:rPr>
              <w:t>万m</w:t>
            </w:r>
            <w:r>
              <w:rPr>
                <w:rFonts w:hint="default" w:ascii="Times New Roman" w:hAnsi="Times New Roman" w:eastAsia="仿宋_GB2312" w:cs="Times New Roman"/>
                <w:color w:val="auto"/>
                <w:sz w:val="18"/>
                <w:szCs w:val="18"/>
                <w:highlight w:val="none"/>
                <w:vertAlign w:val="superscript"/>
              </w:rPr>
              <w:t>3</w:t>
            </w:r>
          </w:p>
        </w:tc>
        <w:tc>
          <w:tcPr>
            <w:tcW w:w="1160" w:type="pct"/>
            <w:gridSpan w:val="5"/>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4" w:lineRule="exact"/>
              <w:ind w:firstLine="0" w:firstLineChars="0"/>
              <w:jc w:val="both"/>
              <w:textAlignment w:val="center"/>
              <w:rPr>
                <w:rFonts w:hint="default" w:ascii="Times New Roman" w:hAnsi="Times New Roman" w:eastAsia="仿宋_GB2312" w:cs="Times New Roman"/>
                <w:b w:val="0"/>
                <w:color w:val="auto"/>
                <w:kern w:val="0"/>
                <w:sz w:val="18"/>
                <w:szCs w:val="18"/>
                <w:highlight w:val="none"/>
                <w:lang w:val="en-US" w:eastAsia="zh-CN" w:bidi="ar"/>
              </w:rPr>
            </w:pPr>
            <w:r>
              <w:rPr>
                <w:rFonts w:hint="default" w:ascii="Times New Roman" w:hAnsi="Times New Roman" w:eastAsia="仿宋_GB2312" w:cs="Times New Roman"/>
                <w:b w:val="0"/>
                <w:color w:val="auto"/>
                <w:sz w:val="18"/>
                <w:szCs w:val="18"/>
                <w:highlight w:val="none"/>
                <w:lang w:val="en-US" w:eastAsia="zh-CN"/>
              </w:rPr>
              <w:t>主体设计：骨架植物护坡2923.85m</w:t>
            </w:r>
            <w:r>
              <w:rPr>
                <w:rFonts w:hint="default" w:ascii="Times New Roman" w:hAnsi="Times New Roman" w:eastAsia="仿宋_GB2312" w:cs="Times New Roman"/>
                <w:b w:val="0"/>
                <w:color w:val="auto"/>
                <w:sz w:val="18"/>
                <w:szCs w:val="18"/>
                <w:highlight w:val="none"/>
                <w:vertAlign w:val="superscript"/>
                <w:lang w:val="en-US" w:eastAsia="zh-CN"/>
              </w:rPr>
              <w:t>2</w:t>
            </w:r>
            <w:r>
              <w:rPr>
                <w:rFonts w:hint="default" w:ascii="Times New Roman" w:hAnsi="Times New Roman" w:eastAsia="仿宋_GB2312" w:cs="Times New Roman"/>
                <w:b w:val="0"/>
                <w:color w:val="auto"/>
                <w:sz w:val="18"/>
                <w:szCs w:val="18"/>
                <w:highlight w:val="none"/>
              </w:rPr>
              <w:t>，</w:t>
            </w:r>
            <w:r>
              <w:rPr>
                <w:rFonts w:hint="default" w:ascii="Times New Roman" w:hAnsi="Times New Roman" w:eastAsia="仿宋_GB2312" w:cs="Times New Roman"/>
                <w:b w:val="0"/>
                <w:color w:val="auto"/>
                <w:sz w:val="18"/>
                <w:szCs w:val="18"/>
                <w:highlight w:val="none"/>
                <w:lang w:val="en-US" w:eastAsia="zh-CN"/>
              </w:rPr>
              <w:t>撒播植草9000m</w:t>
            </w:r>
            <w:r>
              <w:rPr>
                <w:rFonts w:hint="default" w:ascii="Times New Roman" w:hAnsi="Times New Roman" w:eastAsia="仿宋_GB2312" w:cs="Times New Roman"/>
                <w:b w:val="0"/>
                <w:color w:val="auto"/>
                <w:sz w:val="18"/>
                <w:szCs w:val="18"/>
                <w:highlight w:val="none"/>
                <w:vertAlign w:val="superscript"/>
                <w:lang w:val="en-US" w:eastAsia="zh-CN"/>
              </w:rPr>
              <w:t>2</w:t>
            </w:r>
          </w:p>
        </w:tc>
        <w:tc>
          <w:tcPr>
            <w:tcW w:w="1319" w:type="pct"/>
            <w:gridSpan w:val="5"/>
            <w:tcBorders>
              <w:tl2br w:val="nil"/>
              <w:tr2bl w:val="nil"/>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4" w:lineRule="exact"/>
              <w:ind w:firstLine="0" w:firstLineChars="0"/>
              <w:jc w:val="center"/>
              <w:rPr>
                <w:rFonts w:hint="default" w:ascii="Times New Roman" w:hAnsi="Times New Roman" w:eastAsia="仿宋_GB2312" w:cs="Times New Roman"/>
                <w:b w:val="0"/>
                <w:color w:val="auto"/>
                <w:sz w:val="18"/>
                <w:szCs w:val="18"/>
                <w:highlight w:val="none"/>
                <w:lang w:eastAsia="zh-CN"/>
              </w:rPr>
            </w:pPr>
            <w:r>
              <w:rPr>
                <w:rFonts w:hint="default" w:ascii="Times New Roman" w:hAnsi="Times New Roman" w:eastAsia="仿宋_GB2312" w:cs="Times New Roman"/>
                <w:b w:val="0"/>
                <w:color w:val="auto"/>
                <w:sz w:val="18"/>
                <w:szCs w:val="18"/>
                <w:highlight w:val="none"/>
                <w:lang w:val="en-US" w:eastAsia="zh-CN"/>
              </w:rPr>
              <w:t>方案新增：</w:t>
            </w:r>
            <w:r>
              <w:rPr>
                <w:rFonts w:hint="eastAsia" w:ascii="Times New Roman" w:hAnsi="Times New Roman" w:eastAsia="仿宋_GB2312" w:cs="Times New Roman"/>
                <w:b w:val="0"/>
                <w:color w:val="auto"/>
                <w:sz w:val="18"/>
                <w:szCs w:val="18"/>
                <w:highlight w:val="none"/>
                <w:lang w:eastAsia="zh-CN"/>
              </w:rPr>
              <w:t>防雨布</w:t>
            </w:r>
            <w:r>
              <w:rPr>
                <w:rFonts w:hint="default" w:ascii="Times New Roman" w:hAnsi="Times New Roman" w:eastAsia="仿宋_GB2312" w:cs="Times New Roman"/>
                <w:b w:val="0"/>
                <w:color w:val="auto"/>
                <w:sz w:val="18"/>
                <w:szCs w:val="18"/>
                <w:highlight w:val="none"/>
              </w:rPr>
              <w:t>苫盖</w:t>
            </w:r>
            <w:r>
              <w:rPr>
                <w:rFonts w:hint="default" w:ascii="Times New Roman" w:hAnsi="Times New Roman" w:eastAsia="仿宋_GB2312" w:cs="Times New Roman"/>
                <w:b w:val="0"/>
                <w:color w:val="auto"/>
                <w:sz w:val="18"/>
                <w:szCs w:val="18"/>
                <w:highlight w:val="none"/>
                <w:lang w:val="en-US" w:eastAsia="zh-CN"/>
              </w:rPr>
              <w:t>2000</w:t>
            </w:r>
            <w:r>
              <w:rPr>
                <w:rFonts w:hint="default" w:ascii="Times New Roman" w:hAnsi="Times New Roman" w:eastAsia="仿宋_GB2312" w:cs="Times New Roman"/>
                <w:b w:val="0"/>
                <w:color w:val="auto"/>
                <w:sz w:val="18"/>
                <w:szCs w:val="18"/>
                <w:highlight w:val="none"/>
              </w:rPr>
              <w:t>m</w:t>
            </w:r>
            <w:r>
              <w:rPr>
                <w:rFonts w:hint="default" w:ascii="Times New Roman" w:hAnsi="Times New Roman" w:eastAsia="仿宋_GB2312" w:cs="Times New Roman"/>
                <w:b w:val="0"/>
                <w:color w:val="auto"/>
                <w:sz w:val="18"/>
                <w:szCs w:val="18"/>
                <w:highlight w:val="none"/>
                <w:vertAlign w:val="superscript"/>
              </w:rPr>
              <w:t>2</w:t>
            </w:r>
            <w:r>
              <w:rPr>
                <w:rFonts w:hint="default" w:ascii="Times New Roman" w:hAnsi="Times New Roman" w:eastAsia="仿宋_GB2312" w:cs="Times New Roman"/>
                <w:b w:val="0"/>
                <w:color w:val="auto"/>
                <w:sz w:val="18"/>
                <w:szCs w:val="18"/>
                <w:highlight w:val="none"/>
              </w:rPr>
              <w:t>，</w:t>
            </w:r>
            <w:r>
              <w:rPr>
                <w:rFonts w:hint="default" w:ascii="Times New Roman" w:hAnsi="Times New Roman" w:eastAsia="仿宋_GB2312" w:cs="Times New Roman"/>
                <w:b w:val="0"/>
                <w:color w:val="auto"/>
                <w:sz w:val="18"/>
                <w:szCs w:val="18"/>
                <w:highlight w:val="none"/>
                <w:lang w:eastAsia="zh-CN"/>
              </w:rPr>
              <w:t>编织袋拦挡</w:t>
            </w:r>
            <w:r>
              <w:rPr>
                <w:rFonts w:hint="default" w:ascii="Times New Roman" w:hAnsi="Times New Roman" w:eastAsia="仿宋_GB2312" w:cs="Times New Roman"/>
                <w:b w:val="0"/>
                <w:color w:val="auto"/>
                <w:sz w:val="18"/>
                <w:szCs w:val="18"/>
                <w:highlight w:val="none"/>
                <w:lang w:val="en-US" w:eastAsia="zh-CN"/>
              </w:rPr>
              <w:t>156</w:t>
            </w:r>
            <w:r>
              <w:rPr>
                <w:rFonts w:hint="default" w:ascii="Times New Roman" w:hAnsi="Times New Roman" w:eastAsia="仿宋_GB2312" w:cs="Times New Roman"/>
                <w:b w:val="0"/>
                <w:color w:val="auto"/>
                <w:sz w:val="18"/>
                <w:szCs w:val="18"/>
                <w:highlight w:val="none"/>
              </w:rPr>
              <w:t>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7" w:hRule="atLeast"/>
          <w:jc w:val="center"/>
        </w:trPr>
        <w:tc>
          <w:tcPr>
            <w:tcW w:w="380" w:type="pct"/>
            <w:vMerge w:val="continue"/>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sz w:val="18"/>
                <w:szCs w:val="18"/>
                <w:highlight w:val="none"/>
              </w:rPr>
            </w:pPr>
          </w:p>
        </w:tc>
        <w:tc>
          <w:tcPr>
            <w:tcW w:w="370" w:type="pct"/>
            <w:gridSpan w:val="2"/>
            <w:vMerge w:val="continue"/>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sz w:val="18"/>
                <w:szCs w:val="18"/>
                <w:highlight w:val="none"/>
                <w:lang w:val="en-US" w:eastAsia="zh-CN"/>
              </w:rPr>
            </w:pPr>
          </w:p>
        </w:tc>
        <w:tc>
          <w:tcPr>
            <w:tcW w:w="687" w:type="pct"/>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kern w:val="0"/>
                <w:sz w:val="18"/>
                <w:szCs w:val="18"/>
                <w:highlight w:val="none"/>
                <w:lang w:val="en-US" w:eastAsia="zh-CN" w:bidi="ar"/>
              </w:rPr>
            </w:pPr>
            <w:r>
              <w:rPr>
                <w:rFonts w:hint="default" w:ascii="Times New Roman" w:hAnsi="Times New Roman" w:eastAsia="仿宋_GB2312" w:cs="Times New Roman"/>
                <w:b w:val="0"/>
                <w:color w:val="auto"/>
                <w:kern w:val="0"/>
                <w:sz w:val="18"/>
                <w:szCs w:val="18"/>
                <w:highlight w:val="none"/>
                <w:lang w:val="en-US" w:eastAsia="zh-CN" w:bidi="ar"/>
              </w:rPr>
              <w:t>丰都变电站间隔扩建工程区</w:t>
            </w:r>
          </w:p>
        </w:tc>
        <w:tc>
          <w:tcPr>
            <w:tcW w:w="1081" w:type="pct"/>
            <w:gridSpan w:val="2"/>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4" w:lineRule="exact"/>
              <w:ind w:firstLine="0" w:firstLineChars="0"/>
              <w:jc w:val="center"/>
              <w:textAlignment w:val="center"/>
              <w:rPr>
                <w:rFonts w:hint="default" w:ascii="Times New Roman" w:hAnsi="Times New Roman" w:eastAsia="仿宋_GB2312" w:cs="Times New Roman"/>
                <w:b w:val="0"/>
                <w:color w:val="auto"/>
                <w:sz w:val="18"/>
                <w:szCs w:val="18"/>
                <w:highlight w:val="none"/>
              </w:rPr>
            </w:pPr>
            <w:r>
              <w:rPr>
                <w:rFonts w:hint="default" w:ascii="Times New Roman" w:hAnsi="Times New Roman" w:eastAsia="仿宋_GB2312" w:cs="Times New Roman"/>
                <w:b w:val="0"/>
                <w:color w:val="auto"/>
                <w:sz w:val="18"/>
                <w:szCs w:val="18"/>
                <w:highlight w:val="none"/>
                <w:lang w:val="en-US" w:eastAsia="zh-CN"/>
              </w:rPr>
              <w:t>主体设计：</w:t>
            </w:r>
            <w:r>
              <w:rPr>
                <w:rFonts w:hint="default" w:ascii="Times New Roman" w:hAnsi="Times New Roman" w:eastAsia="仿宋_GB2312" w:cs="Times New Roman"/>
                <w:b w:val="0"/>
                <w:color w:val="auto"/>
                <w:kern w:val="2"/>
                <w:sz w:val="18"/>
                <w:szCs w:val="18"/>
                <w:highlight w:val="none"/>
                <w:lang w:val="en-US" w:eastAsia="zh-CN" w:bidi="ar-SA"/>
              </w:rPr>
              <w:t>碎石地坪</w:t>
            </w:r>
            <w:r>
              <w:rPr>
                <w:rFonts w:hint="eastAsia" w:ascii="Times New Roman" w:hAnsi="Times New Roman" w:eastAsia="仿宋_GB2312" w:cs="Times New Roman"/>
                <w:b w:val="0"/>
                <w:color w:val="auto"/>
                <w:kern w:val="2"/>
                <w:sz w:val="18"/>
                <w:szCs w:val="18"/>
                <w:highlight w:val="none"/>
                <w:lang w:val="en-US" w:eastAsia="zh-CN" w:bidi="ar-SA"/>
              </w:rPr>
              <w:t>150</w:t>
            </w:r>
            <w:r>
              <w:rPr>
                <w:rFonts w:hint="default" w:ascii="Times New Roman" w:hAnsi="Times New Roman" w:eastAsia="仿宋_GB2312" w:cs="Times New Roman"/>
                <w:b w:val="0"/>
                <w:color w:val="auto"/>
                <w:kern w:val="2"/>
                <w:sz w:val="18"/>
                <w:szCs w:val="18"/>
                <w:highlight w:val="none"/>
                <w:lang w:val="en-US" w:eastAsia="zh-CN" w:bidi="ar-SA"/>
              </w:rPr>
              <w:t>m</w:t>
            </w:r>
            <w:r>
              <w:rPr>
                <w:rFonts w:hint="default" w:ascii="Times New Roman" w:hAnsi="Times New Roman" w:eastAsia="仿宋_GB2312" w:cs="Times New Roman"/>
                <w:b w:val="0"/>
                <w:color w:val="auto"/>
                <w:kern w:val="2"/>
                <w:sz w:val="18"/>
                <w:szCs w:val="18"/>
                <w:highlight w:val="none"/>
                <w:vertAlign w:val="superscript"/>
                <w:lang w:val="en-US" w:eastAsia="zh-CN" w:bidi="ar-SA"/>
              </w:rPr>
              <w:t>2</w:t>
            </w:r>
          </w:p>
        </w:tc>
        <w:tc>
          <w:tcPr>
            <w:tcW w:w="1160" w:type="pct"/>
            <w:gridSpan w:val="5"/>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4" w:lineRule="exact"/>
              <w:ind w:firstLine="0" w:firstLineChars="0"/>
              <w:jc w:val="center"/>
              <w:textAlignment w:val="center"/>
              <w:rPr>
                <w:rFonts w:hint="default" w:ascii="Times New Roman" w:hAnsi="Times New Roman" w:eastAsia="仿宋_GB2312" w:cs="Times New Roman"/>
                <w:b w:val="0"/>
                <w:color w:val="auto"/>
                <w:sz w:val="18"/>
                <w:szCs w:val="18"/>
                <w:highlight w:val="none"/>
                <w:lang w:eastAsia="zh-CN"/>
              </w:rPr>
            </w:pPr>
            <w:r>
              <w:rPr>
                <w:rFonts w:hint="default" w:ascii="Times New Roman" w:hAnsi="Times New Roman" w:eastAsia="仿宋_GB2312" w:cs="Times New Roman"/>
                <w:b w:val="0"/>
                <w:color w:val="auto"/>
                <w:kern w:val="0"/>
                <w:sz w:val="18"/>
                <w:szCs w:val="18"/>
                <w:highlight w:val="none"/>
                <w:lang w:val="en-US" w:eastAsia="zh-CN" w:bidi="ar"/>
              </w:rPr>
              <w:t>/</w:t>
            </w:r>
          </w:p>
        </w:tc>
        <w:tc>
          <w:tcPr>
            <w:tcW w:w="1319" w:type="pct"/>
            <w:gridSpan w:val="5"/>
            <w:tcBorders>
              <w:tl2br w:val="nil"/>
              <w:tr2bl w:val="nil"/>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4" w:lineRule="exact"/>
              <w:ind w:firstLine="0" w:firstLineChars="0"/>
              <w:jc w:val="both"/>
              <w:rPr>
                <w:rFonts w:hint="default" w:ascii="Times New Roman" w:hAnsi="Times New Roman" w:eastAsia="仿宋_GB2312" w:cs="Times New Roman"/>
                <w:b w:val="0"/>
                <w:color w:val="auto"/>
                <w:sz w:val="18"/>
                <w:szCs w:val="18"/>
                <w:highlight w:val="none"/>
                <w:lang w:val="en-US" w:eastAsia="zh-CN"/>
              </w:rPr>
            </w:pPr>
            <w:r>
              <w:rPr>
                <w:rFonts w:hint="default" w:ascii="Times New Roman" w:hAnsi="Times New Roman" w:eastAsia="仿宋_GB2312" w:cs="Times New Roman"/>
                <w:b w:val="0"/>
                <w:color w:val="auto"/>
                <w:sz w:val="18"/>
                <w:szCs w:val="18"/>
                <w:highlight w:val="none"/>
                <w:lang w:val="en-US" w:eastAsia="zh-CN"/>
              </w:rPr>
              <w:t>方案新增：</w:t>
            </w:r>
            <w:r>
              <w:rPr>
                <w:rFonts w:hint="eastAsia" w:ascii="Times New Roman" w:hAnsi="Times New Roman" w:eastAsia="仿宋_GB2312" w:cs="Times New Roman"/>
                <w:b w:val="0"/>
                <w:snapToGrid w:val="0"/>
                <w:color w:val="auto"/>
                <w:sz w:val="18"/>
                <w:szCs w:val="18"/>
                <w:highlight w:val="none"/>
                <w:lang w:eastAsia="zh-CN"/>
              </w:rPr>
              <w:t>防雨布</w:t>
            </w:r>
            <w:r>
              <w:rPr>
                <w:rFonts w:hint="default" w:ascii="Times New Roman" w:hAnsi="Times New Roman" w:eastAsia="仿宋_GB2312" w:cs="Times New Roman"/>
                <w:b w:val="0"/>
                <w:snapToGrid w:val="0"/>
                <w:color w:val="auto"/>
                <w:sz w:val="18"/>
                <w:szCs w:val="18"/>
                <w:highlight w:val="none"/>
                <w:lang w:val="en-US" w:eastAsia="zh-CN"/>
              </w:rPr>
              <w:t>苫盖</w:t>
            </w:r>
            <w:r>
              <w:rPr>
                <w:rFonts w:hint="eastAsia" w:ascii="Times New Roman" w:hAnsi="Times New Roman" w:eastAsia="仿宋_GB2312" w:cs="Times New Roman"/>
                <w:b w:val="0"/>
                <w:snapToGrid w:val="0"/>
                <w:color w:val="auto"/>
                <w:sz w:val="18"/>
                <w:szCs w:val="18"/>
                <w:highlight w:val="none"/>
                <w:lang w:val="en-US" w:eastAsia="zh-CN"/>
              </w:rPr>
              <w:t>2</w:t>
            </w:r>
            <w:r>
              <w:rPr>
                <w:rFonts w:hint="default" w:ascii="Times New Roman" w:hAnsi="Times New Roman" w:eastAsia="仿宋_GB2312" w:cs="Times New Roman"/>
                <w:b w:val="0"/>
                <w:color w:val="auto"/>
                <w:sz w:val="18"/>
                <w:szCs w:val="18"/>
                <w:highlight w:val="none"/>
                <w:lang w:val="en-US" w:eastAsia="zh-CN"/>
              </w:rPr>
              <w:t>00</w:t>
            </w:r>
            <w:r>
              <w:rPr>
                <w:rFonts w:hint="default" w:ascii="Times New Roman" w:hAnsi="Times New Roman" w:eastAsia="仿宋_GB2312" w:cs="Times New Roman"/>
                <w:b w:val="0"/>
                <w:color w:val="auto"/>
                <w:sz w:val="18"/>
                <w:szCs w:val="18"/>
                <w:highlight w:val="none"/>
              </w:rPr>
              <w:t>m</w:t>
            </w:r>
            <w:r>
              <w:rPr>
                <w:rFonts w:hint="default" w:ascii="Times New Roman" w:hAnsi="Times New Roman" w:eastAsia="仿宋_GB2312" w:cs="Times New Roman"/>
                <w:b w:val="0"/>
                <w:color w:val="auto"/>
                <w:sz w:val="18"/>
                <w:szCs w:val="18"/>
                <w:highlight w:val="none"/>
                <w:vertAlign w:val="superscript"/>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80" w:type="pct"/>
            <w:vMerge w:val="continue"/>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sz w:val="18"/>
                <w:szCs w:val="18"/>
                <w:highlight w:val="none"/>
              </w:rPr>
            </w:pPr>
          </w:p>
        </w:tc>
        <w:tc>
          <w:tcPr>
            <w:tcW w:w="370" w:type="pct"/>
            <w:gridSpan w:val="2"/>
            <w:vMerge w:val="continue"/>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sz w:val="18"/>
                <w:szCs w:val="18"/>
                <w:highlight w:val="none"/>
                <w:lang w:val="en-US" w:eastAsia="zh-CN"/>
              </w:rPr>
            </w:pPr>
          </w:p>
        </w:tc>
        <w:tc>
          <w:tcPr>
            <w:tcW w:w="687" w:type="pct"/>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kern w:val="0"/>
                <w:sz w:val="18"/>
                <w:szCs w:val="18"/>
                <w:highlight w:val="none"/>
                <w:lang w:val="en-US" w:eastAsia="zh-CN" w:bidi="ar"/>
              </w:rPr>
            </w:pPr>
            <w:r>
              <w:rPr>
                <w:rFonts w:hint="eastAsia" w:ascii="Times New Roman" w:hAnsi="Times New Roman" w:eastAsia="仿宋_GB2312" w:cs="Times New Roman"/>
                <w:b w:val="0"/>
                <w:color w:val="auto"/>
                <w:kern w:val="0"/>
                <w:sz w:val="18"/>
                <w:szCs w:val="18"/>
                <w:highlight w:val="none"/>
                <w:lang w:val="en-US" w:eastAsia="zh-CN" w:bidi="ar"/>
              </w:rPr>
              <w:t>石马</w:t>
            </w:r>
            <w:r>
              <w:rPr>
                <w:rFonts w:hint="default" w:ascii="Times New Roman" w:hAnsi="Times New Roman" w:eastAsia="仿宋_GB2312" w:cs="Times New Roman"/>
                <w:b w:val="0"/>
                <w:color w:val="auto"/>
                <w:kern w:val="0"/>
                <w:sz w:val="18"/>
                <w:szCs w:val="18"/>
                <w:highlight w:val="none"/>
                <w:lang w:val="en-US" w:eastAsia="zh-CN" w:bidi="ar"/>
              </w:rPr>
              <w:t>变电站间隔扩建工程区</w:t>
            </w:r>
          </w:p>
        </w:tc>
        <w:tc>
          <w:tcPr>
            <w:tcW w:w="1081" w:type="pct"/>
            <w:gridSpan w:val="2"/>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4" w:lineRule="exact"/>
              <w:ind w:firstLine="0" w:firstLineChars="0"/>
              <w:jc w:val="center"/>
              <w:textAlignment w:val="center"/>
              <w:rPr>
                <w:rFonts w:hint="default" w:ascii="Times New Roman" w:hAnsi="Times New Roman" w:eastAsia="仿宋_GB2312" w:cs="Times New Roman"/>
                <w:b w:val="0"/>
                <w:color w:val="auto"/>
                <w:sz w:val="18"/>
                <w:szCs w:val="18"/>
                <w:highlight w:val="none"/>
                <w:lang w:val="en-US" w:eastAsia="zh-CN"/>
              </w:rPr>
            </w:pPr>
            <w:r>
              <w:rPr>
                <w:rFonts w:hint="default" w:ascii="Times New Roman" w:hAnsi="Times New Roman" w:eastAsia="仿宋_GB2312" w:cs="Times New Roman"/>
                <w:b w:val="0"/>
                <w:color w:val="auto"/>
                <w:sz w:val="18"/>
                <w:szCs w:val="18"/>
                <w:highlight w:val="none"/>
                <w:lang w:val="en-US" w:eastAsia="zh-CN"/>
              </w:rPr>
              <w:t>主体设计：</w:t>
            </w:r>
            <w:r>
              <w:rPr>
                <w:rFonts w:hint="default" w:ascii="Times New Roman" w:hAnsi="Times New Roman" w:eastAsia="仿宋_GB2312" w:cs="Times New Roman"/>
                <w:b w:val="0"/>
                <w:color w:val="auto"/>
                <w:kern w:val="2"/>
                <w:sz w:val="18"/>
                <w:szCs w:val="18"/>
                <w:highlight w:val="none"/>
                <w:lang w:val="en-US" w:eastAsia="zh-CN" w:bidi="ar-SA"/>
              </w:rPr>
              <w:t>碎石地坪</w:t>
            </w:r>
            <w:r>
              <w:rPr>
                <w:rFonts w:hint="eastAsia" w:ascii="Times New Roman" w:hAnsi="Times New Roman" w:eastAsia="仿宋_GB2312" w:cs="Times New Roman"/>
                <w:b w:val="0"/>
                <w:color w:val="auto"/>
                <w:kern w:val="2"/>
                <w:sz w:val="18"/>
                <w:szCs w:val="18"/>
                <w:highlight w:val="none"/>
                <w:lang w:val="en-US" w:eastAsia="zh-CN" w:bidi="ar-SA"/>
              </w:rPr>
              <w:t>156</w:t>
            </w:r>
            <w:r>
              <w:rPr>
                <w:rFonts w:hint="default" w:ascii="Times New Roman" w:hAnsi="Times New Roman" w:eastAsia="仿宋_GB2312" w:cs="Times New Roman"/>
                <w:b w:val="0"/>
                <w:color w:val="auto"/>
                <w:kern w:val="2"/>
                <w:sz w:val="18"/>
                <w:szCs w:val="18"/>
                <w:highlight w:val="none"/>
                <w:lang w:val="en-US" w:eastAsia="zh-CN" w:bidi="ar-SA"/>
              </w:rPr>
              <w:t>m</w:t>
            </w:r>
            <w:r>
              <w:rPr>
                <w:rFonts w:hint="default" w:ascii="Times New Roman" w:hAnsi="Times New Roman" w:eastAsia="仿宋_GB2312" w:cs="Times New Roman"/>
                <w:b w:val="0"/>
                <w:color w:val="auto"/>
                <w:kern w:val="2"/>
                <w:sz w:val="18"/>
                <w:szCs w:val="18"/>
                <w:highlight w:val="none"/>
                <w:vertAlign w:val="superscript"/>
                <w:lang w:val="en-US" w:eastAsia="zh-CN" w:bidi="ar-SA"/>
              </w:rPr>
              <w:t>2</w:t>
            </w:r>
          </w:p>
        </w:tc>
        <w:tc>
          <w:tcPr>
            <w:tcW w:w="1160" w:type="pct"/>
            <w:gridSpan w:val="5"/>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4" w:lineRule="exact"/>
              <w:ind w:firstLine="0" w:firstLineChars="0"/>
              <w:jc w:val="center"/>
              <w:textAlignment w:val="center"/>
              <w:rPr>
                <w:rFonts w:hint="default" w:ascii="Times New Roman" w:hAnsi="Times New Roman" w:eastAsia="仿宋_GB2312" w:cs="Times New Roman"/>
                <w:b w:val="0"/>
                <w:color w:val="auto"/>
                <w:kern w:val="0"/>
                <w:sz w:val="18"/>
                <w:szCs w:val="18"/>
                <w:highlight w:val="none"/>
                <w:lang w:val="en-US" w:eastAsia="zh-CN" w:bidi="ar"/>
              </w:rPr>
            </w:pPr>
            <w:r>
              <w:rPr>
                <w:rFonts w:hint="default" w:ascii="Times New Roman" w:hAnsi="Times New Roman" w:eastAsia="仿宋_GB2312" w:cs="Times New Roman"/>
                <w:b w:val="0"/>
                <w:color w:val="auto"/>
                <w:kern w:val="0"/>
                <w:sz w:val="18"/>
                <w:szCs w:val="18"/>
                <w:highlight w:val="none"/>
                <w:lang w:val="en-US" w:eastAsia="zh-CN" w:bidi="ar"/>
              </w:rPr>
              <w:t>/</w:t>
            </w:r>
          </w:p>
        </w:tc>
        <w:tc>
          <w:tcPr>
            <w:tcW w:w="1319" w:type="pct"/>
            <w:gridSpan w:val="5"/>
            <w:tcBorders>
              <w:tl2br w:val="nil"/>
              <w:tr2bl w:val="nil"/>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4" w:lineRule="exact"/>
              <w:ind w:firstLine="0" w:firstLineChars="0"/>
              <w:jc w:val="both"/>
              <w:rPr>
                <w:rFonts w:hint="default" w:ascii="Times New Roman" w:hAnsi="Times New Roman" w:eastAsia="仿宋_GB2312" w:cs="Times New Roman"/>
                <w:b w:val="0"/>
                <w:color w:val="auto"/>
                <w:sz w:val="18"/>
                <w:szCs w:val="18"/>
                <w:highlight w:val="none"/>
                <w:lang w:val="en-US" w:eastAsia="zh-CN"/>
              </w:rPr>
            </w:pPr>
            <w:r>
              <w:rPr>
                <w:rFonts w:hint="default" w:ascii="Times New Roman" w:hAnsi="Times New Roman" w:eastAsia="仿宋_GB2312" w:cs="Times New Roman"/>
                <w:b w:val="0"/>
                <w:color w:val="auto"/>
                <w:sz w:val="18"/>
                <w:szCs w:val="18"/>
                <w:highlight w:val="none"/>
                <w:lang w:val="en-US" w:eastAsia="zh-CN"/>
              </w:rPr>
              <w:t>方案新增：</w:t>
            </w:r>
            <w:r>
              <w:rPr>
                <w:rFonts w:hint="eastAsia" w:ascii="Times New Roman" w:hAnsi="Times New Roman" w:eastAsia="仿宋_GB2312" w:cs="Times New Roman"/>
                <w:b w:val="0"/>
                <w:snapToGrid w:val="0"/>
                <w:color w:val="auto"/>
                <w:sz w:val="18"/>
                <w:szCs w:val="18"/>
                <w:highlight w:val="none"/>
                <w:lang w:eastAsia="zh-CN"/>
              </w:rPr>
              <w:t>防雨布</w:t>
            </w:r>
            <w:r>
              <w:rPr>
                <w:rFonts w:hint="default" w:ascii="Times New Roman" w:hAnsi="Times New Roman" w:eastAsia="仿宋_GB2312" w:cs="Times New Roman"/>
                <w:b w:val="0"/>
                <w:snapToGrid w:val="0"/>
                <w:color w:val="auto"/>
                <w:sz w:val="18"/>
                <w:szCs w:val="18"/>
                <w:highlight w:val="none"/>
                <w:lang w:val="en-US" w:eastAsia="zh-CN"/>
              </w:rPr>
              <w:t>苫盖</w:t>
            </w:r>
            <w:r>
              <w:rPr>
                <w:rFonts w:hint="eastAsia" w:ascii="Times New Roman" w:hAnsi="Times New Roman" w:eastAsia="仿宋_GB2312" w:cs="Times New Roman"/>
                <w:b w:val="0"/>
                <w:snapToGrid w:val="0"/>
                <w:color w:val="auto"/>
                <w:sz w:val="18"/>
                <w:szCs w:val="18"/>
                <w:highlight w:val="none"/>
                <w:lang w:val="en-US" w:eastAsia="zh-CN"/>
              </w:rPr>
              <w:t>3</w:t>
            </w:r>
            <w:r>
              <w:rPr>
                <w:rFonts w:hint="default" w:ascii="Times New Roman" w:hAnsi="Times New Roman" w:eastAsia="仿宋_GB2312" w:cs="Times New Roman"/>
                <w:b w:val="0"/>
                <w:color w:val="auto"/>
                <w:sz w:val="18"/>
                <w:szCs w:val="18"/>
                <w:highlight w:val="none"/>
                <w:lang w:val="en-US" w:eastAsia="zh-CN"/>
              </w:rPr>
              <w:t>00</w:t>
            </w:r>
            <w:r>
              <w:rPr>
                <w:rFonts w:hint="default" w:ascii="Times New Roman" w:hAnsi="Times New Roman" w:eastAsia="仿宋_GB2312" w:cs="Times New Roman"/>
                <w:b w:val="0"/>
                <w:color w:val="auto"/>
                <w:sz w:val="18"/>
                <w:szCs w:val="18"/>
                <w:highlight w:val="none"/>
              </w:rPr>
              <w:t>m</w:t>
            </w:r>
            <w:r>
              <w:rPr>
                <w:rFonts w:hint="default" w:ascii="Times New Roman" w:hAnsi="Times New Roman" w:eastAsia="仿宋_GB2312" w:cs="Times New Roman"/>
                <w:b w:val="0"/>
                <w:color w:val="auto"/>
                <w:sz w:val="18"/>
                <w:szCs w:val="18"/>
                <w:highlight w:val="none"/>
                <w:vertAlign w:val="superscript"/>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80" w:type="pct"/>
            <w:vMerge w:val="continue"/>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sz w:val="18"/>
                <w:szCs w:val="18"/>
                <w:highlight w:val="none"/>
              </w:rPr>
            </w:pPr>
          </w:p>
        </w:tc>
        <w:tc>
          <w:tcPr>
            <w:tcW w:w="370" w:type="pct"/>
            <w:gridSpan w:val="2"/>
            <w:vMerge w:val="restart"/>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kern w:val="0"/>
                <w:sz w:val="18"/>
                <w:szCs w:val="18"/>
                <w:highlight w:val="none"/>
                <w:lang w:bidi="ar"/>
              </w:rPr>
            </w:pPr>
            <w:r>
              <w:rPr>
                <w:rFonts w:hint="default" w:ascii="Times New Roman" w:hAnsi="Times New Roman" w:eastAsia="仿宋_GB2312" w:cs="Times New Roman"/>
                <w:b w:val="0"/>
                <w:color w:val="auto"/>
                <w:kern w:val="0"/>
                <w:sz w:val="18"/>
                <w:szCs w:val="18"/>
                <w:highlight w:val="none"/>
                <w:lang w:val="en-US" w:eastAsia="zh-CN" w:bidi="ar"/>
              </w:rPr>
              <w:t>输电线路工程区</w:t>
            </w:r>
          </w:p>
        </w:tc>
        <w:tc>
          <w:tcPr>
            <w:tcW w:w="687" w:type="pct"/>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kern w:val="0"/>
                <w:sz w:val="18"/>
                <w:szCs w:val="18"/>
                <w:highlight w:val="none"/>
                <w:lang w:val="en-US" w:eastAsia="zh-CN" w:bidi="ar"/>
              </w:rPr>
            </w:pPr>
            <w:r>
              <w:rPr>
                <w:rFonts w:hint="default" w:ascii="Times New Roman" w:hAnsi="Times New Roman" w:eastAsia="仿宋_GB2312" w:cs="Times New Roman"/>
                <w:b w:val="0"/>
                <w:color w:val="auto"/>
                <w:kern w:val="0"/>
                <w:sz w:val="18"/>
                <w:szCs w:val="18"/>
                <w:highlight w:val="none"/>
                <w:lang w:val="en-US" w:eastAsia="zh-CN" w:bidi="ar"/>
              </w:rPr>
              <w:t>塔基区</w:t>
            </w:r>
          </w:p>
        </w:tc>
        <w:tc>
          <w:tcPr>
            <w:tcW w:w="1081" w:type="pct"/>
            <w:gridSpan w:val="2"/>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4" w:lineRule="exact"/>
              <w:ind w:firstLine="0" w:firstLineChars="0"/>
              <w:jc w:val="both"/>
              <w:textAlignment w:val="center"/>
              <w:rPr>
                <w:rFonts w:hint="default" w:ascii="Times New Roman" w:hAnsi="Times New Roman" w:eastAsia="仿宋_GB2312" w:cs="Times New Roman"/>
                <w:b w:val="0"/>
                <w:color w:val="auto"/>
                <w:sz w:val="18"/>
                <w:szCs w:val="18"/>
                <w:highlight w:val="none"/>
                <w:lang w:val="en-US" w:eastAsia="zh-CN"/>
              </w:rPr>
            </w:pPr>
            <w:r>
              <w:rPr>
                <w:rFonts w:hint="default" w:ascii="Times New Roman" w:hAnsi="Times New Roman" w:eastAsia="仿宋_GB2312" w:cs="Times New Roman"/>
                <w:b w:val="0"/>
                <w:color w:val="auto"/>
                <w:sz w:val="18"/>
                <w:szCs w:val="18"/>
                <w:highlight w:val="none"/>
                <w:lang w:val="en-US" w:eastAsia="zh-CN"/>
              </w:rPr>
              <w:t>主体设计：堡坎2430m，</w:t>
            </w:r>
            <w:r>
              <w:rPr>
                <w:rFonts w:hint="default" w:ascii="Times New Roman" w:hAnsi="Times New Roman" w:eastAsia="仿宋_GB2312" w:cs="Times New Roman"/>
                <w:b w:val="0"/>
                <w:color w:val="auto"/>
                <w:sz w:val="18"/>
                <w:szCs w:val="18"/>
                <w:highlight w:val="none"/>
              </w:rPr>
              <w:t>浆砌石排水沟</w:t>
            </w:r>
            <w:r>
              <w:rPr>
                <w:rFonts w:hint="default" w:ascii="Times New Roman" w:hAnsi="Times New Roman" w:eastAsia="仿宋_GB2312" w:cs="Times New Roman"/>
                <w:b w:val="0"/>
                <w:color w:val="auto"/>
                <w:sz w:val="18"/>
                <w:szCs w:val="18"/>
                <w:highlight w:val="none"/>
                <w:lang w:val="en-US" w:eastAsia="zh-CN"/>
              </w:rPr>
              <w:t>1480m；</w:t>
            </w:r>
          </w:p>
          <w:p>
            <w:pPr>
              <w:keepNext w:val="0"/>
              <w:keepLines w:val="0"/>
              <w:pageBreakBefore w:val="0"/>
              <w:widowControl w:val="0"/>
              <w:kinsoku/>
              <w:wordWrap/>
              <w:overflowPunct/>
              <w:topLinePunct w:val="0"/>
              <w:autoSpaceDE/>
              <w:autoSpaceDN/>
              <w:bidi w:val="0"/>
              <w:adjustRightInd/>
              <w:snapToGrid/>
              <w:spacing w:line="304" w:lineRule="exact"/>
              <w:ind w:firstLine="0" w:firstLineChars="0"/>
              <w:textAlignment w:val="auto"/>
              <w:rPr>
                <w:rFonts w:hint="default" w:ascii="Times New Roman" w:hAnsi="Times New Roman" w:eastAsia="仿宋_GB2312" w:cs="Times New Roman"/>
                <w:b w:val="0"/>
                <w:color w:val="auto"/>
                <w:sz w:val="18"/>
                <w:szCs w:val="18"/>
                <w:highlight w:val="none"/>
              </w:rPr>
            </w:pPr>
            <w:r>
              <w:rPr>
                <w:rFonts w:hint="default" w:ascii="Times New Roman" w:hAnsi="Times New Roman" w:eastAsia="仿宋_GB2312" w:cs="Times New Roman"/>
                <w:b w:val="0"/>
                <w:color w:val="auto"/>
                <w:sz w:val="18"/>
                <w:szCs w:val="18"/>
                <w:highlight w:val="none"/>
                <w:lang w:val="en-US" w:eastAsia="zh-CN"/>
              </w:rPr>
              <w:t>方案新增：</w:t>
            </w:r>
            <w:r>
              <w:rPr>
                <w:rFonts w:hint="default" w:ascii="Times New Roman" w:hAnsi="Times New Roman" w:eastAsia="仿宋_GB2312" w:cs="Times New Roman"/>
                <w:color w:val="auto"/>
                <w:sz w:val="18"/>
                <w:szCs w:val="18"/>
                <w:highlight w:val="none"/>
              </w:rPr>
              <w:t>表土剥离</w:t>
            </w:r>
            <w:r>
              <w:rPr>
                <w:rFonts w:hint="eastAsia" w:ascii="Times New Roman" w:hAnsi="Times New Roman" w:eastAsia="仿宋_GB2312" w:cs="Times New Roman"/>
                <w:color w:val="auto"/>
                <w:sz w:val="18"/>
                <w:szCs w:val="18"/>
                <w:highlight w:val="none"/>
                <w:lang w:val="en-US" w:eastAsia="zh-CN"/>
              </w:rPr>
              <w:t>2.09万m</w:t>
            </w:r>
            <w:r>
              <w:rPr>
                <w:rFonts w:hint="default" w:ascii="Times New Roman" w:hAnsi="Times New Roman" w:eastAsia="仿宋_GB2312" w:cs="Times New Roman"/>
                <w:color w:val="auto"/>
                <w:sz w:val="18"/>
                <w:szCs w:val="18"/>
                <w:highlight w:val="none"/>
                <w:vertAlign w:val="superscript"/>
                <w:lang w:val="en-US" w:eastAsia="zh-CN"/>
              </w:rPr>
              <w:t>3</w:t>
            </w:r>
            <w:r>
              <w:rPr>
                <w:rFonts w:hint="default" w:ascii="Times New Roman" w:hAnsi="Times New Roman" w:eastAsia="仿宋_GB2312" w:cs="Times New Roman"/>
                <w:color w:val="auto"/>
                <w:sz w:val="18"/>
                <w:szCs w:val="18"/>
                <w:highlight w:val="none"/>
              </w:rPr>
              <w:t>，表土回覆</w:t>
            </w:r>
            <w:r>
              <w:rPr>
                <w:rFonts w:hint="eastAsia" w:ascii="Times New Roman" w:hAnsi="Times New Roman" w:eastAsia="仿宋_GB2312" w:cs="Times New Roman"/>
                <w:color w:val="auto"/>
                <w:sz w:val="18"/>
                <w:szCs w:val="18"/>
                <w:highlight w:val="none"/>
                <w:lang w:val="en-US" w:eastAsia="zh-CN"/>
              </w:rPr>
              <w:t>2.09万m</w:t>
            </w:r>
            <w:r>
              <w:rPr>
                <w:rFonts w:hint="default" w:ascii="Times New Roman" w:hAnsi="Times New Roman" w:eastAsia="仿宋_GB2312" w:cs="Times New Roman"/>
                <w:color w:val="auto"/>
                <w:sz w:val="18"/>
                <w:szCs w:val="18"/>
                <w:highlight w:val="none"/>
                <w:vertAlign w:val="superscript"/>
              </w:rPr>
              <w:t>3</w:t>
            </w:r>
            <w:r>
              <w:rPr>
                <w:rFonts w:hint="default" w:ascii="Times New Roman" w:hAnsi="Times New Roman" w:eastAsia="仿宋_GB2312" w:cs="Times New Roman"/>
                <w:color w:val="auto"/>
                <w:sz w:val="18"/>
                <w:szCs w:val="18"/>
                <w:highlight w:val="none"/>
              </w:rPr>
              <w:t>，土地整治</w:t>
            </w:r>
            <w:r>
              <w:rPr>
                <w:rFonts w:hint="eastAsia" w:ascii="Times New Roman" w:hAnsi="Times New Roman" w:eastAsia="仿宋_GB2312" w:cs="Times New Roman"/>
                <w:color w:val="auto"/>
                <w:sz w:val="18"/>
                <w:szCs w:val="18"/>
                <w:highlight w:val="none"/>
                <w:lang w:val="en-US" w:eastAsia="zh-CN"/>
              </w:rPr>
              <w:t>9.18</w:t>
            </w:r>
            <w:r>
              <w:rPr>
                <w:rFonts w:hint="default" w:ascii="Times New Roman" w:hAnsi="Times New Roman" w:eastAsia="仿宋_GB2312" w:cs="Times New Roman"/>
                <w:color w:val="auto"/>
                <w:sz w:val="18"/>
                <w:szCs w:val="18"/>
                <w:highlight w:val="none"/>
              </w:rPr>
              <w:t>hm</w:t>
            </w:r>
            <w:r>
              <w:rPr>
                <w:rFonts w:hint="default" w:ascii="Times New Roman" w:hAnsi="Times New Roman" w:eastAsia="仿宋_GB2312" w:cs="Times New Roman"/>
                <w:color w:val="auto"/>
                <w:sz w:val="18"/>
                <w:szCs w:val="18"/>
                <w:highlight w:val="none"/>
                <w:vertAlign w:val="superscript"/>
              </w:rPr>
              <w:t>2</w:t>
            </w:r>
          </w:p>
        </w:tc>
        <w:tc>
          <w:tcPr>
            <w:tcW w:w="1160" w:type="pct"/>
            <w:gridSpan w:val="5"/>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4" w:lineRule="exact"/>
              <w:ind w:firstLine="0" w:firstLineChars="0"/>
              <w:jc w:val="both"/>
              <w:textAlignment w:val="center"/>
              <w:rPr>
                <w:rFonts w:hint="default" w:ascii="Times New Roman" w:hAnsi="Times New Roman" w:eastAsia="仿宋_GB2312" w:cs="Times New Roman"/>
                <w:b w:val="0"/>
                <w:color w:val="auto"/>
                <w:kern w:val="0"/>
                <w:sz w:val="18"/>
                <w:szCs w:val="18"/>
                <w:highlight w:val="none"/>
                <w:lang w:bidi="ar"/>
              </w:rPr>
            </w:pPr>
            <w:r>
              <w:rPr>
                <w:rFonts w:hint="default" w:ascii="Times New Roman" w:hAnsi="Times New Roman" w:eastAsia="仿宋_GB2312" w:cs="Times New Roman"/>
                <w:b w:val="0"/>
                <w:color w:val="auto"/>
                <w:sz w:val="18"/>
                <w:szCs w:val="18"/>
                <w:highlight w:val="none"/>
                <w:lang w:val="en-US" w:eastAsia="zh-CN"/>
              </w:rPr>
              <w:t>方案新增：</w:t>
            </w:r>
            <w:r>
              <w:rPr>
                <w:rFonts w:hint="eastAsia" w:ascii="Times New Roman" w:hAnsi="Times New Roman" w:eastAsia="仿宋_GB2312" w:cs="Times New Roman"/>
                <w:color w:val="auto"/>
                <w:kern w:val="0"/>
                <w:sz w:val="18"/>
                <w:szCs w:val="18"/>
                <w:highlight w:val="none"/>
                <w:lang w:val="en-US" w:eastAsia="zh-CN"/>
              </w:rPr>
              <w:t>栽植乔木</w:t>
            </w:r>
            <w:r>
              <w:rPr>
                <w:rFonts w:hint="eastAsia" w:ascii="Times New Roman" w:hAnsi="Times New Roman" w:eastAsia="仿宋_GB2312" w:cs="Times New Roman"/>
                <w:color w:val="auto"/>
                <w:sz w:val="18"/>
                <w:szCs w:val="18"/>
                <w:highlight w:val="none"/>
                <w:lang w:val="en-US" w:eastAsia="zh-CN"/>
              </w:rPr>
              <w:t>10986株，</w:t>
            </w:r>
            <w:r>
              <w:rPr>
                <w:rFonts w:hint="eastAsia" w:ascii="Times New Roman" w:hAnsi="Times New Roman" w:eastAsia="仿宋_GB2312" w:cs="Times New Roman"/>
                <w:color w:val="auto"/>
                <w:kern w:val="0"/>
                <w:sz w:val="18"/>
                <w:szCs w:val="18"/>
                <w:highlight w:val="none"/>
                <w:lang w:val="en-US" w:eastAsia="zh-CN"/>
              </w:rPr>
              <w:t>栽植灌木65900株</w:t>
            </w:r>
            <w:r>
              <w:rPr>
                <w:rFonts w:hint="default" w:ascii="Times New Roman" w:hAnsi="Times New Roman" w:eastAsia="仿宋_GB2312" w:cs="Times New Roman"/>
                <w:color w:val="auto"/>
                <w:sz w:val="18"/>
                <w:szCs w:val="18"/>
                <w:highlight w:val="none"/>
              </w:rPr>
              <w:t>，</w:t>
            </w:r>
            <w:r>
              <w:rPr>
                <w:rFonts w:hint="default" w:ascii="Times New Roman" w:hAnsi="Times New Roman" w:eastAsia="仿宋_GB2312" w:cs="Times New Roman"/>
                <w:color w:val="auto"/>
                <w:sz w:val="18"/>
                <w:szCs w:val="18"/>
                <w:highlight w:val="none"/>
                <w:lang w:eastAsia="zh-CN"/>
              </w:rPr>
              <w:t>撒播植草</w:t>
            </w:r>
            <w:r>
              <w:rPr>
                <w:rFonts w:hint="eastAsia" w:ascii="Times New Roman" w:hAnsi="Times New Roman" w:eastAsia="仿宋_GB2312" w:cs="Times New Roman"/>
                <w:color w:val="auto"/>
                <w:sz w:val="18"/>
                <w:szCs w:val="18"/>
                <w:highlight w:val="none"/>
                <w:lang w:val="en-US" w:eastAsia="zh-CN"/>
              </w:rPr>
              <w:t>7.55</w:t>
            </w:r>
            <w:r>
              <w:rPr>
                <w:rFonts w:hint="default" w:ascii="Times New Roman" w:hAnsi="Times New Roman" w:eastAsia="仿宋_GB2312" w:cs="Times New Roman"/>
                <w:color w:val="auto"/>
                <w:sz w:val="18"/>
                <w:szCs w:val="18"/>
                <w:highlight w:val="none"/>
              </w:rPr>
              <w:t>hm</w:t>
            </w:r>
            <w:r>
              <w:rPr>
                <w:rFonts w:hint="default" w:ascii="Times New Roman" w:hAnsi="Times New Roman" w:eastAsia="仿宋_GB2312" w:cs="Times New Roman"/>
                <w:color w:val="auto"/>
                <w:sz w:val="18"/>
                <w:szCs w:val="18"/>
                <w:highlight w:val="none"/>
                <w:vertAlign w:val="superscript"/>
              </w:rPr>
              <w:t>2</w:t>
            </w:r>
          </w:p>
        </w:tc>
        <w:tc>
          <w:tcPr>
            <w:tcW w:w="1319" w:type="pct"/>
            <w:gridSpan w:val="5"/>
            <w:tcBorders>
              <w:tl2br w:val="nil"/>
              <w:tr2bl w:val="nil"/>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4" w:lineRule="exact"/>
              <w:ind w:firstLine="0" w:firstLineChars="0"/>
              <w:jc w:val="both"/>
              <w:rPr>
                <w:rFonts w:hint="default" w:ascii="Times New Roman" w:hAnsi="Times New Roman" w:eastAsia="仿宋_GB2312" w:cs="Times New Roman"/>
                <w:b w:val="0"/>
                <w:color w:val="auto"/>
                <w:sz w:val="18"/>
                <w:szCs w:val="18"/>
                <w:highlight w:val="none"/>
              </w:rPr>
            </w:pPr>
            <w:r>
              <w:rPr>
                <w:rFonts w:hint="default" w:ascii="Times New Roman" w:hAnsi="Times New Roman" w:eastAsia="仿宋_GB2312" w:cs="Times New Roman"/>
                <w:b w:val="0"/>
                <w:color w:val="auto"/>
                <w:sz w:val="18"/>
                <w:szCs w:val="18"/>
                <w:highlight w:val="none"/>
                <w:lang w:val="en-US" w:eastAsia="zh-CN"/>
              </w:rPr>
              <w:t>方案新增：</w:t>
            </w:r>
            <w:r>
              <w:rPr>
                <w:rFonts w:hint="eastAsia" w:ascii="Times New Roman" w:hAnsi="Times New Roman" w:eastAsia="仿宋_GB2312" w:cs="Times New Roman"/>
                <w:color w:val="auto"/>
                <w:sz w:val="18"/>
                <w:szCs w:val="18"/>
                <w:highlight w:val="none"/>
                <w:lang w:val="en-US" w:eastAsia="zh-CN"/>
              </w:rPr>
              <w:t>临时排水沟1680</w:t>
            </w:r>
            <w:r>
              <w:rPr>
                <w:rFonts w:hint="default" w:ascii="Times New Roman" w:hAnsi="Times New Roman" w:eastAsia="仿宋_GB2312" w:cs="Times New Roman"/>
                <w:color w:val="auto"/>
                <w:sz w:val="18"/>
                <w:szCs w:val="18"/>
                <w:highlight w:val="none"/>
              </w:rPr>
              <w:t>m</w:t>
            </w:r>
            <w:r>
              <w:rPr>
                <w:rFonts w:hint="eastAsia" w:ascii="Times New Roman" w:hAnsi="Times New Roman" w:eastAsia="仿宋_GB2312" w:cs="Times New Roman"/>
                <w:color w:val="auto"/>
                <w:sz w:val="18"/>
                <w:szCs w:val="18"/>
                <w:highlight w:val="none"/>
                <w:lang w:eastAsia="zh-CN"/>
              </w:rPr>
              <w:t>，</w:t>
            </w:r>
            <w:r>
              <w:rPr>
                <w:rFonts w:hint="default" w:ascii="Times New Roman" w:hAnsi="Times New Roman" w:eastAsia="仿宋_GB2312" w:cs="Times New Roman"/>
                <w:color w:val="auto"/>
                <w:spacing w:val="-5"/>
                <w:sz w:val="18"/>
                <w:szCs w:val="18"/>
                <w:highlight w:val="none"/>
                <w:lang w:val="en-US" w:eastAsia="zh-CN"/>
              </w:rPr>
              <w:t>临时沉沙池</w:t>
            </w:r>
            <w:r>
              <w:rPr>
                <w:rFonts w:hint="eastAsia" w:ascii="Times New Roman" w:hAnsi="Times New Roman" w:eastAsia="仿宋_GB2312" w:cs="Times New Roman"/>
                <w:color w:val="auto"/>
                <w:spacing w:val="-5"/>
                <w:sz w:val="18"/>
                <w:szCs w:val="18"/>
                <w:highlight w:val="none"/>
                <w:lang w:val="en-US" w:eastAsia="zh-CN"/>
              </w:rPr>
              <w:t>10口，</w:t>
            </w:r>
            <w:r>
              <w:rPr>
                <w:rFonts w:hint="default" w:ascii="Times New Roman" w:hAnsi="Times New Roman" w:eastAsia="仿宋_GB2312" w:cs="Times New Roman"/>
                <w:color w:val="auto"/>
                <w:sz w:val="18"/>
                <w:szCs w:val="18"/>
                <w:highlight w:val="none"/>
                <w:lang w:eastAsia="zh-CN"/>
              </w:rPr>
              <w:t>编织袋拦挡</w:t>
            </w:r>
            <w:r>
              <w:rPr>
                <w:rFonts w:hint="default" w:ascii="Times New Roman" w:hAnsi="Times New Roman" w:eastAsia="仿宋_GB2312" w:cs="Times New Roman"/>
                <w:color w:val="auto"/>
                <w:sz w:val="18"/>
                <w:szCs w:val="18"/>
                <w:highlight w:val="none"/>
              </w:rPr>
              <w:t>共</w:t>
            </w:r>
            <w:r>
              <w:rPr>
                <w:rFonts w:hint="eastAsia" w:ascii="Times New Roman" w:hAnsi="Times New Roman" w:eastAsia="仿宋_GB2312" w:cs="Times New Roman"/>
                <w:color w:val="auto"/>
                <w:sz w:val="18"/>
                <w:szCs w:val="18"/>
                <w:highlight w:val="none"/>
                <w:lang w:val="en-US" w:eastAsia="zh-CN"/>
              </w:rPr>
              <w:t>4480</w:t>
            </w:r>
            <w:r>
              <w:rPr>
                <w:rFonts w:hint="default" w:ascii="Times New Roman" w:hAnsi="Times New Roman" w:eastAsia="仿宋_GB2312" w:cs="Times New Roman"/>
                <w:color w:val="auto"/>
                <w:sz w:val="18"/>
                <w:szCs w:val="18"/>
                <w:highlight w:val="none"/>
              </w:rPr>
              <w:t>m，</w:t>
            </w:r>
            <w:r>
              <w:rPr>
                <w:rFonts w:hint="eastAsia" w:ascii="Times New Roman" w:hAnsi="Times New Roman" w:eastAsia="仿宋_GB2312" w:cs="Times New Roman"/>
                <w:color w:val="auto"/>
                <w:sz w:val="18"/>
                <w:szCs w:val="18"/>
                <w:highlight w:val="none"/>
                <w:lang w:eastAsia="zh-CN"/>
              </w:rPr>
              <w:t>防雨布</w:t>
            </w:r>
            <w:r>
              <w:rPr>
                <w:rFonts w:hint="default" w:ascii="Times New Roman" w:hAnsi="Times New Roman" w:eastAsia="仿宋_GB2312" w:cs="Times New Roman"/>
                <w:color w:val="auto"/>
                <w:sz w:val="18"/>
                <w:szCs w:val="18"/>
                <w:highlight w:val="none"/>
              </w:rPr>
              <w:t>苫盖</w:t>
            </w:r>
            <w:r>
              <w:rPr>
                <w:rFonts w:hint="eastAsia" w:ascii="Times New Roman" w:hAnsi="Times New Roman" w:eastAsia="仿宋_GB2312" w:cs="Times New Roman"/>
                <w:color w:val="auto"/>
                <w:sz w:val="18"/>
                <w:szCs w:val="18"/>
                <w:highlight w:val="none"/>
                <w:lang w:val="en-US" w:eastAsia="zh-CN"/>
              </w:rPr>
              <w:t>10800</w:t>
            </w:r>
            <w:r>
              <w:rPr>
                <w:rFonts w:hint="default" w:ascii="Times New Roman" w:hAnsi="Times New Roman" w:eastAsia="仿宋_GB2312" w:cs="Times New Roman"/>
                <w:color w:val="auto"/>
                <w:sz w:val="18"/>
                <w:szCs w:val="18"/>
                <w:highlight w:val="none"/>
              </w:rPr>
              <w:t>m</w:t>
            </w:r>
            <w:r>
              <w:rPr>
                <w:rFonts w:hint="default" w:ascii="Times New Roman" w:hAnsi="Times New Roman" w:eastAsia="仿宋_GB2312" w:cs="Times New Roman"/>
                <w:color w:val="auto"/>
                <w:sz w:val="18"/>
                <w:szCs w:val="18"/>
                <w:highlight w:val="none"/>
                <w:vertAlign w:val="superscript"/>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33" w:hRule="atLeast"/>
          <w:jc w:val="center"/>
        </w:trPr>
        <w:tc>
          <w:tcPr>
            <w:tcW w:w="380" w:type="pct"/>
            <w:vMerge w:val="continue"/>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sz w:val="18"/>
                <w:szCs w:val="18"/>
                <w:highlight w:val="none"/>
              </w:rPr>
            </w:pPr>
          </w:p>
        </w:tc>
        <w:tc>
          <w:tcPr>
            <w:tcW w:w="370" w:type="pct"/>
            <w:gridSpan w:val="2"/>
            <w:vMerge w:val="continue"/>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kern w:val="0"/>
                <w:sz w:val="18"/>
                <w:szCs w:val="18"/>
                <w:highlight w:val="none"/>
                <w:lang w:val="en-US" w:eastAsia="zh-CN" w:bidi="ar"/>
              </w:rPr>
            </w:pPr>
          </w:p>
        </w:tc>
        <w:tc>
          <w:tcPr>
            <w:tcW w:w="687" w:type="pct"/>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kern w:val="0"/>
                <w:sz w:val="18"/>
                <w:szCs w:val="18"/>
                <w:highlight w:val="none"/>
                <w:lang w:val="en-US" w:eastAsia="zh-CN" w:bidi="ar"/>
              </w:rPr>
            </w:pPr>
            <w:r>
              <w:rPr>
                <w:rFonts w:hint="default" w:ascii="Times New Roman" w:hAnsi="Times New Roman" w:eastAsia="仿宋_GB2312" w:cs="Times New Roman"/>
                <w:b w:val="0"/>
                <w:color w:val="auto"/>
                <w:sz w:val="18"/>
                <w:szCs w:val="18"/>
                <w:highlight w:val="none"/>
              </w:rPr>
              <w:t>牵张场区</w:t>
            </w:r>
          </w:p>
        </w:tc>
        <w:tc>
          <w:tcPr>
            <w:tcW w:w="1081" w:type="pct"/>
            <w:gridSpan w:val="2"/>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4" w:lineRule="exact"/>
              <w:ind w:firstLine="0" w:firstLineChars="0"/>
              <w:jc w:val="both"/>
              <w:textAlignment w:val="center"/>
              <w:rPr>
                <w:rFonts w:hint="default" w:ascii="Times New Roman" w:hAnsi="Times New Roman" w:eastAsia="仿宋_GB2312" w:cs="Times New Roman"/>
                <w:b w:val="0"/>
                <w:color w:val="auto"/>
                <w:sz w:val="18"/>
                <w:szCs w:val="18"/>
                <w:highlight w:val="none"/>
                <w:lang w:val="en-US" w:eastAsia="zh-CN"/>
              </w:rPr>
            </w:pPr>
            <w:r>
              <w:rPr>
                <w:rFonts w:hint="default" w:ascii="Times New Roman" w:hAnsi="Times New Roman" w:eastAsia="仿宋_GB2312" w:cs="Times New Roman"/>
                <w:b w:val="0"/>
                <w:color w:val="auto"/>
                <w:sz w:val="18"/>
                <w:szCs w:val="18"/>
                <w:highlight w:val="none"/>
                <w:lang w:val="en-US" w:eastAsia="zh-CN"/>
              </w:rPr>
              <w:t>方案新增：</w:t>
            </w:r>
            <w:r>
              <w:rPr>
                <w:rFonts w:hint="default" w:ascii="Times New Roman" w:hAnsi="Times New Roman" w:eastAsia="仿宋_GB2312" w:cs="Times New Roman"/>
                <w:color w:val="auto"/>
                <w:sz w:val="18"/>
                <w:szCs w:val="18"/>
                <w:highlight w:val="none"/>
              </w:rPr>
              <w:t>表土剥离</w:t>
            </w:r>
            <w:r>
              <w:rPr>
                <w:rFonts w:hint="eastAsia" w:ascii="Times New Roman" w:hAnsi="Times New Roman" w:eastAsia="仿宋_GB2312" w:cs="Times New Roman"/>
                <w:color w:val="auto"/>
                <w:sz w:val="18"/>
                <w:szCs w:val="18"/>
                <w:highlight w:val="none"/>
                <w:lang w:val="en-US" w:eastAsia="zh-CN"/>
              </w:rPr>
              <w:t>0.23万m</w:t>
            </w:r>
            <w:r>
              <w:rPr>
                <w:rFonts w:hint="default" w:ascii="Times New Roman" w:hAnsi="Times New Roman" w:eastAsia="仿宋_GB2312" w:cs="Times New Roman"/>
                <w:color w:val="auto"/>
                <w:sz w:val="18"/>
                <w:szCs w:val="18"/>
                <w:highlight w:val="none"/>
                <w:vertAlign w:val="superscript"/>
                <w:lang w:val="en-US" w:eastAsia="zh-CN"/>
              </w:rPr>
              <w:t>3</w:t>
            </w:r>
            <w:r>
              <w:rPr>
                <w:rFonts w:hint="default" w:ascii="Times New Roman" w:hAnsi="Times New Roman" w:eastAsia="仿宋_GB2312" w:cs="Times New Roman"/>
                <w:color w:val="auto"/>
                <w:sz w:val="18"/>
                <w:szCs w:val="18"/>
                <w:highlight w:val="none"/>
              </w:rPr>
              <w:t>，表土回覆</w:t>
            </w:r>
            <w:r>
              <w:rPr>
                <w:rFonts w:hint="eastAsia" w:ascii="Times New Roman" w:hAnsi="Times New Roman" w:eastAsia="仿宋_GB2312" w:cs="Times New Roman"/>
                <w:color w:val="auto"/>
                <w:sz w:val="18"/>
                <w:szCs w:val="18"/>
                <w:highlight w:val="none"/>
                <w:lang w:val="en-US" w:eastAsia="zh-CN"/>
              </w:rPr>
              <w:t>0.23万m</w:t>
            </w:r>
            <w:r>
              <w:rPr>
                <w:rFonts w:hint="default" w:ascii="Times New Roman" w:hAnsi="Times New Roman" w:eastAsia="仿宋_GB2312" w:cs="Times New Roman"/>
                <w:color w:val="auto"/>
                <w:sz w:val="18"/>
                <w:szCs w:val="18"/>
                <w:highlight w:val="none"/>
                <w:vertAlign w:val="superscript"/>
              </w:rPr>
              <w:t>3</w:t>
            </w:r>
            <w:r>
              <w:rPr>
                <w:rFonts w:hint="default" w:ascii="Times New Roman" w:hAnsi="Times New Roman" w:eastAsia="仿宋_GB2312" w:cs="Times New Roman"/>
                <w:color w:val="auto"/>
                <w:sz w:val="18"/>
                <w:szCs w:val="18"/>
                <w:highlight w:val="none"/>
              </w:rPr>
              <w:t>，土地整治</w:t>
            </w:r>
            <w:r>
              <w:rPr>
                <w:rFonts w:hint="default" w:ascii="Times New Roman" w:hAnsi="Times New Roman" w:eastAsia="仿宋_GB2312" w:cs="Times New Roman"/>
                <w:color w:val="auto"/>
                <w:sz w:val="18"/>
                <w:szCs w:val="18"/>
                <w:highlight w:val="none"/>
                <w:lang w:val="en-US" w:eastAsia="zh-CN"/>
              </w:rPr>
              <w:t>0.</w:t>
            </w:r>
            <w:r>
              <w:rPr>
                <w:rFonts w:hint="eastAsia" w:ascii="Times New Roman" w:hAnsi="Times New Roman" w:eastAsia="仿宋_GB2312" w:cs="Times New Roman"/>
                <w:color w:val="auto"/>
                <w:sz w:val="18"/>
                <w:szCs w:val="18"/>
                <w:highlight w:val="none"/>
                <w:lang w:val="en-US" w:eastAsia="zh-CN"/>
              </w:rPr>
              <w:t>8</w:t>
            </w:r>
            <w:r>
              <w:rPr>
                <w:rFonts w:hint="default" w:ascii="Times New Roman" w:hAnsi="Times New Roman" w:eastAsia="仿宋_GB2312" w:cs="Times New Roman"/>
                <w:color w:val="auto"/>
                <w:sz w:val="18"/>
                <w:szCs w:val="18"/>
                <w:highlight w:val="none"/>
                <w:lang w:val="en-US" w:eastAsia="zh-CN"/>
              </w:rPr>
              <w:t>8</w:t>
            </w:r>
            <w:r>
              <w:rPr>
                <w:rFonts w:hint="default" w:ascii="Times New Roman" w:hAnsi="Times New Roman" w:eastAsia="仿宋_GB2312" w:cs="Times New Roman"/>
                <w:color w:val="auto"/>
                <w:sz w:val="18"/>
                <w:szCs w:val="18"/>
                <w:highlight w:val="none"/>
              </w:rPr>
              <w:t>hm</w:t>
            </w:r>
            <w:r>
              <w:rPr>
                <w:rFonts w:hint="default" w:ascii="Times New Roman" w:hAnsi="Times New Roman" w:eastAsia="仿宋_GB2312" w:cs="Times New Roman"/>
                <w:color w:val="auto"/>
                <w:sz w:val="18"/>
                <w:szCs w:val="18"/>
                <w:highlight w:val="none"/>
                <w:vertAlign w:val="superscript"/>
              </w:rPr>
              <w:t>2</w:t>
            </w:r>
          </w:p>
        </w:tc>
        <w:tc>
          <w:tcPr>
            <w:tcW w:w="1160" w:type="pct"/>
            <w:gridSpan w:val="5"/>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4" w:lineRule="exact"/>
              <w:ind w:firstLine="0" w:firstLineChars="0"/>
              <w:jc w:val="both"/>
              <w:textAlignment w:val="center"/>
              <w:rPr>
                <w:rFonts w:hint="default" w:ascii="Times New Roman" w:hAnsi="Times New Roman" w:eastAsia="仿宋_GB2312" w:cs="Times New Roman"/>
                <w:b w:val="0"/>
                <w:color w:val="auto"/>
                <w:sz w:val="18"/>
                <w:szCs w:val="18"/>
                <w:highlight w:val="none"/>
                <w:lang w:val="en-US" w:eastAsia="zh-CN"/>
              </w:rPr>
            </w:pPr>
            <w:r>
              <w:rPr>
                <w:rFonts w:hint="default" w:ascii="Times New Roman" w:hAnsi="Times New Roman" w:eastAsia="仿宋_GB2312" w:cs="Times New Roman"/>
                <w:b w:val="0"/>
                <w:color w:val="auto"/>
                <w:sz w:val="18"/>
                <w:szCs w:val="18"/>
                <w:highlight w:val="none"/>
                <w:lang w:val="en-US" w:eastAsia="zh-CN"/>
              </w:rPr>
              <w:t>方案新增：</w:t>
            </w:r>
            <w:r>
              <w:rPr>
                <w:rFonts w:hint="eastAsia" w:ascii="Times New Roman" w:hAnsi="Times New Roman" w:eastAsia="仿宋_GB2312" w:cs="Times New Roman"/>
                <w:color w:val="auto"/>
                <w:kern w:val="2"/>
                <w:sz w:val="18"/>
                <w:szCs w:val="18"/>
                <w:highlight w:val="none"/>
                <w:lang w:val="en-US" w:eastAsia="zh-CN" w:bidi="ar-SA"/>
              </w:rPr>
              <w:t>栽植乔木200株，栽植灌木1200株</w:t>
            </w:r>
            <w:r>
              <w:rPr>
                <w:rFonts w:hint="default" w:ascii="Times New Roman" w:hAnsi="Times New Roman" w:eastAsia="仿宋_GB2312" w:cs="Times New Roman"/>
                <w:color w:val="auto"/>
                <w:sz w:val="18"/>
                <w:szCs w:val="18"/>
                <w:highlight w:val="none"/>
              </w:rPr>
              <w:t>，</w:t>
            </w:r>
            <w:r>
              <w:rPr>
                <w:rFonts w:hint="default" w:ascii="Times New Roman" w:hAnsi="Times New Roman" w:eastAsia="仿宋_GB2312" w:cs="Times New Roman"/>
                <w:color w:val="auto"/>
                <w:sz w:val="18"/>
                <w:szCs w:val="18"/>
                <w:highlight w:val="none"/>
                <w:lang w:eastAsia="zh-CN"/>
              </w:rPr>
              <w:t>撒播植草</w:t>
            </w:r>
            <w:r>
              <w:rPr>
                <w:rFonts w:hint="eastAsia" w:ascii="Times New Roman" w:hAnsi="Times New Roman" w:eastAsia="仿宋_GB2312" w:cs="Times New Roman"/>
                <w:color w:val="auto"/>
                <w:sz w:val="18"/>
                <w:szCs w:val="18"/>
                <w:highlight w:val="none"/>
                <w:lang w:val="en-US" w:eastAsia="zh-CN"/>
              </w:rPr>
              <w:t>0.32</w:t>
            </w:r>
            <w:r>
              <w:rPr>
                <w:rFonts w:hint="default" w:ascii="Times New Roman" w:hAnsi="Times New Roman" w:eastAsia="仿宋_GB2312" w:cs="Times New Roman"/>
                <w:color w:val="auto"/>
                <w:sz w:val="18"/>
                <w:szCs w:val="18"/>
                <w:highlight w:val="none"/>
              </w:rPr>
              <w:t>hm</w:t>
            </w:r>
            <w:r>
              <w:rPr>
                <w:rFonts w:hint="default" w:ascii="Times New Roman" w:hAnsi="Times New Roman" w:eastAsia="仿宋_GB2312" w:cs="Times New Roman"/>
                <w:color w:val="auto"/>
                <w:sz w:val="18"/>
                <w:szCs w:val="18"/>
                <w:highlight w:val="none"/>
                <w:vertAlign w:val="superscript"/>
              </w:rPr>
              <w:t>2</w:t>
            </w:r>
          </w:p>
        </w:tc>
        <w:tc>
          <w:tcPr>
            <w:tcW w:w="1319" w:type="pct"/>
            <w:gridSpan w:val="5"/>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4" w:lineRule="exact"/>
              <w:ind w:left="0" w:leftChars="0" w:firstLine="0" w:firstLineChars="0"/>
              <w:textAlignment w:val="auto"/>
              <w:rPr>
                <w:rFonts w:hint="default" w:ascii="Times New Roman" w:hAnsi="Times New Roman" w:eastAsia="仿宋_GB2312" w:cs="Times New Roman"/>
                <w:b w:val="0"/>
                <w:color w:val="auto"/>
                <w:sz w:val="18"/>
                <w:szCs w:val="18"/>
                <w:highlight w:val="none"/>
                <w:lang w:val="en-US" w:eastAsia="zh-CN"/>
              </w:rPr>
            </w:pPr>
            <w:r>
              <w:rPr>
                <w:rFonts w:hint="default" w:ascii="Times New Roman" w:hAnsi="Times New Roman" w:eastAsia="仿宋_GB2312" w:cs="Times New Roman"/>
                <w:b w:val="0"/>
                <w:color w:val="auto"/>
                <w:sz w:val="18"/>
                <w:szCs w:val="18"/>
                <w:highlight w:val="none"/>
                <w:lang w:val="en-US" w:eastAsia="zh-CN"/>
              </w:rPr>
              <w:t>方案新增：</w:t>
            </w:r>
            <w:r>
              <w:rPr>
                <w:rFonts w:hint="eastAsia" w:ascii="Times New Roman" w:hAnsi="Times New Roman" w:eastAsia="仿宋_GB2312" w:cs="Times New Roman"/>
                <w:snapToGrid w:val="0"/>
                <w:color w:val="auto"/>
                <w:sz w:val="18"/>
                <w:szCs w:val="18"/>
                <w:highlight w:val="none"/>
                <w:lang w:eastAsia="zh-CN"/>
              </w:rPr>
              <w:t>防雨布</w:t>
            </w:r>
            <w:r>
              <w:rPr>
                <w:rFonts w:hint="default" w:ascii="Times New Roman" w:hAnsi="Times New Roman" w:eastAsia="仿宋_GB2312" w:cs="Times New Roman"/>
                <w:color w:val="auto"/>
                <w:sz w:val="18"/>
                <w:szCs w:val="18"/>
                <w:highlight w:val="none"/>
              </w:rPr>
              <w:t>苫盖</w:t>
            </w:r>
            <w:r>
              <w:rPr>
                <w:rFonts w:hint="eastAsia" w:ascii="Times New Roman" w:hAnsi="Times New Roman" w:eastAsia="仿宋_GB2312" w:cs="Times New Roman"/>
                <w:color w:val="auto"/>
                <w:sz w:val="18"/>
                <w:szCs w:val="18"/>
                <w:highlight w:val="none"/>
                <w:lang w:val="en-US" w:eastAsia="zh-CN"/>
              </w:rPr>
              <w:t>2000</w:t>
            </w:r>
            <w:r>
              <w:rPr>
                <w:rFonts w:hint="default" w:ascii="Times New Roman" w:hAnsi="Times New Roman" w:eastAsia="仿宋_GB2312" w:cs="Times New Roman"/>
                <w:color w:val="auto"/>
                <w:sz w:val="18"/>
                <w:szCs w:val="18"/>
                <w:highlight w:val="none"/>
              </w:rPr>
              <w:t>m</w:t>
            </w:r>
            <w:r>
              <w:rPr>
                <w:rFonts w:hint="default" w:ascii="Times New Roman" w:hAnsi="Times New Roman" w:eastAsia="仿宋_GB2312" w:cs="Times New Roman"/>
                <w:color w:val="auto"/>
                <w:sz w:val="18"/>
                <w:szCs w:val="18"/>
                <w:highlight w:val="none"/>
                <w:vertAlign w:val="superscript"/>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80" w:type="pct"/>
            <w:vMerge w:val="continue"/>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sz w:val="18"/>
                <w:szCs w:val="18"/>
                <w:highlight w:val="none"/>
              </w:rPr>
            </w:pPr>
          </w:p>
        </w:tc>
        <w:tc>
          <w:tcPr>
            <w:tcW w:w="370" w:type="pct"/>
            <w:gridSpan w:val="2"/>
            <w:vMerge w:val="continue"/>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kern w:val="0"/>
                <w:sz w:val="18"/>
                <w:szCs w:val="18"/>
                <w:highlight w:val="none"/>
                <w:lang w:val="en-US" w:eastAsia="zh-CN" w:bidi="ar"/>
              </w:rPr>
            </w:pPr>
          </w:p>
        </w:tc>
        <w:tc>
          <w:tcPr>
            <w:tcW w:w="687" w:type="pct"/>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kern w:val="0"/>
                <w:sz w:val="18"/>
                <w:szCs w:val="18"/>
                <w:highlight w:val="none"/>
                <w:lang w:val="en-US" w:eastAsia="zh-CN" w:bidi="ar"/>
              </w:rPr>
            </w:pPr>
            <w:r>
              <w:rPr>
                <w:rFonts w:hint="default" w:ascii="Times New Roman" w:hAnsi="Times New Roman" w:eastAsia="仿宋_GB2312" w:cs="Times New Roman"/>
                <w:b w:val="0"/>
                <w:bCs w:val="0"/>
                <w:color w:val="auto"/>
                <w:sz w:val="18"/>
                <w:szCs w:val="18"/>
                <w:highlight w:val="none"/>
              </w:rPr>
              <w:t>跨越施工场地区</w:t>
            </w:r>
          </w:p>
        </w:tc>
        <w:tc>
          <w:tcPr>
            <w:tcW w:w="1081" w:type="pct"/>
            <w:gridSpan w:val="2"/>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4" w:lineRule="exact"/>
              <w:ind w:firstLine="0" w:firstLineChars="0"/>
              <w:jc w:val="both"/>
              <w:textAlignment w:val="center"/>
              <w:rPr>
                <w:rFonts w:hint="default" w:ascii="Times New Roman" w:hAnsi="Times New Roman" w:eastAsia="仿宋_GB2312" w:cs="Times New Roman"/>
                <w:b w:val="0"/>
                <w:color w:val="auto"/>
                <w:sz w:val="18"/>
                <w:szCs w:val="18"/>
                <w:highlight w:val="none"/>
                <w:lang w:val="en-US" w:eastAsia="zh-CN"/>
              </w:rPr>
            </w:pPr>
            <w:r>
              <w:rPr>
                <w:rFonts w:hint="default" w:ascii="Times New Roman" w:hAnsi="Times New Roman" w:eastAsia="仿宋_GB2312" w:cs="Times New Roman"/>
                <w:b w:val="0"/>
                <w:color w:val="auto"/>
                <w:sz w:val="18"/>
                <w:szCs w:val="18"/>
                <w:highlight w:val="none"/>
                <w:lang w:val="en-US" w:eastAsia="zh-CN"/>
              </w:rPr>
              <w:t>方案新增：</w:t>
            </w:r>
            <w:r>
              <w:rPr>
                <w:rFonts w:hint="default" w:ascii="Times New Roman" w:hAnsi="Times New Roman" w:eastAsia="仿宋_GB2312" w:cs="Times New Roman"/>
                <w:color w:val="auto"/>
                <w:sz w:val="18"/>
                <w:szCs w:val="18"/>
                <w:highlight w:val="none"/>
              </w:rPr>
              <w:t>土地整治</w:t>
            </w:r>
            <w:r>
              <w:rPr>
                <w:rFonts w:hint="default" w:ascii="Times New Roman" w:hAnsi="Times New Roman" w:eastAsia="仿宋_GB2312" w:cs="Times New Roman"/>
                <w:color w:val="auto"/>
                <w:sz w:val="18"/>
                <w:szCs w:val="18"/>
                <w:highlight w:val="none"/>
                <w:lang w:val="en-US" w:eastAsia="zh-CN"/>
              </w:rPr>
              <w:t>0.</w:t>
            </w:r>
            <w:r>
              <w:rPr>
                <w:rFonts w:hint="eastAsia" w:ascii="Times New Roman" w:hAnsi="Times New Roman" w:eastAsia="仿宋_GB2312" w:cs="Times New Roman"/>
                <w:color w:val="auto"/>
                <w:sz w:val="18"/>
                <w:szCs w:val="18"/>
                <w:highlight w:val="none"/>
                <w:lang w:val="en-US" w:eastAsia="zh-CN"/>
              </w:rPr>
              <w:t>20</w:t>
            </w:r>
            <w:r>
              <w:rPr>
                <w:rFonts w:hint="default" w:ascii="Times New Roman" w:hAnsi="Times New Roman" w:eastAsia="仿宋_GB2312" w:cs="Times New Roman"/>
                <w:color w:val="auto"/>
                <w:sz w:val="18"/>
                <w:szCs w:val="18"/>
                <w:highlight w:val="none"/>
              </w:rPr>
              <w:t>hm</w:t>
            </w:r>
            <w:r>
              <w:rPr>
                <w:rFonts w:hint="default" w:ascii="Times New Roman" w:hAnsi="Times New Roman" w:eastAsia="仿宋_GB2312" w:cs="Times New Roman"/>
                <w:color w:val="auto"/>
                <w:sz w:val="18"/>
                <w:szCs w:val="18"/>
                <w:highlight w:val="none"/>
                <w:vertAlign w:val="superscript"/>
              </w:rPr>
              <w:t>2</w:t>
            </w:r>
          </w:p>
        </w:tc>
        <w:tc>
          <w:tcPr>
            <w:tcW w:w="1160" w:type="pct"/>
            <w:gridSpan w:val="5"/>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4" w:lineRule="exact"/>
              <w:ind w:firstLine="0" w:firstLineChars="0"/>
              <w:jc w:val="both"/>
              <w:textAlignment w:val="center"/>
              <w:rPr>
                <w:rFonts w:hint="default" w:ascii="Times New Roman" w:hAnsi="Times New Roman" w:eastAsia="仿宋_GB2312" w:cs="Times New Roman"/>
                <w:b w:val="0"/>
                <w:color w:val="auto"/>
                <w:sz w:val="18"/>
                <w:szCs w:val="18"/>
                <w:highlight w:val="none"/>
                <w:lang w:val="en-US" w:eastAsia="zh-CN"/>
              </w:rPr>
            </w:pPr>
            <w:r>
              <w:rPr>
                <w:rFonts w:hint="default" w:ascii="Times New Roman" w:hAnsi="Times New Roman" w:eastAsia="仿宋_GB2312" w:cs="Times New Roman"/>
                <w:b w:val="0"/>
                <w:color w:val="auto"/>
                <w:sz w:val="18"/>
                <w:szCs w:val="18"/>
                <w:highlight w:val="none"/>
                <w:lang w:val="en-US" w:eastAsia="zh-CN"/>
              </w:rPr>
              <w:t>方案新增：</w:t>
            </w:r>
            <w:r>
              <w:rPr>
                <w:rFonts w:hint="eastAsia" w:ascii="Times New Roman" w:hAnsi="Times New Roman" w:eastAsia="仿宋_GB2312" w:cs="Times New Roman"/>
                <w:color w:val="auto"/>
                <w:kern w:val="0"/>
                <w:sz w:val="18"/>
                <w:szCs w:val="18"/>
                <w:highlight w:val="none"/>
                <w:lang w:val="en-US" w:eastAsia="zh-CN"/>
              </w:rPr>
              <w:t>栽植乔木267株</w:t>
            </w:r>
            <w:r>
              <w:rPr>
                <w:rFonts w:hint="eastAsia" w:ascii="Times New Roman" w:hAnsi="Times New Roman" w:eastAsia="仿宋_GB2312" w:cs="Times New Roman"/>
                <w:color w:val="auto"/>
                <w:sz w:val="18"/>
                <w:szCs w:val="18"/>
                <w:highlight w:val="none"/>
                <w:lang w:val="en-US" w:eastAsia="zh-CN"/>
              </w:rPr>
              <w:t>，</w:t>
            </w:r>
            <w:r>
              <w:rPr>
                <w:rFonts w:hint="eastAsia" w:ascii="Times New Roman" w:hAnsi="Times New Roman" w:eastAsia="仿宋_GB2312" w:cs="Times New Roman"/>
                <w:color w:val="auto"/>
                <w:kern w:val="0"/>
                <w:sz w:val="18"/>
                <w:szCs w:val="18"/>
                <w:highlight w:val="none"/>
                <w:lang w:val="en-US" w:eastAsia="zh-CN"/>
              </w:rPr>
              <w:t>栽植灌木1600株</w:t>
            </w:r>
            <w:r>
              <w:rPr>
                <w:rFonts w:hint="default" w:ascii="Times New Roman" w:hAnsi="Times New Roman" w:eastAsia="仿宋_GB2312" w:cs="Times New Roman"/>
                <w:color w:val="auto"/>
                <w:sz w:val="18"/>
                <w:szCs w:val="18"/>
                <w:highlight w:val="none"/>
              </w:rPr>
              <w:t>，</w:t>
            </w:r>
            <w:r>
              <w:rPr>
                <w:rFonts w:hint="default" w:ascii="Times New Roman" w:hAnsi="Times New Roman" w:eastAsia="仿宋_GB2312" w:cs="Times New Roman"/>
                <w:color w:val="auto"/>
                <w:sz w:val="18"/>
                <w:szCs w:val="18"/>
                <w:highlight w:val="none"/>
                <w:lang w:eastAsia="zh-CN"/>
              </w:rPr>
              <w:t>撒播植草</w:t>
            </w:r>
            <w:r>
              <w:rPr>
                <w:rFonts w:hint="eastAsia" w:ascii="Times New Roman" w:hAnsi="Times New Roman" w:eastAsia="仿宋_GB2312" w:cs="Times New Roman"/>
                <w:color w:val="auto"/>
                <w:sz w:val="18"/>
                <w:szCs w:val="18"/>
                <w:highlight w:val="none"/>
                <w:lang w:val="en-US" w:eastAsia="zh-CN"/>
              </w:rPr>
              <w:t>0.16</w:t>
            </w:r>
            <w:r>
              <w:rPr>
                <w:rFonts w:hint="default" w:ascii="Times New Roman" w:hAnsi="Times New Roman" w:eastAsia="仿宋_GB2312" w:cs="Times New Roman"/>
                <w:color w:val="auto"/>
                <w:sz w:val="18"/>
                <w:szCs w:val="18"/>
                <w:highlight w:val="none"/>
              </w:rPr>
              <w:t>hm</w:t>
            </w:r>
            <w:r>
              <w:rPr>
                <w:rFonts w:hint="default" w:ascii="Times New Roman" w:hAnsi="Times New Roman" w:eastAsia="仿宋_GB2312" w:cs="Times New Roman"/>
                <w:color w:val="auto"/>
                <w:sz w:val="18"/>
                <w:szCs w:val="18"/>
                <w:highlight w:val="none"/>
                <w:vertAlign w:val="superscript"/>
              </w:rPr>
              <w:t>2</w:t>
            </w:r>
          </w:p>
        </w:tc>
        <w:tc>
          <w:tcPr>
            <w:tcW w:w="1319" w:type="pct"/>
            <w:gridSpan w:val="5"/>
            <w:tcBorders>
              <w:tl2br w:val="nil"/>
              <w:tr2bl w:val="nil"/>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4" w:lineRule="exact"/>
              <w:ind w:firstLine="0" w:firstLineChars="0"/>
              <w:jc w:val="both"/>
              <w:rPr>
                <w:rFonts w:hint="default" w:ascii="Times New Roman" w:hAnsi="Times New Roman" w:eastAsia="仿宋_GB2312" w:cs="Times New Roman"/>
                <w:b w:val="0"/>
                <w:color w:val="auto"/>
                <w:sz w:val="18"/>
                <w:szCs w:val="18"/>
                <w:highlight w:val="none"/>
                <w:lang w:val="en-US" w:eastAsia="zh-CN"/>
              </w:rPr>
            </w:pPr>
            <w:r>
              <w:rPr>
                <w:rFonts w:hint="default" w:ascii="Times New Roman" w:hAnsi="Times New Roman" w:eastAsia="仿宋_GB2312" w:cs="Times New Roman"/>
                <w:b w:val="0"/>
                <w:color w:val="auto"/>
                <w:sz w:val="18"/>
                <w:szCs w:val="18"/>
                <w:highlight w:val="none"/>
                <w:lang w:val="en-US" w:eastAsia="zh-CN"/>
              </w:rPr>
              <w:t>方案新增：</w:t>
            </w:r>
            <w:r>
              <w:rPr>
                <w:rFonts w:hint="default" w:ascii="Times New Roman" w:hAnsi="Times New Roman" w:eastAsia="仿宋_GB2312" w:cs="Times New Roman"/>
                <w:b w:val="0"/>
                <w:color w:val="auto"/>
                <w:sz w:val="18"/>
                <w:szCs w:val="18"/>
                <w:highlight w:val="none"/>
              </w:rPr>
              <w:t>彩条布铺垫</w:t>
            </w:r>
            <w:r>
              <w:rPr>
                <w:rFonts w:hint="eastAsia" w:ascii="Times New Roman" w:hAnsi="Times New Roman" w:eastAsia="仿宋_GB2312" w:cs="Times New Roman"/>
                <w:b w:val="0"/>
                <w:color w:val="auto"/>
                <w:sz w:val="18"/>
                <w:szCs w:val="18"/>
                <w:highlight w:val="none"/>
                <w:lang w:val="en-US" w:eastAsia="zh-CN"/>
              </w:rPr>
              <w:t>800</w:t>
            </w:r>
            <w:r>
              <w:rPr>
                <w:rFonts w:hint="default" w:ascii="Times New Roman" w:hAnsi="Times New Roman" w:eastAsia="仿宋_GB2312" w:cs="Times New Roman"/>
                <w:b w:val="0"/>
                <w:color w:val="auto"/>
                <w:sz w:val="18"/>
                <w:szCs w:val="18"/>
                <w:highlight w:val="none"/>
              </w:rPr>
              <w:t>m</w:t>
            </w:r>
            <w:r>
              <w:rPr>
                <w:rFonts w:hint="default" w:ascii="Times New Roman" w:hAnsi="Times New Roman" w:eastAsia="仿宋_GB2312" w:cs="Times New Roman"/>
                <w:b w:val="0"/>
                <w:color w:val="auto"/>
                <w:sz w:val="18"/>
                <w:szCs w:val="18"/>
                <w:highlight w:val="none"/>
                <w:vertAlign w:val="superscript"/>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80" w:type="pct"/>
            <w:vMerge w:val="continue"/>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sz w:val="18"/>
                <w:szCs w:val="18"/>
                <w:highlight w:val="none"/>
              </w:rPr>
            </w:pPr>
          </w:p>
        </w:tc>
        <w:tc>
          <w:tcPr>
            <w:tcW w:w="370" w:type="pct"/>
            <w:gridSpan w:val="2"/>
            <w:vMerge w:val="continue"/>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kern w:val="0"/>
                <w:sz w:val="18"/>
                <w:szCs w:val="18"/>
                <w:highlight w:val="none"/>
                <w:lang w:val="en-US" w:eastAsia="zh-CN" w:bidi="ar"/>
              </w:rPr>
            </w:pPr>
          </w:p>
        </w:tc>
        <w:tc>
          <w:tcPr>
            <w:tcW w:w="687" w:type="pct"/>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kern w:val="0"/>
                <w:sz w:val="18"/>
                <w:szCs w:val="18"/>
                <w:highlight w:val="none"/>
                <w:lang w:val="en-US" w:eastAsia="zh-CN" w:bidi="ar"/>
              </w:rPr>
            </w:pPr>
            <w:r>
              <w:rPr>
                <w:rFonts w:hint="default" w:ascii="Times New Roman" w:hAnsi="Times New Roman" w:eastAsia="仿宋_GB2312" w:cs="Times New Roman"/>
                <w:b w:val="0"/>
                <w:color w:val="auto"/>
                <w:sz w:val="18"/>
                <w:szCs w:val="18"/>
                <w:highlight w:val="none"/>
              </w:rPr>
              <w:t>施工道路区</w:t>
            </w:r>
          </w:p>
        </w:tc>
        <w:tc>
          <w:tcPr>
            <w:tcW w:w="1081" w:type="pct"/>
            <w:gridSpan w:val="2"/>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4" w:lineRule="exact"/>
              <w:ind w:left="0" w:leftChars="0" w:firstLine="0" w:firstLineChars="0"/>
              <w:textAlignment w:val="auto"/>
              <w:rPr>
                <w:rFonts w:hint="default" w:ascii="Times New Roman" w:hAnsi="Times New Roman" w:eastAsia="仿宋_GB2312" w:cs="Times New Roman"/>
                <w:b w:val="0"/>
                <w:color w:val="auto"/>
                <w:sz w:val="18"/>
                <w:szCs w:val="18"/>
                <w:highlight w:val="none"/>
                <w:lang w:val="en-US" w:eastAsia="zh-CN"/>
              </w:rPr>
            </w:pPr>
            <w:r>
              <w:rPr>
                <w:rFonts w:hint="default" w:ascii="Times New Roman" w:hAnsi="Times New Roman" w:eastAsia="仿宋_GB2312" w:cs="Times New Roman"/>
                <w:b w:val="0"/>
                <w:color w:val="auto"/>
                <w:sz w:val="18"/>
                <w:szCs w:val="18"/>
                <w:highlight w:val="none"/>
                <w:lang w:val="en-US" w:eastAsia="zh-CN"/>
              </w:rPr>
              <w:t>方案新增：</w:t>
            </w:r>
            <w:r>
              <w:rPr>
                <w:rFonts w:hint="default" w:ascii="Times New Roman" w:hAnsi="Times New Roman" w:eastAsia="仿宋_GB2312" w:cs="Times New Roman"/>
                <w:color w:val="auto"/>
                <w:sz w:val="18"/>
                <w:szCs w:val="18"/>
                <w:highlight w:val="none"/>
              </w:rPr>
              <w:t>表土回</w:t>
            </w:r>
            <w:r>
              <w:rPr>
                <w:rFonts w:hint="eastAsia" w:ascii="Times New Roman" w:hAnsi="Times New Roman" w:eastAsia="仿宋_GB2312" w:cs="Times New Roman"/>
                <w:color w:val="auto"/>
                <w:sz w:val="18"/>
                <w:szCs w:val="18"/>
                <w:highlight w:val="none"/>
                <w:lang w:val="en-US" w:eastAsia="zh-CN"/>
              </w:rPr>
              <w:t>剥离0.23</w:t>
            </w:r>
            <w:r>
              <w:rPr>
                <w:rFonts w:hint="default" w:ascii="Times New Roman" w:hAnsi="Times New Roman" w:eastAsia="仿宋_GB2312" w:cs="Times New Roman"/>
                <w:color w:val="auto"/>
                <w:sz w:val="18"/>
                <w:szCs w:val="18"/>
                <w:highlight w:val="none"/>
              </w:rPr>
              <w:t>万m</w:t>
            </w:r>
            <w:r>
              <w:rPr>
                <w:rFonts w:hint="default" w:ascii="Times New Roman" w:hAnsi="Times New Roman" w:eastAsia="仿宋_GB2312" w:cs="Times New Roman"/>
                <w:color w:val="auto"/>
                <w:sz w:val="18"/>
                <w:szCs w:val="18"/>
                <w:highlight w:val="none"/>
                <w:vertAlign w:val="superscript"/>
              </w:rPr>
              <w:t>3</w:t>
            </w:r>
            <w:r>
              <w:rPr>
                <w:rFonts w:hint="default" w:ascii="Times New Roman" w:hAnsi="Times New Roman" w:eastAsia="仿宋_GB2312" w:cs="Times New Roman"/>
                <w:color w:val="auto"/>
                <w:sz w:val="18"/>
                <w:szCs w:val="18"/>
                <w:highlight w:val="none"/>
              </w:rPr>
              <w:t>，表土回覆</w:t>
            </w:r>
            <w:r>
              <w:rPr>
                <w:rFonts w:hint="eastAsia" w:ascii="Times New Roman" w:hAnsi="Times New Roman" w:eastAsia="仿宋_GB2312" w:cs="Times New Roman"/>
                <w:color w:val="auto"/>
                <w:sz w:val="18"/>
                <w:szCs w:val="18"/>
                <w:highlight w:val="none"/>
                <w:lang w:val="en-US" w:eastAsia="zh-CN"/>
              </w:rPr>
              <w:t>0.23</w:t>
            </w:r>
            <w:r>
              <w:rPr>
                <w:rFonts w:hint="default" w:ascii="Times New Roman" w:hAnsi="Times New Roman" w:eastAsia="仿宋_GB2312" w:cs="Times New Roman"/>
                <w:color w:val="auto"/>
                <w:sz w:val="18"/>
                <w:szCs w:val="18"/>
                <w:highlight w:val="none"/>
              </w:rPr>
              <w:t>万m</w:t>
            </w:r>
            <w:r>
              <w:rPr>
                <w:rFonts w:hint="default" w:ascii="Times New Roman" w:hAnsi="Times New Roman" w:eastAsia="仿宋_GB2312" w:cs="Times New Roman"/>
                <w:color w:val="auto"/>
                <w:sz w:val="18"/>
                <w:szCs w:val="18"/>
                <w:highlight w:val="none"/>
                <w:vertAlign w:val="superscript"/>
              </w:rPr>
              <w:t>3</w:t>
            </w:r>
            <w:r>
              <w:rPr>
                <w:rFonts w:hint="default" w:ascii="Times New Roman" w:hAnsi="Times New Roman" w:eastAsia="仿宋_GB2312" w:cs="Times New Roman"/>
                <w:color w:val="auto"/>
                <w:sz w:val="18"/>
                <w:szCs w:val="18"/>
                <w:highlight w:val="none"/>
              </w:rPr>
              <w:t>，土地整治</w:t>
            </w:r>
            <w:r>
              <w:rPr>
                <w:rFonts w:hint="eastAsia" w:ascii="Times New Roman" w:hAnsi="Times New Roman" w:eastAsia="仿宋_GB2312" w:cs="Times New Roman"/>
                <w:color w:val="auto"/>
                <w:sz w:val="18"/>
                <w:szCs w:val="18"/>
                <w:highlight w:val="none"/>
                <w:lang w:val="en-US" w:eastAsia="zh-CN"/>
              </w:rPr>
              <w:t>2.38</w:t>
            </w:r>
            <w:r>
              <w:rPr>
                <w:rFonts w:hint="default" w:ascii="Times New Roman" w:hAnsi="Times New Roman" w:eastAsia="仿宋_GB2312" w:cs="Times New Roman"/>
                <w:color w:val="auto"/>
                <w:sz w:val="18"/>
                <w:szCs w:val="18"/>
                <w:highlight w:val="none"/>
              </w:rPr>
              <w:t>hm</w:t>
            </w:r>
            <w:r>
              <w:rPr>
                <w:rFonts w:hint="default" w:ascii="Times New Roman" w:hAnsi="Times New Roman" w:eastAsia="仿宋_GB2312" w:cs="Times New Roman"/>
                <w:color w:val="auto"/>
                <w:sz w:val="18"/>
                <w:szCs w:val="18"/>
                <w:highlight w:val="none"/>
                <w:vertAlign w:val="superscript"/>
              </w:rPr>
              <w:t>2</w:t>
            </w:r>
          </w:p>
        </w:tc>
        <w:tc>
          <w:tcPr>
            <w:tcW w:w="1160" w:type="pct"/>
            <w:gridSpan w:val="5"/>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4" w:lineRule="exact"/>
              <w:ind w:firstLine="0" w:firstLineChars="0"/>
              <w:jc w:val="both"/>
              <w:textAlignment w:val="center"/>
              <w:rPr>
                <w:rFonts w:hint="default" w:ascii="Times New Roman" w:hAnsi="Times New Roman" w:eastAsia="仿宋_GB2312" w:cs="Times New Roman"/>
                <w:b w:val="0"/>
                <w:color w:val="auto"/>
                <w:sz w:val="18"/>
                <w:szCs w:val="18"/>
                <w:highlight w:val="none"/>
                <w:lang w:val="en-US" w:eastAsia="zh-CN"/>
              </w:rPr>
            </w:pPr>
            <w:r>
              <w:rPr>
                <w:rFonts w:hint="default" w:ascii="Times New Roman" w:hAnsi="Times New Roman" w:eastAsia="仿宋_GB2312" w:cs="Times New Roman"/>
                <w:b w:val="0"/>
                <w:color w:val="auto"/>
                <w:sz w:val="18"/>
                <w:szCs w:val="18"/>
                <w:highlight w:val="none"/>
                <w:lang w:val="en-US" w:eastAsia="zh-CN"/>
              </w:rPr>
              <w:t>方案新增：</w:t>
            </w:r>
            <w:r>
              <w:rPr>
                <w:rFonts w:hint="eastAsia" w:ascii="Times New Roman" w:hAnsi="Times New Roman" w:eastAsia="仿宋_GB2312" w:cs="Times New Roman"/>
                <w:color w:val="auto"/>
                <w:kern w:val="0"/>
                <w:sz w:val="18"/>
                <w:szCs w:val="18"/>
                <w:highlight w:val="none"/>
                <w:lang w:val="en-US" w:eastAsia="zh-CN"/>
              </w:rPr>
              <w:t>栽植乔木2184株</w:t>
            </w:r>
            <w:r>
              <w:rPr>
                <w:rFonts w:hint="eastAsia" w:ascii="Times New Roman" w:hAnsi="Times New Roman" w:eastAsia="仿宋_GB2312" w:cs="Times New Roman"/>
                <w:color w:val="auto"/>
                <w:sz w:val="18"/>
                <w:szCs w:val="18"/>
                <w:highlight w:val="none"/>
                <w:lang w:val="en-US" w:eastAsia="zh-CN"/>
              </w:rPr>
              <w:t>，</w:t>
            </w:r>
            <w:r>
              <w:rPr>
                <w:rFonts w:hint="eastAsia" w:ascii="Times New Roman" w:hAnsi="Times New Roman" w:eastAsia="仿宋_GB2312" w:cs="Times New Roman"/>
                <w:color w:val="auto"/>
                <w:kern w:val="0"/>
                <w:sz w:val="18"/>
                <w:szCs w:val="18"/>
                <w:highlight w:val="none"/>
                <w:lang w:val="en-US" w:eastAsia="zh-CN"/>
              </w:rPr>
              <w:t>栽植灌木13100株</w:t>
            </w:r>
            <w:r>
              <w:rPr>
                <w:rFonts w:hint="default" w:ascii="Times New Roman" w:hAnsi="Times New Roman" w:eastAsia="仿宋_GB2312" w:cs="Times New Roman"/>
                <w:color w:val="auto"/>
                <w:sz w:val="18"/>
                <w:szCs w:val="18"/>
                <w:highlight w:val="none"/>
              </w:rPr>
              <w:t>，</w:t>
            </w:r>
            <w:r>
              <w:rPr>
                <w:rFonts w:hint="default" w:ascii="Times New Roman" w:hAnsi="Times New Roman" w:eastAsia="仿宋_GB2312" w:cs="Times New Roman"/>
                <w:color w:val="auto"/>
                <w:sz w:val="18"/>
                <w:szCs w:val="18"/>
                <w:highlight w:val="none"/>
                <w:lang w:eastAsia="zh-CN"/>
              </w:rPr>
              <w:t>撒播植草</w:t>
            </w:r>
            <w:r>
              <w:rPr>
                <w:rFonts w:hint="eastAsia" w:ascii="Times New Roman" w:hAnsi="Times New Roman" w:eastAsia="仿宋_GB2312" w:cs="Times New Roman"/>
                <w:color w:val="auto"/>
                <w:sz w:val="18"/>
                <w:szCs w:val="18"/>
                <w:highlight w:val="none"/>
                <w:lang w:val="en-US" w:eastAsia="zh-CN"/>
              </w:rPr>
              <w:t>1.73</w:t>
            </w:r>
            <w:r>
              <w:rPr>
                <w:rFonts w:hint="default" w:ascii="Times New Roman" w:hAnsi="Times New Roman" w:eastAsia="仿宋_GB2312" w:cs="Times New Roman"/>
                <w:color w:val="auto"/>
                <w:sz w:val="18"/>
                <w:szCs w:val="18"/>
                <w:highlight w:val="none"/>
              </w:rPr>
              <w:t>hm</w:t>
            </w:r>
            <w:r>
              <w:rPr>
                <w:rFonts w:hint="default" w:ascii="Times New Roman" w:hAnsi="Times New Roman" w:eastAsia="仿宋_GB2312" w:cs="Times New Roman"/>
                <w:color w:val="auto"/>
                <w:sz w:val="18"/>
                <w:szCs w:val="18"/>
                <w:highlight w:val="none"/>
                <w:vertAlign w:val="superscript"/>
              </w:rPr>
              <w:t>2</w:t>
            </w:r>
          </w:p>
        </w:tc>
        <w:tc>
          <w:tcPr>
            <w:tcW w:w="1319" w:type="pct"/>
            <w:gridSpan w:val="5"/>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4" w:lineRule="exact"/>
              <w:ind w:firstLine="0" w:firstLineChars="0"/>
              <w:textAlignment w:val="auto"/>
              <w:rPr>
                <w:rFonts w:hint="default" w:ascii="Times New Roman" w:hAnsi="Times New Roman" w:eastAsia="仿宋_GB2312" w:cs="Times New Roman"/>
                <w:b w:val="0"/>
                <w:color w:val="auto"/>
                <w:sz w:val="18"/>
                <w:szCs w:val="18"/>
                <w:highlight w:val="none"/>
                <w:lang w:val="en-US" w:eastAsia="zh-CN"/>
              </w:rPr>
            </w:pPr>
            <w:r>
              <w:rPr>
                <w:rFonts w:hint="default" w:ascii="Times New Roman" w:hAnsi="Times New Roman" w:eastAsia="仿宋_GB2312" w:cs="Times New Roman"/>
                <w:b w:val="0"/>
                <w:color w:val="auto"/>
                <w:sz w:val="18"/>
                <w:szCs w:val="18"/>
                <w:highlight w:val="none"/>
                <w:lang w:val="en-US" w:eastAsia="zh-CN"/>
              </w:rPr>
              <w:t>方案新增：</w:t>
            </w:r>
            <w:r>
              <w:rPr>
                <w:rFonts w:hint="eastAsia" w:ascii="Times New Roman" w:hAnsi="Times New Roman" w:eastAsia="仿宋_GB2312" w:cs="Times New Roman"/>
                <w:color w:val="auto"/>
                <w:sz w:val="18"/>
                <w:szCs w:val="18"/>
                <w:highlight w:val="none"/>
                <w:lang w:eastAsia="zh-CN"/>
              </w:rPr>
              <w:t>防雨布</w:t>
            </w:r>
            <w:r>
              <w:rPr>
                <w:rFonts w:hint="default" w:ascii="Times New Roman" w:hAnsi="Times New Roman" w:eastAsia="仿宋_GB2312" w:cs="Times New Roman"/>
                <w:color w:val="auto"/>
                <w:sz w:val="18"/>
                <w:szCs w:val="18"/>
                <w:highlight w:val="none"/>
              </w:rPr>
              <w:t>苫盖</w:t>
            </w:r>
            <w:r>
              <w:rPr>
                <w:rFonts w:hint="eastAsia" w:ascii="Times New Roman" w:hAnsi="Times New Roman" w:eastAsia="仿宋_GB2312" w:cs="Times New Roman"/>
                <w:color w:val="auto"/>
                <w:sz w:val="18"/>
                <w:szCs w:val="18"/>
                <w:highlight w:val="none"/>
                <w:lang w:val="en-US" w:eastAsia="zh-CN"/>
              </w:rPr>
              <w:t>2000</w:t>
            </w:r>
            <w:r>
              <w:rPr>
                <w:rFonts w:hint="default" w:ascii="Times New Roman" w:hAnsi="Times New Roman" w:eastAsia="仿宋_GB2312" w:cs="Times New Roman"/>
                <w:color w:val="auto"/>
                <w:sz w:val="18"/>
                <w:szCs w:val="18"/>
                <w:highlight w:val="none"/>
              </w:rPr>
              <w:t>m</w:t>
            </w:r>
            <w:r>
              <w:rPr>
                <w:rFonts w:hint="default" w:ascii="Times New Roman" w:hAnsi="Times New Roman" w:eastAsia="仿宋_GB2312" w:cs="Times New Roman"/>
                <w:color w:val="auto"/>
                <w:sz w:val="18"/>
                <w:szCs w:val="18"/>
                <w:highlight w:val="none"/>
                <w:vertAlign w:val="superscript"/>
              </w:rPr>
              <w:t>2</w:t>
            </w:r>
            <w:r>
              <w:rPr>
                <w:rFonts w:hint="default" w:ascii="Times New Roman" w:hAnsi="Times New Roman" w:eastAsia="仿宋_GB2312" w:cs="Times New Roman"/>
                <w:color w:val="auto"/>
                <w:sz w:val="18"/>
                <w:szCs w:val="18"/>
                <w:highlight w:val="none"/>
              </w:rPr>
              <w:t>，</w:t>
            </w:r>
            <w:r>
              <w:rPr>
                <w:rFonts w:hint="default" w:ascii="Times New Roman" w:hAnsi="Times New Roman" w:eastAsia="仿宋_GB2312" w:cs="Times New Roman"/>
                <w:color w:val="auto"/>
                <w:sz w:val="18"/>
                <w:szCs w:val="18"/>
                <w:highlight w:val="none"/>
                <w:lang w:eastAsia="zh-CN"/>
              </w:rPr>
              <w:t>编织袋拦挡</w:t>
            </w:r>
            <w:r>
              <w:rPr>
                <w:rFonts w:hint="eastAsia" w:ascii="Times New Roman" w:hAnsi="Times New Roman" w:eastAsia="仿宋_GB2312" w:cs="Times New Roman"/>
                <w:color w:val="auto"/>
                <w:sz w:val="18"/>
                <w:szCs w:val="18"/>
                <w:highlight w:val="none"/>
                <w:lang w:val="en-US" w:eastAsia="zh-CN"/>
              </w:rPr>
              <w:t>720</w:t>
            </w:r>
            <w:r>
              <w:rPr>
                <w:rFonts w:hint="default" w:ascii="Times New Roman" w:hAnsi="Times New Roman" w:eastAsia="仿宋_GB2312" w:cs="Times New Roman"/>
                <w:color w:val="auto"/>
                <w:sz w:val="18"/>
                <w:szCs w:val="18"/>
                <w:highlight w:val="none"/>
              </w:rPr>
              <w:t>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405" w:hRule="atLeast"/>
          <w:jc w:val="center"/>
        </w:trPr>
        <w:tc>
          <w:tcPr>
            <w:tcW w:w="380" w:type="pct"/>
            <w:vMerge w:val="continue"/>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sz w:val="18"/>
                <w:szCs w:val="18"/>
                <w:highlight w:val="none"/>
              </w:rPr>
            </w:pPr>
          </w:p>
        </w:tc>
        <w:tc>
          <w:tcPr>
            <w:tcW w:w="370" w:type="pct"/>
            <w:gridSpan w:val="2"/>
            <w:vMerge w:val="continue"/>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sz w:val="18"/>
                <w:szCs w:val="18"/>
                <w:highlight w:val="none"/>
                <w:lang w:val="en-US" w:eastAsia="zh-CN"/>
              </w:rPr>
            </w:pPr>
          </w:p>
        </w:tc>
        <w:tc>
          <w:tcPr>
            <w:tcW w:w="687" w:type="pct"/>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sz w:val="18"/>
                <w:szCs w:val="18"/>
                <w:highlight w:val="none"/>
                <w:lang w:val="en-US" w:eastAsia="zh-CN"/>
              </w:rPr>
            </w:pPr>
            <w:r>
              <w:rPr>
                <w:rFonts w:hint="default" w:ascii="Times New Roman" w:hAnsi="Times New Roman" w:eastAsia="仿宋_GB2312" w:cs="Times New Roman"/>
                <w:b w:val="0"/>
                <w:color w:val="auto"/>
                <w:sz w:val="18"/>
                <w:szCs w:val="18"/>
                <w:highlight w:val="none"/>
                <w:lang w:val="en-US" w:eastAsia="zh-CN"/>
              </w:rPr>
              <w:t>电缆工程区</w:t>
            </w:r>
          </w:p>
        </w:tc>
        <w:tc>
          <w:tcPr>
            <w:tcW w:w="1081" w:type="pct"/>
            <w:gridSpan w:val="2"/>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4" w:lineRule="exact"/>
              <w:ind w:firstLine="0" w:firstLineChars="0"/>
              <w:jc w:val="left"/>
              <w:textAlignment w:val="auto"/>
              <w:rPr>
                <w:rFonts w:hint="default" w:ascii="Times New Roman" w:hAnsi="Times New Roman" w:eastAsia="仿宋_GB2312" w:cs="Times New Roman"/>
                <w:b w:val="0"/>
                <w:color w:val="auto"/>
                <w:sz w:val="18"/>
                <w:szCs w:val="18"/>
                <w:highlight w:val="none"/>
                <w:lang w:val="en-US" w:eastAsia="zh-CN"/>
              </w:rPr>
            </w:pPr>
            <w:r>
              <w:rPr>
                <w:rFonts w:hint="default" w:ascii="Times New Roman" w:hAnsi="Times New Roman" w:eastAsia="仿宋_GB2312" w:cs="Times New Roman"/>
                <w:b w:val="0"/>
                <w:color w:val="auto"/>
                <w:sz w:val="18"/>
                <w:szCs w:val="18"/>
                <w:highlight w:val="none"/>
                <w:lang w:val="en-US" w:eastAsia="zh-CN"/>
              </w:rPr>
              <w:t>方案新增：</w:t>
            </w:r>
            <w:r>
              <w:rPr>
                <w:rFonts w:hint="default" w:ascii="Times New Roman" w:hAnsi="Times New Roman" w:eastAsia="仿宋_GB2312" w:cs="Times New Roman"/>
                <w:color w:val="auto"/>
                <w:sz w:val="18"/>
                <w:szCs w:val="18"/>
                <w:highlight w:val="none"/>
              </w:rPr>
              <w:t>表土回</w:t>
            </w:r>
            <w:r>
              <w:rPr>
                <w:rFonts w:hint="eastAsia" w:ascii="Times New Roman" w:hAnsi="Times New Roman" w:eastAsia="仿宋_GB2312" w:cs="Times New Roman"/>
                <w:color w:val="auto"/>
                <w:sz w:val="18"/>
                <w:szCs w:val="18"/>
                <w:highlight w:val="none"/>
                <w:lang w:val="en-US" w:eastAsia="zh-CN"/>
              </w:rPr>
              <w:t>剥离0.15</w:t>
            </w:r>
            <w:r>
              <w:rPr>
                <w:rFonts w:hint="default" w:ascii="Times New Roman" w:hAnsi="Times New Roman" w:eastAsia="仿宋_GB2312" w:cs="Times New Roman"/>
                <w:color w:val="auto"/>
                <w:sz w:val="18"/>
                <w:szCs w:val="18"/>
                <w:highlight w:val="none"/>
              </w:rPr>
              <w:t>万m</w:t>
            </w:r>
            <w:r>
              <w:rPr>
                <w:rFonts w:hint="default" w:ascii="Times New Roman" w:hAnsi="Times New Roman" w:eastAsia="仿宋_GB2312" w:cs="Times New Roman"/>
                <w:color w:val="auto"/>
                <w:sz w:val="18"/>
                <w:szCs w:val="18"/>
                <w:highlight w:val="none"/>
                <w:vertAlign w:val="superscript"/>
              </w:rPr>
              <w:t>3</w:t>
            </w:r>
            <w:r>
              <w:rPr>
                <w:rFonts w:hint="default" w:ascii="Times New Roman" w:hAnsi="Times New Roman" w:eastAsia="仿宋_GB2312" w:cs="Times New Roman"/>
                <w:color w:val="auto"/>
                <w:sz w:val="18"/>
                <w:szCs w:val="18"/>
                <w:highlight w:val="none"/>
              </w:rPr>
              <w:t>，表土回覆</w:t>
            </w:r>
            <w:r>
              <w:rPr>
                <w:rFonts w:hint="eastAsia" w:ascii="Times New Roman" w:hAnsi="Times New Roman" w:eastAsia="仿宋_GB2312" w:cs="Times New Roman"/>
                <w:color w:val="auto"/>
                <w:sz w:val="18"/>
                <w:szCs w:val="18"/>
                <w:highlight w:val="none"/>
                <w:lang w:val="en-US" w:eastAsia="zh-CN"/>
              </w:rPr>
              <w:t>0.15</w:t>
            </w:r>
            <w:r>
              <w:rPr>
                <w:rFonts w:hint="default" w:ascii="Times New Roman" w:hAnsi="Times New Roman" w:eastAsia="仿宋_GB2312" w:cs="Times New Roman"/>
                <w:color w:val="auto"/>
                <w:sz w:val="18"/>
                <w:szCs w:val="18"/>
                <w:highlight w:val="none"/>
              </w:rPr>
              <w:t>万m</w:t>
            </w:r>
            <w:r>
              <w:rPr>
                <w:rFonts w:hint="default" w:ascii="Times New Roman" w:hAnsi="Times New Roman" w:eastAsia="仿宋_GB2312" w:cs="Times New Roman"/>
                <w:color w:val="auto"/>
                <w:sz w:val="18"/>
                <w:szCs w:val="18"/>
                <w:highlight w:val="none"/>
                <w:vertAlign w:val="superscript"/>
              </w:rPr>
              <w:t>3</w:t>
            </w:r>
            <w:r>
              <w:rPr>
                <w:rFonts w:hint="default" w:ascii="Times New Roman" w:hAnsi="Times New Roman" w:eastAsia="仿宋_GB2312" w:cs="Times New Roman"/>
                <w:color w:val="auto"/>
                <w:sz w:val="18"/>
                <w:szCs w:val="18"/>
                <w:highlight w:val="none"/>
              </w:rPr>
              <w:t>，土地整治</w:t>
            </w:r>
            <w:r>
              <w:rPr>
                <w:rFonts w:hint="eastAsia" w:ascii="Times New Roman" w:hAnsi="Times New Roman" w:eastAsia="仿宋_GB2312" w:cs="Times New Roman"/>
                <w:color w:val="auto"/>
                <w:sz w:val="18"/>
                <w:szCs w:val="18"/>
                <w:highlight w:val="none"/>
                <w:lang w:val="en-US" w:eastAsia="zh-CN"/>
              </w:rPr>
              <w:t>0.17</w:t>
            </w:r>
            <w:r>
              <w:rPr>
                <w:rFonts w:hint="default" w:ascii="Times New Roman" w:hAnsi="Times New Roman" w:eastAsia="仿宋_GB2312" w:cs="Times New Roman"/>
                <w:color w:val="auto"/>
                <w:sz w:val="18"/>
                <w:szCs w:val="18"/>
                <w:highlight w:val="none"/>
              </w:rPr>
              <w:t>hm</w:t>
            </w:r>
            <w:r>
              <w:rPr>
                <w:rFonts w:hint="default" w:ascii="Times New Roman" w:hAnsi="Times New Roman" w:eastAsia="仿宋_GB2312" w:cs="Times New Roman"/>
                <w:color w:val="auto"/>
                <w:sz w:val="18"/>
                <w:szCs w:val="18"/>
                <w:highlight w:val="none"/>
                <w:vertAlign w:val="superscript"/>
              </w:rPr>
              <w:t>2</w:t>
            </w:r>
          </w:p>
        </w:tc>
        <w:tc>
          <w:tcPr>
            <w:tcW w:w="1160" w:type="pct"/>
            <w:gridSpan w:val="5"/>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4" w:lineRule="exact"/>
              <w:ind w:firstLine="0" w:firstLineChars="0"/>
              <w:textAlignment w:val="auto"/>
              <w:rPr>
                <w:rFonts w:hint="default" w:ascii="Times New Roman" w:hAnsi="Times New Roman" w:eastAsia="仿宋_GB2312" w:cs="Times New Roman"/>
                <w:b w:val="0"/>
                <w:color w:val="auto"/>
                <w:sz w:val="18"/>
                <w:szCs w:val="18"/>
                <w:highlight w:val="none"/>
                <w:lang w:val="en-US" w:eastAsia="zh-CN"/>
              </w:rPr>
            </w:pPr>
            <w:r>
              <w:rPr>
                <w:rFonts w:hint="default" w:ascii="Times New Roman" w:hAnsi="Times New Roman" w:eastAsia="仿宋_GB2312" w:cs="Times New Roman"/>
                <w:b w:val="0"/>
                <w:color w:val="auto"/>
                <w:sz w:val="18"/>
                <w:szCs w:val="18"/>
                <w:highlight w:val="none"/>
                <w:lang w:val="en-US" w:eastAsia="zh-CN"/>
              </w:rPr>
              <w:t>方案新增：</w:t>
            </w:r>
            <w:r>
              <w:rPr>
                <w:rFonts w:hint="default" w:ascii="Times New Roman" w:hAnsi="Times New Roman" w:eastAsia="仿宋_GB2312" w:cs="Times New Roman"/>
                <w:color w:val="auto"/>
                <w:sz w:val="18"/>
                <w:szCs w:val="18"/>
                <w:highlight w:val="none"/>
                <w:lang w:eastAsia="zh-CN"/>
              </w:rPr>
              <w:t>撒播植草</w:t>
            </w:r>
            <w:r>
              <w:rPr>
                <w:rFonts w:hint="eastAsia" w:ascii="Times New Roman" w:hAnsi="Times New Roman" w:eastAsia="仿宋_GB2312" w:cs="Times New Roman"/>
                <w:color w:val="auto"/>
                <w:sz w:val="18"/>
                <w:szCs w:val="18"/>
                <w:highlight w:val="none"/>
                <w:lang w:val="en-US" w:eastAsia="zh-CN"/>
              </w:rPr>
              <w:t>0.11</w:t>
            </w:r>
            <w:r>
              <w:rPr>
                <w:rFonts w:hint="default" w:ascii="Times New Roman" w:hAnsi="Times New Roman" w:eastAsia="仿宋_GB2312" w:cs="Times New Roman"/>
                <w:color w:val="auto"/>
                <w:sz w:val="18"/>
                <w:szCs w:val="18"/>
                <w:highlight w:val="none"/>
              </w:rPr>
              <w:t>hm</w:t>
            </w:r>
            <w:r>
              <w:rPr>
                <w:rFonts w:hint="default" w:ascii="Times New Roman" w:hAnsi="Times New Roman" w:eastAsia="仿宋_GB2312" w:cs="Times New Roman"/>
                <w:color w:val="auto"/>
                <w:sz w:val="18"/>
                <w:szCs w:val="18"/>
                <w:highlight w:val="none"/>
                <w:vertAlign w:val="superscript"/>
              </w:rPr>
              <w:t>2</w:t>
            </w:r>
          </w:p>
        </w:tc>
        <w:tc>
          <w:tcPr>
            <w:tcW w:w="1319" w:type="pct"/>
            <w:gridSpan w:val="5"/>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4" w:lineRule="exact"/>
              <w:ind w:left="0" w:leftChars="0" w:firstLine="0" w:firstLineChars="0"/>
              <w:textAlignment w:val="auto"/>
              <w:rPr>
                <w:rFonts w:hint="default" w:ascii="Times New Roman" w:hAnsi="Times New Roman" w:eastAsia="仿宋_GB2312" w:cs="Times New Roman"/>
                <w:b w:val="0"/>
                <w:color w:val="auto"/>
                <w:sz w:val="18"/>
                <w:szCs w:val="18"/>
                <w:highlight w:val="none"/>
                <w:lang w:val="en-US" w:eastAsia="zh-CN"/>
              </w:rPr>
            </w:pPr>
            <w:r>
              <w:rPr>
                <w:rFonts w:hint="default" w:ascii="Times New Roman" w:hAnsi="Times New Roman" w:eastAsia="仿宋_GB2312" w:cs="Times New Roman"/>
                <w:b w:val="0"/>
                <w:color w:val="auto"/>
                <w:sz w:val="18"/>
                <w:szCs w:val="18"/>
                <w:highlight w:val="none"/>
                <w:lang w:val="en-US" w:eastAsia="zh-CN"/>
              </w:rPr>
              <w:t>方案新增：</w:t>
            </w:r>
            <w:r>
              <w:rPr>
                <w:rFonts w:hint="eastAsia" w:ascii="Times New Roman" w:hAnsi="Times New Roman" w:eastAsia="仿宋_GB2312" w:cs="Times New Roman"/>
                <w:color w:val="auto"/>
                <w:sz w:val="18"/>
                <w:szCs w:val="18"/>
                <w:highlight w:val="none"/>
                <w:lang w:eastAsia="zh-CN"/>
              </w:rPr>
              <w:t>防雨布</w:t>
            </w:r>
            <w:r>
              <w:rPr>
                <w:rFonts w:hint="default" w:ascii="Times New Roman" w:hAnsi="Times New Roman" w:eastAsia="仿宋_GB2312" w:cs="Times New Roman"/>
                <w:color w:val="auto"/>
                <w:sz w:val="18"/>
                <w:szCs w:val="18"/>
                <w:highlight w:val="none"/>
              </w:rPr>
              <w:t>苫盖</w:t>
            </w:r>
            <w:r>
              <w:rPr>
                <w:rFonts w:hint="eastAsia" w:ascii="Times New Roman" w:hAnsi="Times New Roman" w:eastAsia="仿宋_GB2312" w:cs="Times New Roman"/>
                <w:color w:val="auto"/>
                <w:sz w:val="18"/>
                <w:szCs w:val="18"/>
                <w:highlight w:val="none"/>
                <w:lang w:val="en-US" w:eastAsia="zh-CN"/>
              </w:rPr>
              <w:t>1000</w:t>
            </w:r>
            <w:r>
              <w:rPr>
                <w:rFonts w:hint="default" w:ascii="Times New Roman" w:hAnsi="Times New Roman" w:eastAsia="仿宋_GB2312" w:cs="Times New Roman"/>
                <w:color w:val="auto"/>
                <w:sz w:val="18"/>
                <w:szCs w:val="18"/>
                <w:highlight w:val="none"/>
              </w:rPr>
              <w:t>m</w:t>
            </w:r>
            <w:r>
              <w:rPr>
                <w:rFonts w:hint="default" w:ascii="Times New Roman" w:hAnsi="Times New Roman" w:eastAsia="仿宋_GB2312" w:cs="Times New Roman"/>
                <w:color w:val="auto"/>
                <w:sz w:val="18"/>
                <w:szCs w:val="18"/>
                <w:highlight w:val="none"/>
                <w:vertAlign w:val="superscript"/>
              </w:rPr>
              <w:t>2</w:t>
            </w:r>
            <w:r>
              <w:rPr>
                <w:rFonts w:hint="default" w:ascii="Times New Roman" w:hAnsi="Times New Roman" w:eastAsia="仿宋_GB2312" w:cs="Times New Roman"/>
                <w:color w:val="auto"/>
                <w:sz w:val="18"/>
                <w:szCs w:val="18"/>
                <w:highlight w:val="none"/>
              </w:rPr>
              <w:t>，</w:t>
            </w:r>
            <w:r>
              <w:rPr>
                <w:rFonts w:hint="default" w:ascii="Times New Roman" w:hAnsi="Times New Roman" w:eastAsia="仿宋_GB2312" w:cs="Times New Roman"/>
                <w:color w:val="auto"/>
                <w:sz w:val="18"/>
                <w:szCs w:val="18"/>
                <w:highlight w:val="none"/>
                <w:lang w:eastAsia="zh-CN"/>
              </w:rPr>
              <w:t>编织袋拦挡</w:t>
            </w:r>
            <w:r>
              <w:rPr>
                <w:rFonts w:hint="eastAsia" w:ascii="Times New Roman" w:hAnsi="Times New Roman" w:eastAsia="仿宋_GB2312" w:cs="Times New Roman"/>
                <w:color w:val="auto"/>
                <w:sz w:val="18"/>
                <w:szCs w:val="18"/>
                <w:highlight w:val="none"/>
                <w:lang w:val="en-US" w:eastAsia="zh-CN"/>
              </w:rPr>
              <w:t>160</w:t>
            </w:r>
            <w:r>
              <w:rPr>
                <w:rFonts w:hint="default" w:ascii="Times New Roman" w:hAnsi="Times New Roman" w:eastAsia="仿宋_GB2312" w:cs="Times New Roman"/>
                <w:color w:val="auto"/>
                <w:sz w:val="18"/>
                <w:szCs w:val="18"/>
                <w:highlight w:val="none"/>
              </w:rPr>
              <w:t>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438" w:type="pct"/>
            <w:gridSpan w:val="4"/>
            <w:tcBorders>
              <w:tl2br w:val="nil"/>
              <w:tr2bl w:val="nil"/>
            </w:tcBorders>
            <w:shd w:val="clear" w:color="auto" w:fill="FFFFFF"/>
            <w:noWrap w:val="0"/>
            <w:tcMar>
              <w:top w:w="15" w:type="dxa"/>
              <w:left w:w="15" w:type="dxa"/>
              <w:right w:w="15" w:type="dxa"/>
            </w:tcMar>
            <w:vAlign w:val="center"/>
          </w:tcPr>
          <w:p>
            <w:pPr>
              <w:pStyle w:val="30"/>
              <w:keepNext w:val="0"/>
              <w:keepLines w:val="0"/>
              <w:pageBreakBefore w:val="0"/>
              <w:widowControl w:val="0"/>
              <w:kinsoku/>
              <w:wordWrap/>
              <w:overflowPunct/>
              <w:topLinePunct w:val="0"/>
              <w:autoSpaceDE/>
              <w:autoSpaceDN/>
              <w:bidi w:val="0"/>
              <w:adjustRightInd/>
              <w:snapToGrid/>
              <w:spacing w:line="304" w:lineRule="exact"/>
              <w:ind w:left="0" w:leftChars="0" w:firstLine="0" w:firstLineChars="0"/>
              <w:jc w:val="center"/>
              <w:textAlignment w:val="auto"/>
              <w:rPr>
                <w:rFonts w:hint="default" w:ascii="Times New Roman" w:hAnsi="Times New Roman" w:eastAsia="仿宋_GB2312" w:cs="Times New Roman"/>
                <w:b w:val="0"/>
                <w:color w:val="auto"/>
                <w:sz w:val="18"/>
                <w:szCs w:val="18"/>
                <w:highlight w:val="none"/>
                <w:lang w:val="en-US" w:eastAsia="zh-CN"/>
              </w:rPr>
            </w:pPr>
            <w:r>
              <w:rPr>
                <w:rFonts w:hint="default" w:ascii="Times New Roman" w:hAnsi="Times New Roman" w:eastAsia="仿宋_GB2312" w:cs="Times New Roman"/>
                <w:b w:val="0"/>
                <w:color w:val="auto"/>
                <w:spacing w:val="-2"/>
                <w:sz w:val="18"/>
                <w:szCs w:val="18"/>
                <w:highlight w:val="none"/>
              </w:rPr>
              <w:t>投资（万元）</w:t>
            </w:r>
          </w:p>
        </w:tc>
        <w:tc>
          <w:tcPr>
            <w:tcW w:w="1081" w:type="pct"/>
            <w:gridSpan w:val="2"/>
            <w:tcBorders>
              <w:tl2br w:val="nil"/>
              <w:tr2bl w:val="nil"/>
            </w:tcBorders>
            <w:shd w:val="clear" w:color="auto" w:fill="FFFFFF"/>
            <w:noWrap w:val="0"/>
            <w:tcMar>
              <w:top w:w="15" w:type="dxa"/>
              <w:left w:w="15" w:type="dxa"/>
              <w:right w:w="15" w:type="dxa"/>
            </w:tcMar>
            <w:vAlign w:val="center"/>
          </w:tcPr>
          <w:p>
            <w:pPr>
              <w:pStyle w:val="30"/>
              <w:keepNext w:val="0"/>
              <w:keepLines w:val="0"/>
              <w:pageBreakBefore w:val="0"/>
              <w:widowControl w:val="0"/>
              <w:kinsoku/>
              <w:wordWrap/>
              <w:overflowPunct/>
              <w:topLinePunct w:val="0"/>
              <w:autoSpaceDE/>
              <w:autoSpaceDN/>
              <w:bidi w:val="0"/>
              <w:adjustRightInd/>
              <w:snapToGrid/>
              <w:spacing w:line="304" w:lineRule="exact"/>
              <w:ind w:left="0" w:firstLine="0" w:firstLineChars="0"/>
              <w:jc w:val="center"/>
              <w:textAlignment w:val="auto"/>
              <w:rPr>
                <w:rFonts w:hint="default" w:ascii="Times New Roman" w:hAnsi="Times New Roman" w:eastAsia="仿宋_GB2312" w:cs="Times New Roman"/>
                <w:b w:val="0"/>
                <w:color w:val="auto"/>
                <w:sz w:val="18"/>
                <w:szCs w:val="18"/>
                <w:highlight w:val="none"/>
                <w:lang w:val="en-US" w:eastAsia="zh-CN"/>
              </w:rPr>
            </w:pPr>
            <w:r>
              <w:rPr>
                <w:rFonts w:hint="default" w:ascii="Times New Roman" w:hAnsi="Times New Roman" w:eastAsia="仿宋_GB2312" w:cs="Times New Roman"/>
                <w:b w:val="0"/>
                <w:color w:val="auto"/>
                <w:spacing w:val="-2"/>
                <w:sz w:val="18"/>
                <w:szCs w:val="18"/>
                <w:highlight w:val="none"/>
              </w:rPr>
              <w:t>主体已列</w:t>
            </w:r>
            <w:r>
              <w:rPr>
                <w:rFonts w:hint="default" w:ascii="Times New Roman" w:hAnsi="Times New Roman" w:eastAsia="仿宋_GB2312" w:cs="Times New Roman"/>
                <w:b w:val="0"/>
                <w:color w:val="auto"/>
                <w:spacing w:val="-2"/>
                <w:sz w:val="18"/>
                <w:szCs w:val="18"/>
                <w:highlight w:val="none"/>
                <w:lang w:eastAsia="zh-CN"/>
              </w:rPr>
              <w:t>：</w:t>
            </w:r>
            <w:r>
              <w:rPr>
                <w:rFonts w:hint="eastAsia" w:ascii="Times New Roman" w:hAnsi="Times New Roman" w:eastAsia="仿宋_GB2312" w:cs="Times New Roman"/>
                <w:b w:val="0"/>
                <w:color w:val="auto"/>
                <w:spacing w:val="-2"/>
                <w:sz w:val="18"/>
                <w:szCs w:val="18"/>
                <w:highlight w:val="none"/>
                <w:lang w:val="en-US" w:eastAsia="zh-CN"/>
              </w:rPr>
              <w:t>269.28</w:t>
            </w:r>
          </w:p>
          <w:p>
            <w:pPr>
              <w:pStyle w:val="30"/>
              <w:keepNext w:val="0"/>
              <w:keepLines w:val="0"/>
              <w:pageBreakBefore w:val="0"/>
              <w:widowControl w:val="0"/>
              <w:kinsoku/>
              <w:wordWrap/>
              <w:overflowPunct/>
              <w:topLinePunct w:val="0"/>
              <w:autoSpaceDE/>
              <w:autoSpaceDN/>
              <w:bidi w:val="0"/>
              <w:adjustRightInd/>
              <w:snapToGrid/>
              <w:spacing w:line="304" w:lineRule="exact"/>
              <w:ind w:left="0" w:leftChars="0" w:firstLine="0" w:firstLineChars="0"/>
              <w:jc w:val="center"/>
              <w:textAlignment w:val="auto"/>
              <w:rPr>
                <w:rFonts w:hint="default" w:ascii="Times New Roman" w:hAnsi="Times New Roman" w:eastAsia="仿宋_GB2312" w:cs="Times New Roman"/>
                <w:b w:val="0"/>
                <w:color w:val="auto"/>
                <w:sz w:val="18"/>
                <w:szCs w:val="18"/>
                <w:highlight w:val="none"/>
                <w:lang w:val="en-US" w:eastAsia="zh-CN"/>
              </w:rPr>
            </w:pPr>
            <w:r>
              <w:rPr>
                <w:rFonts w:hint="default" w:ascii="Times New Roman" w:hAnsi="Times New Roman" w:eastAsia="仿宋_GB2312" w:cs="Times New Roman"/>
                <w:b w:val="0"/>
                <w:color w:val="auto"/>
                <w:spacing w:val="-1"/>
                <w:sz w:val="18"/>
                <w:szCs w:val="18"/>
                <w:highlight w:val="none"/>
              </w:rPr>
              <w:t>方案新增</w:t>
            </w:r>
            <w:r>
              <w:rPr>
                <w:rFonts w:hint="default" w:ascii="Times New Roman" w:hAnsi="Times New Roman" w:eastAsia="仿宋_GB2312" w:cs="Times New Roman"/>
                <w:b w:val="0"/>
                <w:color w:val="auto"/>
                <w:spacing w:val="-1"/>
                <w:sz w:val="18"/>
                <w:szCs w:val="18"/>
                <w:highlight w:val="none"/>
                <w:lang w:eastAsia="zh-CN"/>
              </w:rPr>
              <w:t>：</w:t>
            </w:r>
            <w:r>
              <w:rPr>
                <w:rFonts w:hint="eastAsia" w:ascii="Times New Roman" w:hAnsi="Times New Roman" w:eastAsia="仿宋_GB2312" w:cs="Times New Roman"/>
                <w:b w:val="0"/>
                <w:color w:val="auto"/>
                <w:spacing w:val="-1"/>
                <w:sz w:val="18"/>
                <w:szCs w:val="18"/>
                <w:highlight w:val="none"/>
                <w:lang w:val="en-US" w:eastAsia="zh-CN"/>
              </w:rPr>
              <w:t>65.27</w:t>
            </w:r>
          </w:p>
        </w:tc>
        <w:tc>
          <w:tcPr>
            <w:tcW w:w="1160" w:type="pct"/>
            <w:gridSpan w:val="5"/>
            <w:tcBorders>
              <w:tl2br w:val="nil"/>
              <w:tr2bl w:val="nil"/>
            </w:tcBorders>
            <w:shd w:val="clear" w:color="auto" w:fill="FFFFFF"/>
            <w:noWrap w:val="0"/>
            <w:tcMar>
              <w:top w:w="15" w:type="dxa"/>
              <w:left w:w="15" w:type="dxa"/>
              <w:right w:w="15" w:type="dxa"/>
            </w:tcMar>
            <w:vAlign w:val="center"/>
          </w:tcPr>
          <w:p>
            <w:pPr>
              <w:pStyle w:val="30"/>
              <w:keepNext w:val="0"/>
              <w:keepLines w:val="0"/>
              <w:pageBreakBefore w:val="0"/>
              <w:widowControl w:val="0"/>
              <w:kinsoku/>
              <w:wordWrap/>
              <w:overflowPunct/>
              <w:topLinePunct w:val="0"/>
              <w:autoSpaceDE/>
              <w:autoSpaceDN/>
              <w:bidi w:val="0"/>
              <w:adjustRightInd/>
              <w:snapToGrid/>
              <w:spacing w:line="304" w:lineRule="exact"/>
              <w:ind w:left="0" w:firstLine="0" w:firstLineChars="0"/>
              <w:jc w:val="center"/>
              <w:textAlignment w:val="auto"/>
              <w:rPr>
                <w:rFonts w:hint="default" w:ascii="Times New Roman" w:hAnsi="Times New Roman" w:eastAsia="仿宋_GB2312" w:cs="Times New Roman"/>
                <w:b w:val="0"/>
                <w:color w:val="auto"/>
                <w:sz w:val="18"/>
                <w:szCs w:val="18"/>
                <w:highlight w:val="none"/>
                <w:lang w:val="en-US" w:eastAsia="zh-CN"/>
              </w:rPr>
            </w:pPr>
            <w:r>
              <w:rPr>
                <w:rFonts w:hint="default" w:ascii="Times New Roman" w:hAnsi="Times New Roman" w:eastAsia="仿宋_GB2312" w:cs="Times New Roman"/>
                <w:b w:val="0"/>
                <w:color w:val="auto"/>
                <w:spacing w:val="-2"/>
                <w:sz w:val="18"/>
                <w:szCs w:val="18"/>
                <w:highlight w:val="none"/>
              </w:rPr>
              <w:t>主体已列</w:t>
            </w:r>
            <w:r>
              <w:rPr>
                <w:rFonts w:hint="default" w:ascii="Times New Roman" w:hAnsi="Times New Roman" w:eastAsia="仿宋_GB2312" w:cs="Times New Roman"/>
                <w:b w:val="0"/>
                <w:color w:val="auto"/>
                <w:spacing w:val="-2"/>
                <w:sz w:val="18"/>
                <w:szCs w:val="18"/>
                <w:highlight w:val="none"/>
                <w:lang w:eastAsia="zh-CN"/>
              </w:rPr>
              <w:t>：</w:t>
            </w:r>
            <w:r>
              <w:rPr>
                <w:rFonts w:hint="eastAsia" w:ascii="Times New Roman" w:hAnsi="Times New Roman" w:eastAsia="仿宋_GB2312" w:cs="Times New Roman"/>
                <w:b w:val="0"/>
                <w:color w:val="auto"/>
                <w:spacing w:val="-2"/>
                <w:sz w:val="18"/>
                <w:szCs w:val="18"/>
                <w:highlight w:val="none"/>
                <w:lang w:val="en-US" w:eastAsia="zh-CN"/>
              </w:rPr>
              <w:t>66.31</w:t>
            </w:r>
          </w:p>
          <w:p>
            <w:pPr>
              <w:pStyle w:val="30"/>
              <w:keepNext w:val="0"/>
              <w:keepLines w:val="0"/>
              <w:pageBreakBefore w:val="0"/>
              <w:widowControl w:val="0"/>
              <w:kinsoku/>
              <w:wordWrap/>
              <w:overflowPunct/>
              <w:topLinePunct w:val="0"/>
              <w:autoSpaceDE/>
              <w:autoSpaceDN/>
              <w:bidi w:val="0"/>
              <w:adjustRightInd/>
              <w:snapToGrid/>
              <w:spacing w:line="304" w:lineRule="exact"/>
              <w:ind w:left="0" w:leftChars="0" w:firstLine="0" w:firstLineChars="0"/>
              <w:jc w:val="center"/>
              <w:textAlignment w:val="auto"/>
              <w:rPr>
                <w:rFonts w:hint="default" w:ascii="Times New Roman" w:hAnsi="Times New Roman" w:eastAsia="仿宋_GB2312" w:cs="Times New Roman"/>
                <w:b w:val="0"/>
                <w:color w:val="auto"/>
                <w:sz w:val="18"/>
                <w:szCs w:val="18"/>
                <w:highlight w:val="none"/>
                <w:lang w:val="en-US" w:eastAsia="zh-CN"/>
              </w:rPr>
            </w:pPr>
            <w:r>
              <w:rPr>
                <w:rFonts w:hint="default" w:ascii="Times New Roman" w:hAnsi="Times New Roman" w:eastAsia="仿宋_GB2312" w:cs="Times New Roman"/>
                <w:b w:val="0"/>
                <w:color w:val="auto"/>
                <w:spacing w:val="-1"/>
                <w:sz w:val="18"/>
                <w:szCs w:val="18"/>
                <w:highlight w:val="none"/>
              </w:rPr>
              <w:t>方案新增</w:t>
            </w:r>
            <w:r>
              <w:rPr>
                <w:rFonts w:hint="default" w:ascii="Times New Roman" w:hAnsi="Times New Roman" w:eastAsia="仿宋_GB2312" w:cs="Times New Roman"/>
                <w:b w:val="0"/>
                <w:color w:val="auto"/>
                <w:spacing w:val="-1"/>
                <w:sz w:val="18"/>
                <w:szCs w:val="18"/>
                <w:highlight w:val="none"/>
                <w:lang w:eastAsia="zh-CN"/>
              </w:rPr>
              <w:t>：</w:t>
            </w:r>
            <w:r>
              <w:rPr>
                <w:rFonts w:hint="eastAsia" w:ascii="Times New Roman" w:hAnsi="Times New Roman" w:eastAsia="仿宋_GB2312" w:cs="Times New Roman"/>
                <w:b w:val="0"/>
                <w:color w:val="auto"/>
                <w:spacing w:val="-1"/>
                <w:sz w:val="18"/>
                <w:szCs w:val="18"/>
                <w:highlight w:val="none"/>
                <w:lang w:val="en-US" w:eastAsia="zh-CN"/>
              </w:rPr>
              <w:t>52.37</w:t>
            </w:r>
          </w:p>
        </w:tc>
        <w:tc>
          <w:tcPr>
            <w:tcW w:w="1319" w:type="pct"/>
            <w:gridSpan w:val="5"/>
            <w:tcBorders>
              <w:tl2br w:val="nil"/>
              <w:tr2bl w:val="nil"/>
            </w:tcBorders>
            <w:shd w:val="clear" w:color="auto" w:fill="FFFFFF"/>
            <w:noWrap w:val="0"/>
            <w:tcMar>
              <w:top w:w="15" w:type="dxa"/>
              <w:left w:w="15" w:type="dxa"/>
              <w:right w:w="15" w:type="dxa"/>
            </w:tcMar>
            <w:vAlign w:val="center"/>
          </w:tcPr>
          <w:p>
            <w:pPr>
              <w:pStyle w:val="30"/>
              <w:keepNext w:val="0"/>
              <w:keepLines w:val="0"/>
              <w:pageBreakBefore w:val="0"/>
              <w:widowControl w:val="0"/>
              <w:kinsoku/>
              <w:wordWrap/>
              <w:overflowPunct/>
              <w:topLinePunct w:val="0"/>
              <w:autoSpaceDE/>
              <w:autoSpaceDN/>
              <w:bidi w:val="0"/>
              <w:adjustRightInd/>
              <w:snapToGrid/>
              <w:spacing w:line="304" w:lineRule="exact"/>
              <w:ind w:left="0" w:firstLine="0" w:firstLineChars="0"/>
              <w:jc w:val="center"/>
              <w:textAlignment w:val="auto"/>
              <w:rPr>
                <w:rFonts w:hint="default" w:ascii="Times New Roman" w:hAnsi="Times New Roman" w:eastAsia="仿宋_GB2312" w:cs="Times New Roman"/>
                <w:b w:val="0"/>
                <w:color w:val="auto"/>
                <w:sz w:val="18"/>
                <w:szCs w:val="18"/>
                <w:highlight w:val="none"/>
                <w:lang w:val="en-US" w:eastAsia="zh-CN"/>
              </w:rPr>
            </w:pPr>
            <w:r>
              <w:rPr>
                <w:rFonts w:hint="default" w:ascii="Times New Roman" w:hAnsi="Times New Roman" w:eastAsia="仿宋_GB2312" w:cs="Times New Roman"/>
                <w:b w:val="0"/>
                <w:color w:val="auto"/>
                <w:spacing w:val="-2"/>
                <w:sz w:val="18"/>
                <w:szCs w:val="18"/>
                <w:highlight w:val="none"/>
              </w:rPr>
              <w:t>主体已列</w:t>
            </w:r>
            <w:r>
              <w:rPr>
                <w:rFonts w:hint="default" w:ascii="Times New Roman" w:hAnsi="Times New Roman" w:eastAsia="仿宋_GB2312" w:cs="Times New Roman"/>
                <w:b w:val="0"/>
                <w:color w:val="auto"/>
                <w:spacing w:val="-2"/>
                <w:sz w:val="18"/>
                <w:szCs w:val="18"/>
                <w:highlight w:val="none"/>
                <w:lang w:eastAsia="zh-CN"/>
              </w:rPr>
              <w:t>：</w:t>
            </w:r>
            <w:r>
              <w:rPr>
                <w:rFonts w:hint="default" w:ascii="Times New Roman" w:hAnsi="Times New Roman" w:eastAsia="仿宋_GB2312" w:cs="Times New Roman"/>
                <w:b w:val="0"/>
                <w:color w:val="auto"/>
                <w:spacing w:val="-2"/>
                <w:sz w:val="18"/>
                <w:szCs w:val="18"/>
                <w:highlight w:val="none"/>
                <w:lang w:val="en-US" w:eastAsia="zh-CN"/>
              </w:rPr>
              <w:t>0</w:t>
            </w:r>
          </w:p>
          <w:p>
            <w:pPr>
              <w:pStyle w:val="30"/>
              <w:keepNext w:val="0"/>
              <w:keepLines w:val="0"/>
              <w:pageBreakBefore w:val="0"/>
              <w:widowControl w:val="0"/>
              <w:kinsoku/>
              <w:wordWrap/>
              <w:overflowPunct/>
              <w:topLinePunct w:val="0"/>
              <w:autoSpaceDE/>
              <w:autoSpaceDN/>
              <w:bidi w:val="0"/>
              <w:adjustRightInd/>
              <w:snapToGrid/>
              <w:spacing w:line="304" w:lineRule="exact"/>
              <w:ind w:left="0" w:leftChars="0" w:firstLine="0" w:firstLineChars="0"/>
              <w:jc w:val="center"/>
              <w:textAlignment w:val="auto"/>
              <w:rPr>
                <w:rFonts w:hint="default" w:ascii="Times New Roman" w:hAnsi="Times New Roman" w:eastAsia="仿宋_GB2312" w:cs="Times New Roman"/>
                <w:b w:val="0"/>
                <w:color w:val="auto"/>
                <w:sz w:val="18"/>
                <w:szCs w:val="18"/>
                <w:highlight w:val="none"/>
                <w:lang w:val="en-US" w:eastAsia="zh-CN"/>
              </w:rPr>
            </w:pPr>
            <w:r>
              <w:rPr>
                <w:rFonts w:hint="default" w:ascii="Times New Roman" w:hAnsi="Times New Roman" w:eastAsia="仿宋_GB2312" w:cs="Times New Roman"/>
                <w:b w:val="0"/>
                <w:color w:val="auto"/>
                <w:spacing w:val="-1"/>
                <w:sz w:val="18"/>
                <w:szCs w:val="18"/>
                <w:highlight w:val="none"/>
              </w:rPr>
              <w:t>方案新增</w:t>
            </w:r>
            <w:r>
              <w:rPr>
                <w:rFonts w:hint="default" w:ascii="Times New Roman" w:hAnsi="Times New Roman" w:eastAsia="仿宋_GB2312" w:cs="Times New Roman"/>
                <w:b w:val="0"/>
                <w:color w:val="auto"/>
                <w:spacing w:val="-1"/>
                <w:sz w:val="18"/>
                <w:szCs w:val="18"/>
                <w:highlight w:val="none"/>
                <w:lang w:eastAsia="zh-CN"/>
              </w:rPr>
              <w:t>：</w:t>
            </w:r>
            <w:r>
              <w:rPr>
                <w:rFonts w:hint="eastAsia" w:ascii="Times New Roman" w:hAnsi="Times New Roman" w:eastAsia="仿宋_GB2312" w:cs="Times New Roman"/>
                <w:b w:val="0"/>
                <w:color w:val="auto"/>
                <w:spacing w:val="-1"/>
                <w:sz w:val="18"/>
                <w:szCs w:val="18"/>
                <w:highlight w:val="none"/>
                <w:lang w:val="en-US" w:eastAsia="zh-CN"/>
              </w:rPr>
              <w:t>186.90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438" w:type="pct"/>
            <w:gridSpan w:val="4"/>
            <w:tcBorders>
              <w:tl2br w:val="nil"/>
              <w:tr2bl w:val="nil"/>
            </w:tcBorders>
            <w:shd w:val="clear" w:color="auto" w:fill="FFFFFF"/>
            <w:noWrap w:val="0"/>
            <w:tcMar>
              <w:top w:w="15" w:type="dxa"/>
              <w:left w:w="15" w:type="dxa"/>
              <w:right w:w="15" w:type="dxa"/>
            </w:tcMar>
            <w:vAlign w:val="center"/>
          </w:tcPr>
          <w:p>
            <w:pPr>
              <w:pStyle w:val="30"/>
              <w:keepNext w:val="0"/>
              <w:keepLines w:val="0"/>
              <w:pageBreakBefore w:val="0"/>
              <w:widowControl w:val="0"/>
              <w:kinsoku/>
              <w:wordWrap/>
              <w:overflowPunct/>
              <w:topLinePunct w:val="0"/>
              <w:autoSpaceDE/>
              <w:autoSpaceDN/>
              <w:bidi w:val="0"/>
              <w:adjustRightInd/>
              <w:snapToGrid/>
              <w:spacing w:line="304" w:lineRule="exact"/>
              <w:ind w:left="0" w:leftChars="0" w:firstLine="0" w:firstLineChars="0"/>
              <w:jc w:val="center"/>
              <w:textAlignment w:val="auto"/>
              <w:rPr>
                <w:rFonts w:hint="default" w:ascii="Times New Roman" w:hAnsi="Times New Roman" w:eastAsia="仿宋_GB2312" w:cs="Times New Roman"/>
                <w:b w:val="0"/>
                <w:color w:val="auto"/>
                <w:sz w:val="18"/>
                <w:szCs w:val="18"/>
                <w:highlight w:val="none"/>
                <w:lang w:val="en-US" w:eastAsia="zh-CN"/>
              </w:rPr>
            </w:pPr>
            <w:r>
              <w:rPr>
                <w:rFonts w:hint="default" w:ascii="Times New Roman" w:hAnsi="Times New Roman" w:eastAsia="仿宋_GB2312" w:cs="Times New Roman"/>
                <w:b w:val="0"/>
                <w:color w:val="auto"/>
                <w:spacing w:val="-1"/>
                <w:sz w:val="18"/>
                <w:szCs w:val="18"/>
                <w:highlight w:val="none"/>
              </w:rPr>
              <w:t>水土保持总投资（万元）</w:t>
            </w:r>
          </w:p>
        </w:tc>
        <w:tc>
          <w:tcPr>
            <w:tcW w:w="1081" w:type="pct"/>
            <w:gridSpan w:val="2"/>
            <w:tcBorders>
              <w:tl2br w:val="nil"/>
              <w:tr2bl w:val="nil"/>
            </w:tcBorders>
            <w:shd w:val="clear" w:color="auto" w:fill="FFFFFF"/>
            <w:noWrap w:val="0"/>
            <w:tcMar>
              <w:top w:w="15" w:type="dxa"/>
              <w:left w:w="15" w:type="dxa"/>
              <w:right w:w="15" w:type="dxa"/>
            </w:tcMar>
            <w:vAlign w:val="center"/>
          </w:tcPr>
          <w:p>
            <w:pPr>
              <w:pStyle w:val="30"/>
              <w:keepNext w:val="0"/>
              <w:keepLines w:val="0"/>
              <w:pageBreakBefore w:val="0"/>
              <w:widowControl w:val="0"/>
              <w:kinsoku/>
              <w:wordWrap/>
              <w:overflowPunct/>
              <w:topLinePunct w:val="0"/>
              <w:autoSpaceDE/>
              <w:autoSpaceDN/>
              <w:bidi w:val="0"/>
              <w:adjustRightInd/>
              <w:snapToGrid/>
              <w:spacing w:line="304" w:lineRule="exact"/>
              <w:ind w:left="0" w:leftChars="0" w:firstLine="0" w:firstLineChars="0"/>
              <w:jc w:val="center"/>
              <w:textAlignment w:val="auto"/>
              <w:rPr>
                <w:rFonts w:hint="default" w:ascii="Times New Roman" w:hAnsi="Times New Roman" w:eastAsia="仿宋_GB2312" w:cs="Times New Roman"/>
                <w:b w:val="0"/>
                <w:color w:val="auto"/>
                <w:sz w:val="18"/>
                <w:szCs w:val="18"/>
                <w:highlight w:val="none"/>
                <w:lang w:val="en-US" w:eastAsia="zh-CN"/>
              </w:rPr>
            </w:pPr>
            <w:r>
              <w:rPr>
                <w:rFonts w:hint="eastAsia" w:ascii="Times New Roman" w:hAnsi="Times New Roman" w:eastAsia="仿宋_GB2312" w:cs="Times New Roman"/>
                <w:b w:val="0"/>
                <w:color w:val="auto"/>
                <w:spacing w:val="-1"/>
                <w:sz w:val="18"/>
                <w:szCs w:val="18"/>
                <w:highlight w:val="none"/>
                <w:lang w:val="en-US" w:eastAsia="zh-CN"/>
              </w:rPr>
              <w:t>762.27</w:t>
            </w:r>
            <w:r>
              <w:rPr>
                <w:rFonts w:hint="default" w:ascii="Times New Roman" w:hAnsi="Times New Roman" w:eastAsia="仿宋_GB2312" w:cs="Times New Roman"/>
                <w:b w:val="0"/>
                <w:color w:val="auto"/>
                <w:spacing w:val="-1"/>
                <w:sz w:val="18"/>
                <w:szCs w:val="18"/>
                <w:highlight w:val="none"/>
                <w:lang w:val="en-US" w:eastAsia="zh-CN"/>
              </w:rPr>
              <w:t>（</w:t>
            </w:r>
            <w:r>
              <w:rPr>
                <w:rFonts w:hint="default" w:ascii="Times New Roman" w:hAnsi="Times New Roman" w:eastAsia="仿宋_GB2312" w:cs="Times New Roman"/>
                <w:b w:val="0"/>
                <w:color w:val="auto"/>
                <w:spacing w:val="-1"/>
                <w:sz w:val="18"/>
                <w:szCs w:val="18"/>
                <w:highlight w:val="none"/>
              </w:rPr>
              <w:t>方案新增</w:t>
            </w:r>
            <w:r>
              <w:rPr>
                <w:rFonts w:hint="eastAsia" w:ascii="Times New Roman" w:hAnsi="Times New Roman" w:eastAsia="仿宋_GB2312" w:cs="Times New Roman"/>
                <w:b w:val="0"/>
                <w:color w:val="auto"/>
                <w:spacing w:val="-1"/>
                <w:sz w:val="18"/>
                <w:szCs w:val="18"/>
                <w:highlight w:val="none"/>
                <w:lang w:val="en-US" w:eastAsia="zh-CN"/>
              </w:rPr>
              <w:t>426.68</w:t>
            </w:r>
            <w:r>
              <w:rPr>
                <w:rFonts w:hint="default" w:ascii="Times New Roman" w:hAnsi="Times New Roman" w:eastAsia="仿宋_GB2312" w:cs="Times New Roman"/>
                <w:b w:val="0"/>
                <w:color w:val="auto"/>
                <w:spacing w:val="-1"/>
                <w:sz w:val="18"/>
                <w:szCs w:val="18"/>
                <w:highlight w:val="none"/>
              </w:rPr>
              <w:t>）</w:t>
            </w:r>
          </w:p>
        </w:tc>
        <w:tc>
          <w:tcPr>
            <w:tcW w:w="1160" w:type="pct"/>
            <w:gridSpan w:val="5"/>
            <w:tcBorders>
              <w:tl2br w:val="nil"/>
              <w:tr2bl w:val="nil"/>
            </w:tcBorders>
            <w:shd w:val="clear" w:color="auto" w:fill="FFFFFF"/>
            <w:noWrap w:val="0"/>
            <w:tcMar>
              <w:top w:w="15" w:type="dxa"/>
              <w:left w:w="15" w:type="dxa"/>
              <w:right w:w="15" w:type="dxa"/>
            </w:tcMar>
            <w:vAlign w:val="center"/>
          </w:tcPr>
          <w:p>
            <w:pPr>
              <w:pStyle w:val="30"/>
              <w:keepNext w:val="0"/>
              <w:keepLines w:val="0"/>
              <w:pageBreakBefore w:val="0"/>
              <w:widowControl w:val="0"/>
              <w:kinsoku/>
              <w:wordWrap/>
              <w:overflowPunct/>
              <w:topLinePunct w:val="0"/>
              <w:autoSpaceDE/>
              <w:autoSpaceDN/>
              <w:bidi w:val="0"/>
              <w:adjustRightInd/>
              <w:snapToGrid/>
              <w:spacing w:line="304" w:lineRule="exact"/>
              <w:ind w:left="0" w:leftChars="0" w:firstLine="0" w:firstLineChars="0"/>
              <w:jc w:val="center"/>
              <w:textAlignment w:val="auto"/>
              <w:rPr>
                <w:rFonts w:hint="default" w:ascii="Times New Roman" w:hAnsi="Times New Roman" w:eastAsia="仿宋_GB2312" w:cs="Times New Roman"/>
                <w:b w:val="0"/>
                <w:color w:val="auto"/>
                <w:sz w:val="18"/>
                <w:szCs w:val="18"/>
                <w:highlight w:val="none"/>
                <w:lang w:eastAsia="zh-CN"/>
              </w:rPr>
            </w:pPr>
            <w:r>
              <w:rPr>
                <w:rFonts w:hint="default" w:ascii="Times New Roman" w:hAnsi="Times New Roman" w:eastAsia="仿宋_GB2312" w:cs="Times New Roman"/>
                <w:b w:val="0"/>
                <w:color w:val="auto"/>
                <w:spacing w:val="-2"/>
                <w:sz w:val="18"/>
                <w:szCs w:val="18"/>
                <w:highlight w:val="none"/>
              </w:rPr>
              <w:t>独立费用（万元</w:t>
            </w:r>
            <w:r>
              <w:rPr>
                <w:rFonts w:hint="default" w:ascii="Times New Roman" w:hAnsi="Times New Roman" w:eastAsia="仿宋_GB2312" w:cs="Times New Roman"/>
                <w:b w:val="0"/>
                <w:color w:val="auto"/>
                <w:spacing w:val="-2"/>
                <w:sz w:val="18"/>
                <w:szCs w:val="18"/>
                <w:highlight w:val="none"/>
                <w:lang w:eastAsia="zh-CN"/>
              </w:rPr>
              <w:t>）</w:t>
            </w:r>
          </w:p>
        </w:tc>
        <w:tc>
          <w:tcPr>
            <w:tcW w:w="1319" w:type="pct"/>
            <w:gridSpan w:val="5"/>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4" w:lineRule="exact"/>
              <w:ind w:left="0" w:leftChars="0" w:firstLine="0" w:firstLineChars="0"/>
              <w:jc w:val="center"/>
              <w:textAlignment w:val="auto"/>
              <w:rPr>
                <w:rFonts w:hint="default" w:ascii="Times New Roman" w:hAnsi="Times New Roman" w:eastAsia="仿宋_GB2312" w:cs="Times New Roman"/>
                <w:b w:val="0"/>
                <w:color w:val="auto"/>
                <w:sz w:val="18"/>
                <w:szCs w:val="18"/>
                <w:highlight w:val="none"/>
                <w:lang w:val="en-US" w:eastAsia="zh-CN"/>
              </w:rPr>
            </w:pPr>
            <w:r>
              <w:rPr>
                <w:rFonts w:hint="eastAsia" w:ascii="Times New Roman" w:hAnsi="Times New Roman" w:eastAsia="仿宋_GB2312" w:cs="Times New Roman"/>
                <w:b w:val="0"/>
                <w:color w:val="auto"/>
                <w:spacing w:val="-1"/>
                <w:sz w:val="18"/>
                <w:szCs w:val="18"/>
                <w:highlight w:val="none"/>
                <w:lang w:val="en-US" w:eastAsia="zh-CN"/>
              </w:rPr>
              <w:t>63.07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438" w:type="pct"/>
            <w:gridSpan w:val="4"/>
            <w:tcBorders>
              <w:tl2br w:val="nil"/>
              <w:tr2bl w:val="nil"/>
            </w:tcBorders>
            <w:shd w:val="clear" w:color="auto" w:fill="FFFFFF"/>
            <w:noWrap w:val="0"/>
            <w:tcMar>
              <w:top w:w="15" w:type="dxa"/>
              <w:left w:w="15" w:type="dxa"/>
              <w:right w:w="15" w:type="dxa"/>
            </w:tcMar>
            <w:vAlign w:val="center"/>
          </w:tcPr>
          <w:p>
            <w:pPr>
              <w:pStyle w:val="30"/>
              <w:keepNext w:val="0"/>
              <w:keepLines w:val="0"/>
              <w:pageBreakBefore w:val="0"/>
              <w:widowControl w:val="0"/>
              <w:kinsoku/>
              <w:wordWrap/>
              <w:overflowPunct/>
              <w:topLinePunct w:val="0"/>
              <w:autoSpaceDE/>
              <w:autoSpaceDN/>
              <w:bidi w:val="0"/>
              <w:adjustRightInd/>
              <w:snapToGrid/>
              <w:spacing w:line="304" w:lineRule="exact"/>
              <w:ind w:left="0" w:leftChars="0" w:firstLine="0" w:firstLineChars="0"/>
              <w:jc w:val="center"/>
              <w:textAlignment w:val="auto"/>
              <w:rPr>
                <w:rFonts w:hint="default" w:ascii="Times New Roman" w:hAnsi="Times New Roman" w:eastAsia="仿宋_GB2312" w:cs="Times New Roman"/>
                <w:b w:val="0"/>
                <w:color w:val="auto"/>
                <w:sz w:val="18"/>
                <w:szCs w:val="18"/>
                <w:highlight w:val="none"/>
                <w:lang w:val="en-US" w:eastAsia="zh-CN"/>
              </w:rPr>
            </w:pPr>
            <w:r>
              <w:rPr>
                <w:rFonts w:hint="default" w:ascii="Times New Roman" w:hAnsi="Times New Roman" w:eastAsia="仿宋_GB2312" w:cs="Times New Roman"/>
                <w:b w:val="0"/>
                <w:color w:val="auto"/>
                <w:spacing w:val="-2"/>
                <w:sz w:val="18"/>
                <w:szCs w:val="18"/>
                <w:highlight w:val="none"/>
              </w:rPr>
              <w:t>监理费（万元）</w:t>
            </w:r>
          </w:p>
        </w:tc>
        <w:tc>
          <w:tcPr>
            <w:tcW w:w="1081" w:type="pct"/>
            <w:gridSpan w:val="2"/>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4" w:lineRule="exact"/>
              <w:ind w:left="0" w:leftChars="0" w:firstLine="0" w:firstLineChars="0"/>
              <w:jc w:val="center"/>
              <w:textAlignment w:val="auto"/>
              <w:rPr>
                <w:rFonts w:hint="default" w:ascii="Times New Roman" w:hAnsi="Times New Roman" w:eastAsia="仿宋_GB2312" w:cs="Times New Roman"/>
                <w:b w:val="0"/>
                <w:color w:val="auto"/>
                <w:sz w:val="18"/>
                <w:szCs w:val="18"/>
                <w:highlight w:val="none"/>
                <w:lang w:val="en-US" w:eastAsia="zh-CN"/>
              </w:rPr>
            </w:pPr>
            <w:r>
              <w:rPr>
                <w:rFonts w:hint="default" w:ascii="Times New Roman" w:hAnsi="Times New Roman" w:eastAsia="仿宋_GB2312" w:cs="Times New Roman"/>
                <w:b w:val="0"/>
                <w:color w:val="auto"/>
                <w:spacing w:val="-2"/>
                <w:sz w:val="18"/>
                <w:szCs w:val="18"/>
                <w:highlight w:val="none"/>
                <w:lang w:val="en-US" w:eastAsia="zh-CN"/>
              </w:rPr>
              <w:t>0</w:t>
            </w:r>
          </w:p>
        </w:tc>
        <w:tc>
          <w:tcPr>
            <w:tcW w:w="600" w:type="pct"/>
            <w:gridSpan w:val="2"/>
            <w:tcBorders>
              <w:tl2br w:val="nil"/>
              <w:tr2bl w:val="nil"/>
            </w:tcBorders>
            <w:shd w:val="clear" w:color="auto" w:fill="FFFFFF"/>
            <w:noWrap w:val="0"/>
            <w:tcMar>
              <w:top w:w="15" w:type="dxa"/>
              <w:left w:w="15" w:type="dxa"/>
              <w:right w:w="15" w:type="dxa"/>
            </w:tcMar>
            <w:vAlign w:val="center"/>
          </w:tcPr>
          <w:p>
            <w:pPr>
              <w:pStyle w:val="30"/>
              <w:keepNext w:val="0"/>
              <w:keepLines w:val="0"/>
              <w:pageBreakBefore w:val="0"/>
              <w:widowControl w:val="0"/>
              <w:kinsoku/>
              <w:wordWrap/>
              <w:overflowPunct/>
              <w:topLinePunct w:val="0"/>
              <w:autoSpaceDE/>
              <w:autoSpaceDN/>
              <w:bidi w:val="0"/>
              <w:adjustRightInd/>
              <w:snapToGrid/>
              <w:spacing w:line="304" w:lineRule="exact"/>
              <w:ind w:left="0" w:leftChars="0" w:firstLine="0" w:firstLineChars="0"/>
              <w:jc w:val="center"/>
              <w:textAlignment w:val="auto"/>
              <w:rPr>
                <w:rFonts w:hint="default" w:ascii="Times New Roman" w:hAnsi="Times New Roman" w:eastAsia="仿宋_GB2312" w:cs="Times New Roman"/>
                <w:b w:val="0"/>
                <w:color w:val="auto"/>
                <w:spacing w:val="-2"/>
                <w:sz w:val="18"/>
                <w:szCs w:val="18"/>
                <w:highlight w:val="none"/>
              </w:rPr>
            </w:pPr>
            <w:r>
              <w:rPr>
                <w:rFonts w:hint="default" w:ascii="Times New Roman" w:hAnsi="Times New Roman" w:eastAsia="仿宋_GB2312" w:cs="Times New Roman"/>
                <w:b w:val="0"/>
                <w:color w:val="auto"/>
                <w:spacing w:val="-2"/>
                <w:sz w:val="18"/>
                <w:szCs w:val="18"/>
                <w:highlight w:val="none"/>
              </w:rPr>
              <w:t>监测费</w:t>
            </w:r>
          </w:p>
          <w:p>
            <w:pPr>
              <w:pStyle w:val="30"/>
              <w:keepNext w:val="0"/>
              <w:keepLines w:val="0"/>
              <w:pageBreakBefore w:val="0"/>
              <w:widowControl w:val="0"/>
              <w:kinsoku/>
              <w:wordWrap/>
              <w:overflowPunct/>
              <w:topLinePunct w:val="0"/>
              <w:autoSpaceDE/>
              <w:autoSpaceDN/>
              <w:bidi w:val="0"/>
              <w:adjustRightInd/>
              <w:snapToGrid/>
              <w:spacing w:line="304" w:lineRule="exact"/>
              <w:ind w:left="0" w:leftChars="0" w:firstLine="0" w:firstLineChars="0"/>
              <w:jc w:val="center"/>
              <w:textAlignment w:val="auto"/>
              <w:rPr>
                <w:rFonts w:hint="default" w:ascii="Times New Roman" w:hAnsi="Times New Roman" w:eastAsia="仿宋_GB2312" w:cs="Times New Roman"/>
                <w:b w:val="0"/>
                <w:color w:val="auto"/>
                <w:sz w:val="18"/>
                <w:szCs w:val="18"/>
                <w:highlight w:val="none"/>
              </w:rPr>
            </w:pPr>
            <w:r>
              <w:rPr>
                <w:rFonts w:hint="default" w:ascii="Times New Roman" w:hAnsi="Times New Roman" w:eastAsia="仿宋_GB2312" w:cs="Times New Roman"/>
                <w:b w:val="0"/>
                <w:color w:val="auto"/>
                <w:spacing w:val="-2"/>
                <w:sz w:val="18"/>
                <w:szCs w:val="18"/>
                <w:highlight w:val="none"/>
              </w:rPr>
              <w:t>（万元）</w:t>
            </w:r>
          </w:p>
        </w:tc>
        <w:tc>
          <w:tcPr>
            <w:tcW w:w="560" w:type="pct"/>
            <w:gridSpan w:val="3"/>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4" w:lineRule="exact"/>
              <w:ind w:left="0" w:leftChars="0" w:firstLine="0" w:firstLineChars="0"/>
              <w:jc w:val="center"/>
              <w:textAlignment w:val="auto"/>
              <w:rPr>
                <w:rFonts w:hint="default" w:ascii="Times New Roman" w:hAnsi="Times New Roman" w:eastAsia="仿宋_GB2312" w:cs="Times New Roman"/>
                <w:b w:val="0"/>
                <w:color w:val="auto"/>
                <w:sz w:val="18"/>
                <w:szCs w:val="18"/>
                <w:highlight w:val="none"/>
                <w:lang w:val="en-US" w:eastAsia="zh-CN"/>
              </w:rPr>
            </w:pPr>
            <w:r>
              <w:rPr>
                <w:rFonts w:hint="eastAsia" w:ascii="Times New Roman" w:hAnsi="Times New Roman" w:eastAsia="仿宋_GB2312" w:cs="Times New Roman"/>
                <w:b w:val="0"/>
                <w:color w:val="auto"/>
                <w:sz w:val="18"/>
                <w:szCs w:val="18"/>
                <w:highlight w:val="none"/>
                <w:lang w:val="en-US" w:eastAsia="zh-CN"/>
              </w:rPr>
              <w:t>13.52</w:t>
            </w:r>
          </w:p>
        </w:tc>
        <w:tc>
          <w:tcPr>
            <w:tcW w:w="600" w:type="pct"/>
            <w:gridSpan w:val="4"/>
            <w:tcBorders>
              <w:tl2br w:val="nil"/>
              <w:tr2bl w:val="nil"/>
            </w:tcBorders>
            <w:shd w:val="clear" w:color="auto" w:fill="FFFFFF"/>
            <w:noWrap w:val="0"/>
            <w:tcMar>
              <w:top w:w="15" w:type="dxa"/>
              <w:left w:w="15" w:type="dxa"/>
              <w:right w:w="15" w:type="dxa"/>
            </w:tcMar>
            <w:vAlign w:val="center"/>
          </w:tcPr>
          <w:p>
            <w:pPr>
              <w:pStyle w:val="30"/>
              <w:keepNext w:val="0"/>
              <w:keepLines w:val="0"/>
              <w:pageBreakBefore w:val="0"/>
              <w:widowControl w:val="0"/>
              <w:kinsoku/>
              <w:wordWrap/>
              <w:overflowPunct/>
              <w:topLinePunct w:val="0"/>
              <w:autoSpaceDE/>
              <w:autoSpaceDN/>
              <w:bidi w:val="0"/>
              <w:adjustRightInd/>
              <w:snapToGrid/>
              <w:spacing w:line="304" w:lineRule="exact"/>
              <w:ind w:left="0" w:leftChars="0" w:firstLine="0" w:firstLineChars="0"/>
              <w:jc w:val="center"/>
              <w:textAlignment w:val="auto"/>
              <w:rPr>
                <w:rFonts w:hint="default" w:ascii="Times New Roman" w:hAnsi="Times New Roman" w:eastAsia="仿宋_GB2312" w:cs="Times New Roman"/>
                <w:b w:val="0"/>
                <w:color w:val="auto"/>
                <w:spacing w:val="-2"/>
                <w:sz w:val="18"/>
                <w:szCs w:val="18"/>
                <w:highlight w:val="none"/>
              </w:rPr>
            </w:pPr>
            <w:r>
              <w:rPr>
                <w:rFonts w:hint="default" w:ascii="Times New Roman" w:hAnsi="Times New Roman" w:eastAsia="仿宋_GB2312" w:cs="Times New Roman"/>
                <w:b w:val="0"/>
                <w:color w:val="auto"/>
                <w:spacing w:val="-2"/>
                <w:sz w:val="18"/>
                <w:szCs w:val="18"/>
                <w:highlight w:val="none"/>
              </w:rPr>
              <w:t>补偿费</w:t>
            </w:r>
          </w:p>
          <w:p>
            <w:pPr>
              <w:pStyle w:val="30"/>
              <w:keepNext w:val="0"/>
              <w:keepLines w:val="0"/>
              <w:pageBreakBefore w:val="0"/>
              <w:widowControl w:val="0"/>
              <w:kinsoku/>
              <w:wordWrap/>
              <w:overflowPunct/>
              <w:topLinePunct w:val="0"/>
              <w:autoSpaceDE/>
              <w:autoSpaceDN/>
              <w:bidi w:val="0"/>
              <w:adjustRightInd/>
              <w:snapToGrid/>
              <w:spacing w:line="304" w:lineRule="exact"/>
              <w:ind w:left="0" w:leftChars="0" w:firstLine="0" w:firstLineChars="0"/>
              <w:jc w:val="center"/>
              <w:textAlignment w:val="auto"/>
              <w:rPr>
                <w:rFonts w:hint="default" w:ascii="Times New Roman" w:hAnsi="Times New Roman" w:eastAsia="仿宋_GB2312" w:cs="Times New Roman"/>
                <w:b w:val="0"/>
                <w:color w:val="auto"/>
                <w:sz w:val="18"/>
                <w:szCs w:val="18"/>
                <w:highlight w:val="none"/>
              </w:rPr>
            </w:pPr>
            <w:r>
              <w:rPr>
                <w:rFonts w:hint="default" w:ascii="Times New Roman" w:hAnsi="Times New Roman" w:eastAsia="仿宋_GB2312" w:cs="Times New Roman"/>
                <w:b w:val="0"/>
                <w:color w:val="auto"/>
                <w:spacing w:val="-2"/>
                <w:sz w:val="18"/>
                <w:szCs w:val="18"/>
                <w:highlight w:val="none"/>
              </w:rPr>
              <w:t>（万元）</w:t>
            </w:r>
          </w:p>
        </w:tc>
        <w:tc>
          <w:tcPr>
            <w:tcW w:w="719" w:type="pct"/>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4" w:lineRule="exact"/>
              <w:ind w:left="0" w:leftChars="0" w:firstLine="0" w:firstLineChars="0"/>
              <w:jc w:val="center"/>
              <w:textAlignment w:val="auto"/>
              <w:rPr>
                <w:rFonts w:hint="default" w:ascii="Times New Roman" w:hAnsi="Times New Roman" w:eastAsia="仿宋_GB2312" w:cs="Times New Roman"/>
                <w:b w:val="0"/>
                <w:color w:val="auto"/>
                <w:sz w:val="18"/>
                <w:szCs w:val="18"/>
                <w:highlight w:val="none"/>
                <w:lang w:val="en-US" w:eastAsia="zh-CN"/>
              </w:rPr>
            </w:pPr>
            <w:r>
              <w:rPr>
                <w:rFonts w:hint="eastAsia" w:ascii="Times New Roman" w:hAnsi="Times New Roman" w:eastAsia="仿宋_GB2312" w:cs="Times New Roman"/>
                <w:b w:val="0"/>
                <w:bCs w:val="0"/>
                <w:color w:val="auto"/>
                <w:kern w:val="2"/>
                <w:sz w:val="18"/>
                <w:szCs w:val="18"/>
                <w:highlight w:val="none"/>
                <w:lang w:val="en-US" w:eastAsia="zh-CN" w:bidi="ar-SA"/>
              </w:rPr>
              <w:t>22.680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50" w:type="pct"/>
            <w:gridSpan w:val="3"/>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kern w:val="0"/>
                <w:sz w:val="18"/>
                <w:szCs w:val="18"/>
                <w:highlight w:val="none"/>
                <w:lang w:bidi="ar"/>
              </w:rPr>
            </w:pPr>
            <w:r>
              <w:rPr>
                <w:rFonts w:hint="default" w:ascii="Times New Roman" w:hAnsi="Times New Roman" w:eastAsia="仿宋_GB2312" w:cs="Times New Roman"/>
                <w:b w:val="0"/>
                <w:color w:val="auto"/>
                <w:kern w:val="0"/>
                <w:sz w:val="18"/>
                <w:szCs w:val="18"/>
                <w:highlight w:val="none"/>
                <w:lang w:bidi="ar"/>
              </w:rPr>
              <w:t>方案编制单位</w:t>
            </w:r>
          </w:p>
        </w:tc>
        <w:tc>
          <w:tcPr>
            <w:tcW w:w="1633" w:type="pct"/>
            <w:gridSpan w:val="2"/>
            <w:tcBorders>
              <w:tl2br w:val="nil"/>
              <w:tr2bl w:val="nil"/>
            </w:tcBorders>
            <w:shd w:val="clear" w:color="auto" w:fill="FFFFFF"/>
            <w:noWrap w:val="0"/>
            <w:tcMar>
              <w:top w:w="15" w:type="dxa"/>
              <w:left w:w="15" w:type="dxa"/>
              <w:right w:w="15" w:type="dxa"/>
            </w:tcMar>
            <w:vAlign w:val="center"/>
          </w:tcPr>
          <w:p>
            <w:pPr>
              <w:spacing w:line="304" w:lineRule="exact"/>
              <w:ind w:firstLine="0" w:firstLineChars="0"/>
              <w:jc w:val="center"/>
              <w:rPr>
                <w:rFonts w:hint="default" w:ascii="Times New Roman" w:hAnsi="Times New Roman" w:eastAsia="仿宋_GB2312" w:cs="Times New Roman"/>
                <w:b w:val="0"/>
                <w:color w:val="auto"/>
                <w:sz w:val="18"/>
                <w:szCs w:val="18"/>
                <w:highlight w:val="none"/>
                <w:lang w:val="en-US" w:eastAsia="zh-CN"/>
              </w:rPr>
            </w:pPr>
            <w:r>
              <w:rPr>
                <w:rFonts w:hint="default" w:ascii="Times New Roman" w:hAnsi="Times New Roman" w:eastAsia="仿宋_GB2312" w:cs="Times New Roman"/>
                <w:b w:val="0"/>
                <w:bCs/>
                <w:color w:val="auto"/>
                <w:kern w:val="0"/>
                <w:sz w:val="18"/>
                <w:szCs w:val="18"/>
                <w:highlight w:val="none"/>
                <w:lang w:eastAsia="zh-CN"/>
              </w:rPr>
              <w:t>重庆隆湖工程设计咨询有限公司</w:t>
            </w:r>
          </w:p>
        </w:tc>
        <w:tc>
          <w:tcPr>
            <w:tcW w:w="735" w:type="pct"/>
            <w:gridSpan w:val="3"/>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kern w:val="0"/>
                <w:sz w:val="18"/>
                <w:szCs w:val="18"/>
                <w:highlight w:val="none"/>
                <w:lang w:bidi="ar"/>
              </w:rPr>
            </w:pPr>
            <w:r>
              <w:rPr>
                <w:rFonts w:hint="default" w:ascii="Times New Roman" w:hAnsi="Times New Roman" w:eastAsia="仿宋_GB2312" w:cs="Times New Roman"/>
                <w:b w:val="0"/>
                <w:color w:val="auto"/>
                <w:kern w:val="0"/>
                <w:sz w:val="18"/>
                <w:szCs w:val="18"/>
                <w:highlight w:val="none"/>
                <w:lang w:bidi="ar"/>
              </w:rPr>
              <w:t>建设单位</w:t>
            </w:r>
          </w:p>
        </w:tc>
        <w:tc>
          <w:tcPr>
            <w:tcW w:w="1879" w:type="pct"/>
            <w:gridSpan w:val="8"/>
            <w:tcBorders>
              <w:tl2br w:val="nil"/>
              <w:tr2bl w:val="nil"/>
            </w:tcBorders>
            <w:shd w:val="clear" w:color="auto" w:fill="FFFFFF"/>
            <w:noWrap w:val="0"/>
            <w:tcMar>
              <w:top w:w="15" w:type="dxa"/>
              <w:left w:w="15" w:type="dxa"/>
              <w:right w:w="15" w:type="dxa"/>
            </w:tcMar>
            <w:vAlign w:val="center"/>
          </w:tcPr>
          <w:p>
            <w:pPr>
              <w:spacing w:line="304" w:lineRule="exact"/>
              <w:ind w:firstLine="0" w:firstLineChars="0"/>
              <w:jc w:val="center"/>
              <w:rPr>
                <w:rFonts w:hint="default" w:ascii="Times New Roman" w:hAnsi="Times New Roman" w:eastAsia="仿宋_GB2312" w:cs="Times New Roman"/>
                <w:b w:val="0"/>
                <w:color w:val="auto"/>
                <w:kern w:val="0"/>
                <w:sz w:val="18"/>
                <w:szCs w:val="18"/>
                <w:highlight w:val="none"/>
                <w:lang w:val="en-US" w:eastAsia="zh-CN" w:bidi="ar"/>
              </w:rPr>
            </w:pPr>
            <w:r>
              <w:rPr>
                <w:rFonts w:hint="default" w:ascii="Times New Roman" w:hAnsi="Times New Roman" w:eastAsia="仿宋_GB2312" w:cs="Times New Roman"/>
                <w:b w:val="0"/>
                <w:bCs/>
                <w:color w:val="auto"/>
                <w:kern w:val="0"/>
                <w:sz w:val="18"/>
                <w:szCs w:val="18"/>
                <w:highlight w:val="none"/>
                <w:lang w:eastAsia="zh-CN"/>
              </w:rPr>
              <w:t>国网重庆市电力公司长寿供电分公司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50" w:type="pct"/>
            <w:gridSpan w:val="3"/>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kern w:val="0"/>
                <w:sz w:val="18"/>
                <w:szCs w:val="18"/>
                <w:highlight w:val="none"/>
                <w:lang w:bidi="ar"/>
              </w:rPr>
            </w:pPr>
            <w:r>
              <w:rPr>
                <w:rFonts w:hint="default" w:ascii="Times New Roman" w:hAnsi="Times New Roman" w:eastAsia="仿宋_GB2312" w:cs="Times New Roman"/>
                <w:b w:val="0"/>
                <w:color w:val="auto"/>
                <w:kern w:val="0"/>
                <w:sz w:val="18"/>
                <w:szCs w:val="18"/>
                <w:highlight w:val="none"/>
                <w:lang w:bidi="ar"/>
              </w:rPr>
              <w:t>法定代表人</w:t>
            </w:r>
          </w:p>
        </w:tc>
        <w:tc>
          <w:tcPr>
            <w:tcW w:w="1633" w:type="pct"/>
            <w:gridSpan w:val="2"/>
            <w:tcBorders>
              <w:tl2br w:val="nil"/>
              <w:tr2bl w:val="nil"/>
            </w:tcBorders>
            <w:shd w:val="clear" w:color="auto" w:fill="FFFFFF"/>
            <w:noWrap w:val="0"/>
            <w:tcMar>
              <w:top w:w="15" w:type="dxa"/>
              <w:left w:w="15" w:type="dxa"/>
              <w:right w:w="15" w:type="dxa"/>
            </w:tcMar>
            <w:vAlign w:val="center"/>
          </w:tcPr>
          <w:p>
            <w:pPr>
              <w:spacing w:line="304" w:lineRule="exact"/>
              <w:ind w:firstLine="0" w:firstLineChars="0"/>
              <w:jc w:val="center"/>
              <w:rPr>
                <w:rFonts w:hint="default" w:ascii="Times New Roman" w:hAnsi="Times New Roman" w:eastAsia="仿宋_GB2312" w:cs="Times New Roman"/>
                <w:b w:val="0"/>
                <w:color w:val="auto"/>
                <w:sz w:val="18"/>
                <w:szCs w:val="18"/>
                <w:highlight w:val="none"/>
                <w:lang w:val="en-US" w:eastAsia="zh-CN"/>
              </w:rPr>
            </w:pPr>
            <w:r>
              <w:rPr>
                <w:rFonts w:hint="default" w:ascii="Times New Roman" w:hAnsi="Times New Roman" w:eastAsia="仿宋_GB2312" w:cs="Times New Roman"/>
                <w:b w:val="0"/>
                <w:bCs/>
                <w:color w:val="auto"/>
                <w:kern w:val="0"/>
                <w:sz w:val="18"/>
                <w:szCs w:val="18"/>
                <w:highlight w:val="none"/>
                <w:lang w:val="en-US" w:eastAsia="zh-CN"/>
              </w:rPr>
              <w:t>代数</w:t>
            </w:r>
          </w:p>
        </w:tc>
        <w:tc>
          <w:tcPr>
            <w:tcW w:w="735" w:type="pct"/>
            <w:gridSpan w:val="3"/>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kern w:val="0"/>
                <w:sz w:val="18"/>
                <w:szCs w:val="18"/>
                <w:highlight w:val="none"/>
                <w:lang w:bidi="ar"/>
              </w:rPr>
            </w:pPr>
            <w:r>
              <w:rPr>
                <w:rFonts w:hint="default" w:ascii="Times New Roman" w:hAnsi="Times New Roman" w:eastAsia="仿宋_GB2312" w:cs="Times New Roman"/>
                <w:b w:val="0"/>
                <w:color w:val="auto"/>
                <w:kern w:val="0"/>
                <w:sz w:val="18"/>
                <w:szCs w:val="18"/>
                <w:highlight w:val="none"/>
                <w:lang w:bidi="ar"/>
              </w:rPr>
              <w:t>法定代表人</w:t>
            </w:r>
          </w:p>
        </w:tc>
        <w:tc>
          <w:tcPr>
            <w:tcW w:w="1879" w:type="pct"/>
            <w:gridSpan w:val="8"/>
            <w:tcBorders>
              <w:tl2br w:val="nil"/>
              <w:tr2bl w:val="nil"/>
            </w:tcBorders>
            <w:shd w:val="clear" w:color="auto" w:fill="FFFFFF"/>
            <w:noWrap w:val="0"/>
            <w:tcMar>
              <w:top w:w="15" w:type="dxa"/>
              <w:left w:w="15" w:type="dxa"/>
              <w:right w:w="15" w:type="dxa"/>
            </w:tcMar>
            <w:vAlign w:val="center"/>
          </w:tcPr>
          <w:p>
            <w:pPr>
              <w:spacing w:line="304" w:lineRule="exact"/>
              <w:ind w:firstLine="0" w:firstLineChars="0"/>
              <w:jc w:val="center"/>
              <w:rPr>
                <w:rFonts w:hint="default" w:ascii="Times New Roman" w:hAnsi="Times New Roman" w:eastAsia="仿宋_GB2312" w:cs="Times New Roman"/>
                <w:b w:val="0"/>
                <w:color w:val="auto"/>
                <w:kern w:val="0"/>
                <w:sz w:val="18"/>
                <w:szCs w:val="18"/>
                <w:highlight w:val="none"/>
                <w:lang w:val="en-US" w:eastAsia="zh-CN" w:bidi="ar"/>
              </w:rPr>
            </w:pPr>
            <w:r>
              <w:rPr>
                <w:rFonts w:hint="default" w:ascii="Times New Roman" w:hAnsi="Times New Roman" w:eastAsia="仿宋_GB2312" w:cs="Times New Roman"/>
                <w:b w:val="0"/>
                <w:color w:val="auto"/>
                <w:kern w:val="0"/>
                <w:sz w:val="18"/>
                <w:szCs w:val="18"/>
                <w:highlight w:val="none"/>
                <w:lang w:val="en-US" w:eastAsia="zh-CN" w:bidi="ar"/>
              </w:rPr>
              <w:t>廖巨成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50" w:type="pct"/>
            <w:gridSpan w:val="3"/>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kern w:val="0"/>
                <w:sz w:val="18"/>
                <w:szCs w:val="18"/>
                <w:highlight w:val="none"/>
                <w:lang w:bidi="ar"/>
              </w:rPr>
            </w:pPr>
            <w:r>
              <w:rPr>
                <w:rFonts w:hint="default" w:ascii="Times New Roman" w:hAnsi="Times New Roman" w:eastAsia="仿宋_GB2312" w:cs="Times New Roman"/>
                <w:b w:val="0"/>
                <w:color w:val="auto"/>
                <w:kern w:val="0"/>
                <w:sz w:val="18"/>
                <w:szCs w:val="18"/>
                <w:highlight w:val="none"/>
                <w:lang w:bidi="ar"/>
              </w:rPr>
              <w:t>地址</w:t>
            </w:r>
          </w:p>
        </w:tc>
        <w:tc>
          <w:tcPr>
            <w:tcW w:w="1633" w:type="pct"/>
            <w:gridSpan w:val="2"/>
            <w:tcBorders>
              <w:tl2br w:val="nil"/>
              <w:tr2bl w:val="nil"/>
            </w:tcBorders>
            <w:shd w:val="clear" w:color="auto" w:fill="FFFFFF"/>
            <w:noWrap w:val="0"/>
            <w:tcMar>
              <w:top w:w="15" w:type="dxa"/>
              <w:left w:w="15" w:type="dxa"/>
              <w:right w:w="15" w:type="dxa"/>
            </w:tcMar>
            <w:vAlign w:val="center"/>
          </w:tcPr>
          <w:p>
            <w:pPr>
              <w:spacing w:line="304" w:lineRule="exact"/>
              <w:ind w:firstLine="0" w:firstLineChars="0"/>
              <w:jc w:val="center"/>
              <w:rPr>
                <w:rFonts w:hint="default" w:ascii="Times New Roman" w:hAnsi="Times New Roman" w:eastAsia="仿宋_GB2312" w:cs="Times New Roman"/>
                <w:b w:val="0"/>
                <w:color w:val="auto"/>
                <w:sz w:val="18"/>
                <w:szCs w:val="18"/>
                <w:highlight w:val="none"/>
                <w:lang w:val="en-US" w:eastAsia="zh-CN"/>
              </w:rPr>
            </w:pPr>
            <w:r>
              <w:rPr>
                <w:rFonts w:hint="default" w:ascii="Times New Roman" w:hAnsi="Times New Roman" w:eastAsia="仿宋_GB2312" w:cs="Times New Roman"/>
                <w:b w:val="0"/>
                <w:color w:val="auto"/>
                <w:sz w:val="18"/>
                <w:szCs w:val="18"/>
                <w:highlight w:val="none"/>
                <w:lang w:val="en-US" w:eastAsia="zh-CN"/>
              </w:rPr>
              <w:t>重庆市渝北区新南路203号</w:t>
            </w:r>
          </w:p>
        </w:tc>
        <w:tc>
          <w:tcPr>
            <w:tcW w:w="735" w:type="pct"/>
            <w:gridSpan w:val="3"/>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kern w:val="0"/>
                <w:sz w:val="18"/>
                <w:szCs w:val="18"/>
                <w:highlight w:val="none"/>
                <w:lang w:bidi="ar"/>
              </w:rPr>
            </w:pPr>
            <w:r>
              <w:rPr>
                <w:rFonts w:hint="default" w:ascii="Times New Roman" w:hAnsi="Times New Roman" w:eastAsia="仿宋_GB2312" w:cs="Times New Roman"/>
                <w:b w:val="0"/>
                <w:color w:val="auto"/>
                <w:kern w:val="0"/>
                <w:sz w:val="18"/>
                <w:szCs w:val="18"/>
                <w:highlight w:val="none"/>
                <w:lang w:bidi="ar"/>
              </w:rPr>
              <w:t>地址</w:t>
            </w:r>
          </w:p>
        </w:tc>
        <w:tc>
          <w:tcPr>
            <w:tcW w:w="1879" w:type="pct"/>
            <w:gridSpan w:val="8"/>
            <w:tcBorders>
              <w:tl2br w:val="nil"/>
              <w:tr2bl w:val="nil"/>
            </w:tcBorders>
            <w:shd w:val="clear" w:color="auto" w:fill="FFFFFF"/>
            <w:noWrap w:val="0"/>
            <w:tcMar>
              <w:top w:w="15" w:type="dxa"/>
              <w:left w:w="15" w:type="dxa"/>
              <w:right w:w="15" w:type="dxa"/>
            </w:tcMar>
            <w:vAlign w:val="center"/>
          </w:tcPr>
          <w:p>
            <w:pPr>
              <w:spacing w:line="304" w:lineRule="exact"/>
              <w:ind w:firstLine="0" w:firstLineChars="0"/>
              <w:jc w:val="center"/>
              <w:rPr>
                <w:rFonts w:hint="default" w:ascii="Times New Roman" w:hAnsi="Times New Roman" w:eastAsia="仿宋_GB2312" w:cs="Times New Roman"/>
                <w:b w:val="0"/>
                <w:color w:val="auto"/>
                <w:kern w:val="0"/>
                <w:sz w:val="18"/>
                <w:szCs w:val="18"/>
                <w:highlight w:val="none"/>
                <w:lang w:val="en-US" w:eastAsia="zh-CN" w:bidi="ar"/>
              </w:rPr>
            </w:pPr>
            <w:r>
              <w:rPr>
                <w:rFonts w:hint="default" w:ascii="Times New Roman" w:hAnsi="Times New Roman" w:eastAsia="仿宋_GB2312" w:cs="Times New Roman"/>
                <w:b w:val="0"/>
                <w:color w:val="auto"/>
                <w:kern w:val="0"/>
                <w:sz w:val="18"/>
                <w:szCs w:val="18"/>
                <w:highlight w:val="none"/>
                <w:lang w:val="en-US" w:eastAsia="zh-CN" w:bidi="ar"/>
              </w:rPr>
              <w:t>重庆市长寿区杏林路8号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50" w:type="pct"/>
            <w:gridSpan w:val="3"/>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kern w:val="0"/>
                <w:sz w:val="18"/>
                <w:szCs w:val="18"/>
                <w:highlight w:val="none"/>
                <w:lang w:bidi="ar"/>
              </w:rPr>
            </w:pPr>
            <w:r>
              <w:rPr>
                <w:rFonts w:hint="default" w:ascii="Times New Roman" w:hAnsi="Times New Roman" w:eastAsia="仿宋_GB2312" w:cs="Times New Roman"/>
                <w:b w:val="0"/>
                <w:color w:val="auto"/>
                <w:kern w:val="0"/>
                <w:sz w:val="18"/>
                <w:szCs w:val="18"/>
                <w:highlight w:val="none"/>
                <w:lang w:bidi="ar"/>
              </w:rPr>
              <w:t>邮编</w:t>
            </w:r>
          </w:p>
        </w:tc>
        <w:tc>
          <w:tcPr>
            <w:tcW w:w="1633" w:type="pct"/>
            <w:gridSpan w:val="2"/>
            <w:tcBorders>
              <w:tl2br w:val="nil"/>
              <w:tr2bl w:val="nil"/>
            </w:tcBorders>
            <w:shd w:val="clear" w:color="auto" w:fill="FFFFFF"/>
            <w:noWrap w:val="0"/>
            <w:tcMar>
              <w:top w:w="15" w:type="dxa"/>
              <w:left w:w="15" w:type="dxa"/>
              <w:right w:w="15" w:type="dxa"/>
            </w:tcMar>
            <w:vAlign w:val="center"/>
          </w:tcPr>
          <w:p>
            <w:pPr>
              <w:spacing w:line="304" w:lineRule="exact"/>
              <w:ind w:firstLine="0" w:firstLineChars="0"/>
              <w:jc w:val="center"/>
              <w:rPr>
                <w:rFonts w:hint="default" w:ascii="Times New Roman" w:hAnsi="Times New Roman" w:eastAsia="仿宋_GB2312" w:cs="Times New Roman"/>
                <w:b w:val="0"/>
                <w:color w:val="auto"/>
                <w:sz w:val="18"/>
                <w:szCs w:val="18"/>
                <w:highlight w:val="none"/>
                <w:lang w:val="en-US" w:eastAsia="zh-CN"/>
              </w:rPr>
            </w:pPr>
            <w:r>
              <w:rPr>
                <w:rFonts w:hint="default" w:ascii="Times New Roman" w:hAnsi="Times New Roman" w:eastAsia="仿宋_GB2312" w:cs="Times New Roman"/>
                <w:b w:val="0"/>
                <w:color w:val="auto"/>
                <w:sz w:val="18"/>
                <w:szCs w:val="18"/>
                <w:highlight w:val="none"/>
                <w:lang w:val="en-US" w:eastAsia="zh-CN"/>
              </w:rPr>
              <w:t>401147</w:t>
            </w:r>
          </w:p>
        </w:tc>
        <w:tc>
          <w:tcPr>
            <w:tcW w:w="735" w:type="pct"/>
            <w:gridSpan w:val="3"/>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kern w:val="0"/>
                <w:sz w:val="18"/>
                <w:szCs w:val="18"/>
                <w:highlight w:val="none"/>
                <w:lang w:bidi="ar"/>
              </w:rPr>
            </w:pPr>
            <w:r>
              <w:rPr>
                <w:rFonts w:hint="default" w:ascii="Times New Roman" w:hAnsi="Times New Roman" w:eastAsia="仿宋_GB2312" w:cs="Times New Roman"/>
                <w:b w:val="0"/>
                <w:color w:val="auto"/>
                <w:kern w:val="0"/>
                <w:sz w:val="18"/>
                <w:szCs w:val="18"/>
                <w:highlight w:val="none"/>
                <w:lang w:bidi="ar"/>
              </w:rPr>
              <w:t>邮编</w:t>
            </w:r>
          </w:p>
        </w:tc>
        <w:tc>
          <w:tcPr>
            <w:tcW w:w="1879" w:type="pct"/>
            <w:gridSpan w:val="8"/>
            <w:tcBorders>
              <w:tl2br w:val="nil"/>
              <w:tr2bl w:val="nil"/>
            </w:tcBorders>
            <w:shd w:val="clear" w:color="auto" w:fill="FFFFFF"/>
            <w:noWrap w:val="0"/>
            <w:tcMar>
              <w:top w:w="15" w:type="dxa"/>
              <w:left w:w="15" w:type="dxa"/>
              <w:right w:w="15" w:type="dxa"/>
            </w:tcMar>
            <w:vAlign w:val="center"/>
          </w:tcPr>
          <w:p>
            <w:pPr>
              <w:spacing w:line="304" w:lineRule="exact"/>
              <w:ind w:firstLine="0" w:firstLineChars="0"/>
              <w:jc w:val="center"/>
              <w:rPr>
                <w:rFonts w:hint="default" w:ascii="Times New Roman" w:hAnsi="Times New Roman" w:eastAsia="仿宋_GB2312" w:cs="Times New Roman"/>
                <w:b w:val="0"/>
                <w:color w:val="auto"/>
                <w:kern w:val="0"/>
                <w:sz w:val="18"/>
                <w:szCs w:val="18"/>
                <w:highlight w:val="none"/>
                <w:lang w:val="en-US" w:eastAsia="zh-CN" w:bidi="ar"/>
              </w:rPr>
            </w:pPr>
            <w:r>
              <w:rPr>
                <w:rFonts w:hint="default" w:ascii="Times New Roman" w:hAnsi="Times New Roman" w:eastAsia="仿宋_GB2312" w:cs="Times New Roman"/>
                <w:b w:val="0"/>
                <w:color w:val="auto"/>
                <w:kern w:val="0"/>
                <w:sz w:val="18"/>
                <w:szCs w:val="18"/>
                <w:highlight w:val="none"/>
                <w:lang w:val="en-US" w:eastAsia="zh-CN" w:bidi="ar"/>
              </w:rPr>
              <w:t>401228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50" w:type="pct"/>
            <w:gridSpan w:val="3"/>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kern w:val="0"/>
                <w:sz w:val="18"/>
                <w:szCs w:val="18"/>
                <w:highlight w:val="none"/>
                <w:lang w:bidi="ar"/>
              </w:rPr>
            </w:pPr>
            <w:r>
              <w:rPr>
                <w:rFonts w:hint="default" w:ascii="Times New Roman" w:hAnsi="Times New Roman" w:eastAsia="仿宋_GB2312" w:cs="Times New Roman"/>
                <w:b w:val="0"/>
                <w:color w:val="auto"/>
                <w:kern w:val="0"/>
                <w:sz w:val="18"/>
                <w:szCs w:val="18"/>
                <w:highlight w:val="none"/>
                <w:lang w:bidi="ar"/>
              </w:rPr>
              <w:t>联系人及电话</w:t>
            </w:r>
          </w:p>
        </w:tc>
        <w:tc>
          <w:tcPr>
            <w:tcW w:w="1633" w:type="pct"/>
            <w:gridSpan w:val="2"/>
            <w:tcBorders>
              <w:tl2br w:val="nil"/>
              <w:tr2bl w:val="nil"/>
            </w:tcBorders>
            <w:shd w:val="clear" w:color="auto" w:fill="FFFFFF"/>
            <w:noWrap w:val="0"/>
            <w:tcMar>
              <w:top w:w="15" w:type="dxa"/>
              <w:left w:w="15" w:type="dxa"/>
              <w:right w:w="15" w:type="dxa"/>
            </w:tcMar>
            <w:vAlign w:val="center"/>
          </w:tcPr>
          <w:p>
            <w:pPr>
              <w:spacing w:line="304" w:lineRule="exact"/>
              <w:ind w:firstLine="0" w:firstLineChars="0"/>
              <w:jc w:val="center"/>
              <w:rPr>
                <w:rFonts w:hint="default" w:ascii="Times New Roman" w:hAnsi="Times New Roman" w:eastAsia="仿宋_GB2312" w:cs="Times New Roman"/>
                <w:b w:val="0"/>
                <w:color w:val="auto"/>
                <w:sz w:val="18"/>
                <w:szCs w:val="18"/>
                <w:highlight w:val="none"/>
                <w:lang w:val="en-US" w:eastAsia="zh-CN"/>
              </w:rPr>
            </w:pPr>
            <w:r>
              <w:rPr>
                <w:rFonts w:hint="default" w:ascii="Times New Roman" w:hAnsi="Times New Roman" w:eastAsia="仿宋_GB2312" w:cs="Times New Roman"/>
                <w:b w:val="0"/>
                <w:color w:val="auto"/>
                <w:sz w:val="18"/>
                <w:szCs w:val="18"/>
                <w:highlight w:val="none"/>
                <w:lang w:val="en-US" w:eastAsia="zh-CN"/>
              </w:rPr>
              <w:t>任相灏/17</w:t>
            </w:r>
            <w:r>
              <w:rPr>
                <w:rFonts w:hint="eastAsia" w:ascii="Times New Roman" w:hAnsi="Times New Roman" w:eastAsia="仿宋_GB2312" w:cs="Times New Roman"/>
                <w:b w:val="0"/>
                <w:color w:val="auto"/>
                <w:sz w:val="18"/>
                <w:szCs w:val="18"/>
                <w:highlight w:val="none"/>
                <w:lang w:val="en-US" w:eastAsia="zh-CN"/>
              </w:rPr>
              <w:t>***</w:t>
            </w:r>
            <w:r>
              <w:rPr>
                <w:rFonts w:hint="default" w:ascii="Times New Roman" w:hAnsi="Times New Roman" w:eastAsia="仿宋_GB2312" w:cs="Times New Roman"/>
                <w:b w:val="0"/>
                <w:color w:val="auto"/>
                <w:sz w:val="18"/>
                <w:szCs w:val="18"/>
                <w:highlight w:val="none"/>
                <w:lang w:val="en-US" w:eastAsia="zh-CN"/>
              </w:rPr>
              <w:t>94</w:t>
            </w:r>
          </w:p>
        </w:tc>
        <w:tc>
          <w:tcPr>
            <w:tcW w:w="735" w:type="pct"/>
            <w:gridSpan w:val="3"/>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kern w:val="0"/>
                <w:sz w:val="18"/>
                <w:szCs w:val="18"/>
                <w:highlight w:val="none"/>
                <w:lang w:bidi="ar"/>
              </w:rPr>
            </w:pPr>
            <w:r>
              <w:rPr>
                <w:rFonts w:hint="default" w:ascii="Times New Roman" w:hAnsi="Times New Roman" w:eastAsia="仿宋_GB2312" w:cs="Times New Roman"/>
                <w:b w:val="0"/>
                <w:color w:val="auto"/>
                <w:kern w:val="0"/>
                <w:sz w:val="18"/>
                <w:szCs w:val="18"/>
                <w:highlight w:val="none"/>
                <w:lang w:bidi="ar"/>
              </w:rPr>
              <w:t>联系人及电话</w:t>
            </w:r>
          </w:p>
        </w:tc>
        <w:tc>
          <w:tcPr>
            <w:tcW w:w="1879" w:type="pct"/>
            <w:gridSpan w:val="8"/>
            <w:tcBorders>
              <w:tl2br w:val="nil"/>
              <w:tr2bl w:val="nil"/>
            </w:tcBorders>
            <w:shd w:val="clear" w:color="auto" w:fill="FFFFFF"/>
            <w:noWrap w:val="0"/>
            <w:tcMar>
              <w:top w:w="15" w:type="dxa"/>
              <w:left w:w="15" w:type="dxa"/>
              <w:right w:w="15" w:type="dxa"/>
            </w:tcMar>
            <w:vAlign w:val="center"/>
          </w:tcPr>
          <w:p>
            <w:pPr>
              <w:spacing w:line="304" w:lineRule="exact"/>
              <w:ind w:firstLine="0" w:firstLineChars="0"/>
              <w:jc w:val="center"/>
              <w:rPr>
                <w:rFonts w:hint="default" w:ascii="Times New Roman" w:hAnsi="Times New Roman" w:eastAsia="仿宋_GB2312" w:cs="Times New Roman"/>
                <w:b w:val="0"/>
                <w:color w:val="auto"/>
                <w:kern w:val="0"/>
                <w:sz w:val="18"/>
                <w:szCs w:val="18"/>
                <w:highlight w:val="none"/>
                <w:lang w:val="en-US" w:eastAsia="zh-CN" w:bidi="ar"/>
              </w:rPr>
            </w:pPr>
            <w:r>
              <w:rPr>
                <w:rFonts w:hint="default" w:ascii="Times New Roman" w:hAnsi="Times New Roman" w:eastAsia="仿宋_GB2312" w:cs="Times New Roman"/>
                <w:b w:val="0"/>
                <w:color w:val="auto"/>
                <w:kern w:val="0"/>
                <w:sz w:val="18"/>
                <w:szCs w:val="18"/>
                <w:highlight w:val="none"/>
                <w:lang w:val="en-US" w:eastAsia="zh-CN" w:bidi="ar"/>
              </w:rPr>
              <w:t>龙江荣/13</w:t>
            </w:r>
            <w:r>
              <w:rPr>
                <w:rFonts w:hint="eastAsia" w:ascii="Times New Roman" w:hAnsi="Times New Roman" w:eastAsia="仿宋_GB2312" w:cs="Times New Roman"/>
                <w:b w:val="0"/>
                <w:color w:val="auto"/>
                <w:kern w:val="0"/>
                <w:sz w:val="18"/>
                <w:szCs w:val="18"/>
                <w:highlight w:val="none"/>
                <w:lang w:val="en-US" w:eastAsia="zh-CN" w:bidi="ar"/>
              </w:rPr>
              <w:t>***</w:t>
            </w:r>
            <w:r>
              <w:rPr>
                <w:rFonts w:hint="default" w:ascii="Times New Roman" w:hAnsi="Times New Roman" w:eastAsia="仿宋_GB2312" w:cs="Times New Roman"/>
                <w:b w:val="0"/>
                <w:color w:val="auto"/>
                <w:kern w:val="0"/>
                <w:sz w:val="18"/>
                <w:szCs w:val="18"/>
                <w:highlight w:val="none"/>
                <w:lang w:val="en-US" w:eastAsia="zh-CN" w:bidi="ar"/>
              </w:rPr>
              <w:t>28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50" w:type="pct"/>
            <w:gridSpan w:val="3"/>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kern w:val="0"/>
                <w:sz w:val="18"/>
                <w:szCs w:val="18"/>
                <w:highlight w:val="none"/>
                <w:lang w:bidi="ar"/>
              </w:rPr>
            </w:pPr>
            <w:r>
              <w:rPr>
                <w:rFonts w:hint="default" w:ascii="Times New Roman" w:hAnsi="Times New Roman" w:eastAsia="仿宋_GB2312" w:cs="Times New Roman"/>
                <w:b w:val="0"/>
                <w:color w:val="auto"/>
                <w:kern w:val="0"/>
                <w:sz w:val="18"/>
                <w:szCs w:val="18"/>
                <w:highlight w:val="none"/>
                <w:lang w:bidi="ar"/>
              </w:rPr>
              <w:t>传真</w:t>
            </w:r>
          </w:p>
        </w:tc>
        <w:tc>
          <w:tcPr>
            <w:tcW w:w="1633" w:type="pct"/>
            <w:gridSpan w:val="2"/>
            <w:tcBorders>
              <w:tl2br w:val="nil"/>
              <w:tr2bl w:val="nil"/>
            </w:tcBorders>
            <w:shd w:val="clear" w:color="auto" w:fill="FFFFFF"/>
            <w:noWrap w:val="0"/>
            <w:tcMar>
              <w:top w:w="15" w:type="dxa"/>
              <w:left w:w="15" w:type="dxa"/>
              <w:right w:w="15" w:type="dxa"/>
            </w:tcMar>
            <w:vAlign w:val="center"/>
          </w:tcPr>
          <w:p>
            <w:pPr>
              <w:spacing w:line="304" w:lineRule="exact"/>
              <w:ind w:firstLine="0" w:firstLineChars="0"/>
              <w:jc w:val="center"/>
              <w:rPr>
                <w:rFonts w:hint="default" w:ascii="Times New Roman" w:hAnsi="Times New Roman" w:eastAsia="仿宋_GB2312" w:cs="Times New Roman"/>
                <w:b w:val="0"/>
                <w:color w:val="auto"/>
                <w:sz w:val="18"/>
                <w:szCs w:val="18"/>
                <w:highlight w:val="none"/>
                <w:lang w:val="en-US" w:eastAsia="zh-CN"/>
              </w:rPr>
            </w:pPr>
            <w:r>
              <w:rPr>
                <w:rFonts w:hint="default" w:ascii="Times New Roman" w:hAnsi="Times New Roman" w:eastAsia="仿宋_GB2312" w:cs="Times New Roman"/>
                <w:b w:val="0"/>
                <w:color w:val="auto"/>
                <w:sz w:val="18"/>
                <w:szCs w:val="18"/>
                <w:highlight w:val="none"/>
                <w:lang w:val="en-US" w:eastAsia="zh-CN"/>
              </w:rPr>
              <w:t>/</w:t>
            </w:r>
          </w:p>
        </w:tc>
        <w:tc>
          <w:tcPr>
            <w:tcW w:w="735" w:type="pct"/>
            <w:gridSpan w:val="3"/>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kern w:val="0"/>
                <w:sz w:val="18"/>
                <w:szCs w:val="18"/>
                <w:highlight w:val="none"/>
                <w:lang w:bidi="ar"/>
              </w:rPr>
            </w:pPr>
            <w:r>
              <w:rPr>
                <w:rFonts w:hint="default" w:ascii="Times New Roman" w:hAnsi="Times New Roman" w:eastAsia="仿宋_GB2312" w:cs="Times New Roman"/>
                <w:b w:val="0"/>
                <w:color w:val="auto"/>
                <w:kern w:val="0"/>
                <w:sz w:val="18"/>
                <w:szCs w:val="18"/>
                <w:highlight w:val="none"/>
                <w:lang w:bidi="ar"/>
              </w:rPr>
              <w:t>传真</w:t>
            </w:r>
          </w:p>
        </w:tc>
        <w:tc>
          <w:tcPr>
            <w:tcW w:w="1879" w:type="pct"/>
            <w:gridSpan w:val="8"/>
            <w:tcBorders>
              <w:tl2br w:val="nil"/>
              <w:tr2bl w:val="nil"/>
            </w:tcBorders>
            <w:shd w:val="clear" w:color="auto" w:fill="FFFFFF"/>
            <w:noWrap w:val="0"/>
            <w:tcMar>
              <w:top w:w="15" w:type="dxa"/>
              <w:left w:w="15" w:type="dxa"/>
              <w:right w:w="15" w:type="dxa"/>
            </w:tcMar>
            <w:vAlign w:val="center"/>
          </w:tcPr>
          <w:p>
            <w:pPr>
              <w:spacing w:line="304" w:lineRule="exact"/>
              <w:ind w:firstLine="0" w:firstLineChars="0"/>
              <w:jc w:val="center"/>
              <w:rPr>
                <w:rFonts w:hint="default" w:ascii="Times New Roman" w:hAnsi="Times New Roman" w:eastAsia="仿宋_GB2312" w:cs="Times New Roman"/>
                <w:b w:val="0"/>
                <w:color w:val="auto"/>
                <w:kern w:val="0"/>
                <w:sz w:val="18"/>
                <w:szCs w:val="18"/>
                <w:highlight w:val="none"/>
                <w:lang w:val="en-US" w:eastAsia="zh-CN" w:bidi="ar"/>
              </w:rPr>
            </w:pPr>
            <w:r>
              <w:rPr>
                <w:rFonts w:hint="default" w:ascii="Times New Roman" w:hAnsi="Times New Roman" w:eastAsia="仿宋_GB2312" w:cs="Times New Roman"/>
                <w:b w:val="0"/>
                <w:color w:val="auto"/>
                <w:kern w:val="0"/>
                <w:sz w:val="18"/>
                <w:szCs w:val="18"/>
                <w:highlight w:val="none"/>
                <w:lang w:val="en-US" w:eastAsia="zh-CN" w:bidi="ar"/>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50" w:type="pct"/>
            <w:gridSpan w:val="3"/>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kern w:val="0"/>
                <w:sz w:val="18"/>
                <w:szCs w:val="18"/>
                <w:highlight w:val="none"/>
                <w:lang w:bidi="ar"/>
              </w:rPr>
            </w:pPr>
            <w:r>
              <w:rPr>
                <w:rFonts w:hint="default" w:ascii="Times New Roman" w:hAnsi="Times New Roman" w:eastAsia="仿宋_GB2312" w:cs="Times New Roman"/>
                <w:b w:val="0"/>
                <w:color w:val="auto"/>
                <w:kern w:val="0"/>
                <w:sz w:val="18"/>
                <w:szCs w:val="18"/>
                <w:highlight w:val="none"/>
                <w:lang w:bidi="ar"/>
              </w:rPr>
              <w:t>电子信箱</w:t>
            </w:r>
          </w:p>
        </w:tc>
        <w:tc>
          <w:tcPr>
            <w:tcW w:w="1633" w:type="pct"/>
            <w:gridSpan w:val="2"/>
            <w:tcBorders>
              <w:tl2br w:val="nil"/>
              <w:tr2bl w:val="nil"/>
            </w:tcBorders>
            <w:shd w:val="clear" w:color="auto" w:fill="FFFFFF"/>
            <w:noWrap w:val="0"/>
            <w:tcMar>
              <w:top w:w="15" w:type="dxa"/>
              <w:left w:w="15" w:type="dxa"/>
              <w:right w:w="15" w:type="dxa"/>
            </w:tcMar>
            <w:vAlign w:val="center"/>
          </w:tcPr>
          <w:p>
            <w:pPr>
              <w:spacing w:line="304" w:lineRule="exact"/>
              <w:ind w:firstLine="0" w:firstLineChars="0"/>
              <w:jc w:val="center"/>
              <w:rPr>
                <w:rFonts w:hint="default" w:ascii="Times New Roman" w:hAnsi="Times New Roman" w:eastAsia="仿宋_GB2312" w:cs="Times New Roman"/>
                <w:b w:val="0"/>
                <w:color w:val="auto"/>
                <w:sz w:val="18"/>
                <w:szCs w:val="18"/>
                <w:highlight w:val="none"/>
                <w:lang w:val="en-US" w:eastAsia="zh-CN"/>
              </w:rPr>
            </w:pPr>
            <w:r>
              <w:rPr>
                <w:rFonts w:hint="default" w:ascii="Times New Roman" w:hAnsi="Times New Roman" w:eastAsia="仿宋_GB2312" w:cs="Times New Roman"/>
                <w:b w:val="0"/>
                <w:color w:val="auto"/>
                <w:sz w:val="18"/>
                <w:szCs w:val="18"/>
                <w:highlight w:val="none"/>
                <w:lang w:val="en-US" w:eastAsia="zh-CN"/>
              </w:rPr>
              <w:t>57</w:t>
            </w:r>
            <w:r>
              <w:rPr>
                <w:rFonts w:hint="eastAsia" w:ascii="Times New Roman" w:hAnsi="Times New Roman" w:eastAsia="仿宋_GB2312" w:cs="Times New Roman"/>
                <w:b w:val="0"/>
                <w:color w:val="auto"/>
                <w:sz w:val="18"/>
                <w:szCs w:val="18"/>
                <w:highlight w:val="none"/>
                <w:lang w:val="en-US" w:eastAsia="zh-CN"/>
              </w:rPr>
              <w:t>***</w:t>
            </w:r>
            <w:r>
              <w:rPr>
                <w:rFonts w:hint="default" w:ascii="Times New Roman" w:hAnsi="Times New Roman" w:eastAsia="仿宋_GB2312" w:cs="Times New Roman"/>
                <w:b w:val="0"/>
                <w:color w:val="auto"/>
                <w:sz w:val="18"/>
                <w:szCs w:val="18"/>
                <w:highlight w:val="none"/>
                <w:lang w:val="en-US" w:eastAsia="zh-CN"/>
              </w:rPr>
              <w:t>16@qq.com</w:t>
            </w:r>
          </w:p>
        </w:tc>
        <w:tc>
          <w:tcPr>
            <w:tcW w:w="735" w:type="pct"/>
            <w:gridSpan w:val="3"/>
            <w:tcBorders>
              <w:tl2br w:val="nil"/>
              <w:tr2bl w:val="nil"/>
            </w:tcBorders>
            <w:shd w:val="clear" w:color="auto" w:fill="FFFFFF"/>
            <w:noWrap w:val="0"/>
            <w:tcMar>
              <w:top w:w="15" w:type="dxa"/>
              <w:left w:w="15" w:type="dxa"/>
              <w:right w:w="15" w:type="dxa"/>
            </w:tcMar>
            <w:vAlign w:val="center"/>
          </w:tcPr>
          <w:p>
            <w:pPr>
              <w:widowControl/>
              <w:spacing w:line="304" w:lineRule="exact"/>
              <w:ind w:firstLine="0" w:firstLineChars="0"/>
              <w:jc w:val="center"/>
              <w:textAlignment w:val="center"/>
              <w:rPr>
                <w:rFonts w:hint="default" w:ascii="Times New Roman" w:hAnsi="Times New Roman" w:eastAsia="仿宋_GB2312" w:cs="Times New Roman"/>
                <w:b w:val="0"/>
                <w:color w:val="auto"/>
                <w:kern w:val="0"/>
                <w:sz w:val="18"/>
                <w:szCs w:val="18"/>
                <w:highlight w:val="none"/>
                <w:lang w:bidi="ar"/>
              </w:rPr>
            </w:pPr>
            <w:r>
              <w:rPr>
                <w:rFonts w:hint="default" w:ascii="Times New Roman" w:hAnsi="Times New Roman" w:eastAsia="仿宋_GB2312" w:cs="Times New Roman"/>
                <w:b w:val="0"/>
                <w:color w:val="auto"/>
                <w:kern w:val="0"/>
                <w:sz w:val="18"/>
                <w:szCs w:val="18"/>
                <w:highlight w:val="none"/>
                <w:lang w:bidi="ar"/>
              </w:rPr>
              <w:t>电子信箱</w:t>
            </w:r>
          </w:p>
        </w:tc>
        <w:tc>
          <w:tcPr>
            <w:tcW w:w="1879" w:type="pct"/>
            <w:gridSpan w:val="8"/>
            <w:tcBorders>
              <w:tl2br w:val="nil"/>
              <w:tr2bl w:val="nil"/>
            </w:tcBorders>
            <w:shd w:val="clear" w:color="auto" w:fill="FFFFFF"/>
            <w:noWrap w:val="0"/>
            <w:tcMar>
              <w:top w:w="15" w:type="dxa"/>
              <w:left w:w="15" w:type="dxa"/>
              <w:right w:w="15" w:type="dxa"/>
            </w:tcMar>
            <w:vAlign w:val="center"/>
          </w:tcPr>
          <w:p>
            <w:pPr>
              <w:spacing w:line="304" w:lineRule="exact"/>
              <w:ind w:firstLine="0" w:firstLineChars="0"/>
              <w:jc w:val="center"/>
              <w:rPr>
                <w:rFonts w:hint="default" w:ascii="Times New Roman" w:hAnsi="Times New Roman" w:eastAsia="仿宋_GB2312" w:cs="Times New Roman"/>
                <w:b w:val="0"/>
                <w:color w:val="auto"/>
                <w:kern w:val="0"/>
                <w:sz w:val="18"/>
                <w:szCs w:val="18"/>
                <w:highlight w:val="none"/>
                <w:lang w:val="en-US" w:eastAsia="zh-CN" w:bidi="ar"/>
              </w:rPr>
            </w:pPr>
            <w:r>
              <w:rPr>
                <w:rFonts w:hint="default" w:ascii="Times New Roman" w:hAnsi="Times New Roman" w:eastAsia="仿宋_GB2312" w:cs="Times New Roman"/>
                <w:b w:val="0"/>
                <w:color w:val="auto"/>
                <w:kern w:val="0"/>
                <w:sz w:val="18"/>
                <w:szCs w:val="18"/>
                <w:highlight w:val="none"/>
                <w:lang w:val="en-US" w:eastAsia="zh-CN" w:bidi="ar"/>
              </w:rPr>
              <w:t>/</w:t>
            </w:r>
          </w:p>
        </w:tc>
      </w:tr>
    </w:tbl>
    <w:p>
      <w:pPr>
        <w:spacing w:line="594" w:lineRule="exact"/>
        <w:jc w:val="left"/>
        <w:rPr>
          <w:rFonts w:ascii="方正黑体_GBK" w:hAnsi="Times New Roman" w:eastAsia="方正黑体_GBK"/>
          <w:sz w:val="32"/>
          <w:szCs w:val="32"/>
        </w:rPr>
      </w:pPr>
      <w:r>
        <w:rPr>
          <w:rFonts w:ascii="Times New Roman" w:hAnsi="Times New Roman" w:eastAsia="方正黑体_GBK"/>
          <w:snapToGrid w:val="0"/>
          <w:kern w:val="0"/>
          <w:sz w:val="32"/>
          <w:szCs w:val="32"/>
        </w:rPr>
        <w:br w:type="page"/>
      </w:r>
      <w:r>
        <w:rPr>
          <w:rFonts w:hint="default" w:ascii="Times New Roman" w:hAnsi="Times New Roman" w:eastAsia="方正仿宋_GBK" w:cs="Times New Roman"/>
          <w:sz w:val="32"/>
          <w:szCs w:val="32"/>
        </w:rPr>
        <w:t xml:space="preserve"> </w:t>
      </w:r>
      <w:r>
        <w:rPr>
          <w:rFonts w:hint="default" w:ascii="Times New Roman" w:hAnsi="Times New Roman" w:eastAsia="方正黑体_GBK" w:cs="Times New Roman"/>
          <w:sz w:val="32"/>
          <w:szCs w:val="32"/>
        </w:rPr>
        <w:t>附件2</w:t>
      </w:r>
    </w:p>
    <w:p>
      <w:pPr>
        <w:spacing w:line="594" w:lineRule="exact"/>
        <w:jc w:val="left"/>
        <w:rPr>
          <w:rFonts w:hint="eastAsia" w:ascii="方正黑体_GBK" w:hAnsi="Times New Roman" w:eastAsia="方正黑体_GBK"/>
          <w:sz w:val="32"/>
          <w:szCs w:val="32"/>
        </w:rPr>
      </w:pPr>
    </w:p>
    <w:p>
      <w:pPr>
        <w:spacing w:line="594" w:lineRule="exact"/>
        <w:jc w:val="center"/>
        <w:rPr>
          <w:rFonts w:hint="eastAsia" w:ascii="Times New Roman" w:hAnsi="Times New Roman" w:eastAsia="方正小标宋_GBK" w:cs="Times New Roman"/>
          <w:bCs/>
          <w:sz w:val="44"/>
          <w:szCs w:val="44"/>
          <w:lang w:bidi="ar"/>
        </w:rPr>
      </w:pPr>
      <w:r>
        <w:rPr>
          <w:rFonts w:hint="eastAsia" w:ascii="Times New Roman" w:hAnsi="Times New Roman" w:eastAsia="方正小标宋_GBK" w:cs="Times New Roman"/>
          <w:bCs/>
          <w:sz w:val="44"/>
          <w:szCs w:val="44"/>
          <w:lang w:bidi="ar"/>
        </w:rPr>
        <w:t>重庆至万州高速铁路杨家坝牵220千伏外部</w:t>
      </w:r>
    </w:p>
    <w:p>
      <w:pPr>
        <w:spacing w:line="594" w:lineRule="exact"/>
        <w:jc w:val="center"/>
        <w:rPr>
          <w:rFonts w:hint="eastAsia" w:ascii="Times New Roman" w:hAnsi="Times New Roman" w:eastAsia="方正小标宋_GBK" w:cs="Times New Roman"/>
          <w:bCs/>
          <w:sz w:val="44"/>
          <w:szCs w:val="44"/>
          <w:lang w:bidi="ar"/>
        </w:rPr>
      </w:pPr>
      <w:r>
        <w:rPr>
          <w:rFonts w:hint="eastAsia" w:ascii="Times New Roman" w:hAnsi="Times New Roman" w:eastAsia="方正小标宋_GBK" w:cs="Times New Roman"/>
          <w:bCs/>
          <w:spacing w:val="-11"/>
          <w:sz w:val="44"/>
          <w:szCs w:val="44"/>
          <w:lang w:bidi="ar"/>
        </w:rPr>
        <w:t>供电工程水土保持方案报告书</w:t>
      </w:r>
      <w:r>
        <w:rPr>
          <w:rFonts w:ascii="Times New Roman" w:hAnsi="Times New Roman" w:eastAsia="方正小标宋_GBK" w:cs="Times New Roman"/>
          <w:spacing w:val="-11"/>
          <w:sz w:val="44"/>
          <w:szCs w:val="44"/>
        </w:rPr>
        <w:t>专家评审意见</w:t>
      </w:r>
    </w:p>
    <w:p>
      <w:pPr>
        <w:spacing w:line="594" w:lineRule="exact"/>
        <w:ind w:firstLine="200"/>
        <w:rPr>
          <w:rFonts w:hint="eastAsia" w:ascii="Times New Roman" w:hAnsi="Times New Roman" w:eastAsia="方正小标宋_GBK" w:cs="Times New Roman"/>
          <w:color w:val="FF0000"/>
          <w:sz w:val="44"/>
          <w:szCs w:val="44"/>
        </w:rPr>
      </w:pPr>
    </w:p>
    <w:p>
      <w:pPr>
        <w:pageBreakBefore w:val="0"/>
        <w:kinsoku/>
        <w:wordWrap/>
        <w:overflowPunct/>
        <w:topLinePunct w:val="0"/>
        <w:bidi w:val="0"/>
        <w:spacing w:line="594" w:lineRule="exact"/>
        <w:ind w:left="0" w:leftChars="0" w:firstLine="640" w:firstLineChars="200"/>
        <w:textAlignment w:val="auto"/>
        <w:rPr>
          <w:rFonts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202</w:t>
      </w:r>
      <w:r>
        <w:rPr>
          <w:rFonts w:hint="eastAsia" w:ascii="Times New Roman" w:hAnsi="Times New Roman" w:eastAsia="方正仿宋_GBK" w:cs="Times New Roman"/>
          <w:sz w:val="32"/>
          <w:szCs w:val="32"/>
          <w:lang w:val="en-US" w:eastAsia="zh-CN" w:bidi="ar"/>
        </w:rPr>
        <w:t>5</w:t>
      </w:r>
      <w:r>
        <w:rPr>
          <w:rFonts w:hint="eastAsia" w:ascii="Times New Roman" w:hAnsi="Times New Roman" w:eastAsia="方正仿宋_GBK" w:cs="Times New Roman"/>
          <w:sz w:val="32"/>
          <w:szCs w:val="32"/>
          <w:lang w:bidi="ar"/>
        </w:rPr>
        <w:t>年</w:t>
      </w:r>
      <w:r>
        <w:rPr>
          <w:rFonts w:hint="eastAsia" w:ascii="Times New Roman" w:hAnsi="Times New Roman" w:eastAsia="方正仿宋_GBK" w:cs="Times New Roman"/>
          <w:sz w:val="32"/>
          <w:szCs w:val="32"/>
          <w:lang w:val="en-US" w:eastAsia="zh-CN" w:bidi="ar"/>
        </w:rPr>
        <w:t>11</w:t>
      </w:r>
      <w:r>
        <w:rPr>
          <w:rFonts w:hint="eastAsia" w:ascii="Times New Roman" w:hAnsi="Times New Roman" w:eastAsia="方正仿宋_GBK" w:cs="Times New Roman"/>
          <w:sz w:val="32"/>
          <w:szCs w:val="32"/>
          <w:lang w:bidi="ar"/>
        </w:rPr>
        <w:t>月</w:t>
      </w:r>
      <w:r>
        <w:rPr>
          <w:rFonts w:hint="eastAsia" w:ascii="Times New Roman" w:hAnsi="Times New Roman" w:eastAsia="方正仿宋_GBK" w:cs="Times New Roman"/>
          <w:sz w:val="32"/>
          <w:szCs w:val="32"/>
          <w:lang w:val="en-US" w:eastAsia="zh-CN" w:bidi="ar"/>
        </w:rPr>
        <w:t>10</w:t>
      </w:r>
      <w:r>
        <w:rPr>
          <w:rFonts w:hint="eastAsia" w:ascii="Times New Roman" w:hAnsi="Times New Roman" w:eastAsia="方正仿宋_GBK" w:cs="Times New Roman"/>
          <w:sz w:val="32"/>
          <w:szCs w:val="32"/>
          <w:lang w:bidi="ar"/>
        </w:rPr>
        <w:t>日，</w:t>
      </w:r>
      <w:r>
        <w:rPr>
          <w:rFonts w:ascii="Times New Roman" w:hAnsi="Times New Roman" w:eastAsia="方正仿宋_GBK" w:cs="Times New Roman"/>
          <w:sz w:val="32"/>
          <w:szCs w:val="32"/>
          <w:lang w:bidi="ar"/>
        </w:rPr>
        <w:t>重庆市水利局组织召开了《</w:t>
      </w:r>
      <w:r>
        <w:rPr>
          <w:rFonts w:hint="eastAsia" w:ascii="Times New Roman" w:hAnsi="Times New Roman" w:eastAsia="方正仿宋_GBK" w:cs="Times New Roman"/>
          <w:bCs/>
          <w:sz w:val="32"/>
          <w:szCs w:val="32"/>
          <w:lang w:bidi="ar"/>
        </w:rPr>
        <w:t>重庆至万州高速铁路杨家坝牵220千伏外部供电工程水土保持方案报告书</w:t>
      </w:r>
      <w:r>
        <w:rPr>
          <w:rFonts w:ascii="Times New Roman" w:hAnsi="Times New Roman" w:eastAsia="方正仿宋_GBK" w:cs="Times New Roman"/>
          <w:sz w:val="32"/>
          <w:szCs w:val="32"/>
          <w:lang w:bidi="ar"/>
        </w:rPr>
        <w:t>》（以下简称《水保方案》）专家评审会。</w:t>
      </w:r>
      <w:r>
        <w:rPr>
          <w:rFonts w:hint="eastAsia" w:ascii="Times New Roman" w:hAnsi="Times New Roman" w:eastAsia="方正仿宋_GBK" w:cs="Times New Roman"/>
          <w:sz w:val="32"/>
          <w:szCs w:val="32"/>
          <w:lang w:eastAsia="zh-CN" w:bidi="ar"/>
        </w:rPr>
        <w:t>忠县水利局、丰都县水利局、</w:t>
      </w:r>
      <w:r>
        <w:rPr>
          <w:rFonts w:hint="eastAsia" w:ascii="Times New Roman" w:hAnsi="Times New Roman" w:eastAsia="方正仿宋_GBK" w:cs="Times New Roman"/>
          <w:sz w:val="32"/>
          <w:szCs w:val="32"/>
          <w:lang w:bidi="ar"/>
        </w:rPr>
        <w:t>国网重庆市电力公司长寿供电分公司（以下简称项目法人）、重庆隆湖工程设计咨询有限公司（以下简</w:t>
      </w:r>
      <w:r>
        <w:rPr>
          <w:rFonts w:hint="eastAsia" w:ascii="Times New Roman" w:hAnsi="Times New Roman" w:eastAsia="方正仿宋_GBK" w:cs="Times New Roman"/>
          <w:sz w:val="32"/>
          <w:szCs w:val="32"/>
          <w:lang w:eastAsia="zh-CN" w:bidi="ar"/>
        </w:rPr>
        <w:t>称</w:t>
      </w:r>
      <w:r>
        <w:rPr>
          <w:rFonts w:hint="eastAsia" w:ascii="Times New Roman" w:hAnsi="Times New Roman" w:eastAsia="方正仿宋_GBK" w:cs="Times New Roman"/>
          <w:sz w:val="32"/>
          <w:szCs w:val="32"/>
          <w:lang w:bidi="ar"/>
        </w:rPr>
        <w:t>报告编制单位）、重庆电力设计院有限责任公司（主体设计单位）</w:t>
      </w:r>
      <w:r>
        <w:rPr>
          <w:rFonts w:ascii="Times New Roman" w:hAnsi="Times New Roman" w:eastAsia="方正仿宋_GBK" w:cs="Times New Roman"/>
          <w:sz w:val="32"/>
          <w:szCs w:val="32"/>
          <w:lang w:bidi="ar"/>
        </w:rPr>
        <w:t>的代表</w:t>
      </w:r>
      <w:r>
        <w:rPr>
          <w:rFonts w:hint="eastAsia" w:ascii="Times New Roman" w:hAnsi="Times New Roman" w:eastAsia="方正仿宋_GBK" w:cs="Times New Roman"/>
          <w:sz w:val="32"/>
          <w:szCs w:val="32"/>
          <w:lang w:eastAsia="zh-CN" w:bidi="ar"/>
        </w:rPr>
        <w:t>及特邀专家</w:t>
      </w:r>
      <w:r>
        <w:rPr>
          <w:rFonts w:ascii="Times New Roman" w:hAnsi="Times New Roman" w:eastAsia="方正仿宋_GBK" w:cs="Times New Roman"/>
          <w:sz w:val="32"/>
          <w:szCs w:val="32"/>
          <w:lang w:bidi="ar"/>
        </w:rPr>
        <w:t>参加了会议。会议成立了专家组，专家组成员会前详细审阅了《水保方案》，与会人员会上认真听取了项目法人和报告编制单位的汇报，进行了深入讨论。根据</w:t>
      </w:r>
      <w:r>
        <w:rPr>
          <w:rFonts w:hint="eastAsia" w:ascii="Times New Roman" w:hAnsi="Times New Roman" w:eastAsia="方正仿宋_GBK" w:cs="Times New Roman"/>
          <w:sz w:val="32"/>
          <w:szCs w:val="32"/>
          <w:lang w:bidi="ar"/>
        </w:rPr>
        <w:t>《水利部办公厅关于印发生产建设项目水土保持方案审查要点的通知》（办水保〔2023〕177号）和《重庆市水利局关于进一步加强和规范生产建设项目水土保持方案审批的通知》（渝水〔2018〕267号），</w:t>
      </w:r>
      <w:r>
        <w:rPr>
          <w:rFonts w:ascii="Times New Roman" w:hAnsi="Times New Roman" w:eastAsia="方正仿宋_GBK" w:cs="Times New Roman"/>
          <w:sz w:val="32"/>
          <w:szCs w:val="32"/>
          <w:lang w:bidi="ar"/>
        </w:rPr>
        <w:t>专家组对《水保方案》进行了质量评分，质量评定等级合格。报告编制单位会后对《水保方案》进行了修改</w:t>
      </w:r>
      <w:r>
        <w:rPr>
          <w:rFonts w:hint="eastAsia" w:ascii="Times New Roman" w:hAnsi="Times New Roman" w:eastAsia="方正仿宋_GBK" w:cs="Times New Roman"/>
          <w:sz w:val="32"/>
          <w:szCs w:val="32"/>
          <w:lang w:eastAsia="zh-CN" w:bidi="ar"/>
        </w:rPr>
        <w:t>补充</w:t>
      </w:r>
      <w:r>
        <w:rPr>
          <w:rFonts w:ascii="Times New Roman" w:hAnsi="Times New Roman" w:eastAsia="方正仿宋_GBK" w:cs="Times New Roman"/>
          <w:sz w:val="32"/>
          <w:szCs w:val="32"/>
          <w:lang w:bidi="ar"/>
        </w:rPr>
        <w:t>，202</w:t>
      </w:r>
      <w:r>
        <w:rPr>
          <w:rFonts w:hint="eastAsia" w:ascii="Times New Roman" w:hAnsi="Times New Roman" w:eastAsia="方正仿宋_GBK" w:cs="Times New Roman"/>
          <w:sz w:val="32"/>
          <w:szCs w:val="32"/>
          <w:lang w:val="en-US" w:eastAsia="zh-CN" w:bidi="ar"/>
        </w:rPr>
        <w:t>5</w:t>
      </w:r>
      <w:r>
        <w:rPr>
          <w:rFonts w:ascii="Times New Roman" w:hAnsi="Times New Roman" w:eastAsia="方正仿宋_GBK" w:cs="Times New Roman"/>
          <w:sz w:val="32"/>
          <w:szCs w:val="32"/>
          <w:lang w:bidi="ar"/>
        </w:rPr>
        <w:t>年</w:t>
      </w:r>
      <w:r>
        <w:rPr>
          <w:rFonts w:hint="eastAsia" w:ascii="Times New Roman" w:hAnsi="Times New Roman" w:eastAsia="方正仿宋_GBK" w:cs="Times New Roman"/>
          <w:color w:val="000000"/>
          <w:sz w:val="32"/>
          <w:szCs w:val="32"/>
          <w:lang w:val="en-US" w:eastAsia="zh-CN" w:bidi="ar"/>
        </w:rPr>
        <w:t>11</w:t>
      </w:r>
      <w:r>
        <w:rPr>
          <w:rFonts w:ascii="Times New Roman" w:hAnsi="Times New Roman" w:eastAsia="方正仿宋_GBK" w:cs="Times New Roman"/>
          <w:color w:val="000000"/>
          <w:sz w:val="32"/>
          <w:szCs w:val="32"/>
          <w:lang w:bidi="ar"/>
        </w:rPr>
        <w:t>月</w:t>
      </w:r>
      <w:r>
        <w:rPr>
          <w:rFonts w:hint="eastAsia" w:ascii="Times New Roman" w:hAnsi="Times New Roman" w:eastAsia="方正仿宋_GBK" w:cs="Times New Roman"/>
          <w:color w:val="000000"/>
          <w:sz w:val="32"/>
          <w:szCs w:val="32"/>
          <w:lang w:val="en-US" w:eastAsia="zh-CN" w:bidi="ar"/>
        </w:rPr>
        <w:t>20</w:t>
      </w:r>
      <w:r>
        <w:rPr>
          <w:rFonts w:ascii="Times New Roman" w:hAnsi="Times New Roman" w:eastAsia="方正仿宋_GBK" w:cs="Times New Roman"/>
          <w:color w:val="000000"/>
          <w:sz w:val="32"/>
          <w:szCs w:val="32"/>
          <w:lang w:bidi="ar"/>
        </w:rPr>
        <w:t>日</w:t>
      </w:r>
      <w:r>
        <w:rPr>
          <w:rFonts w:hint="eastAsia" w:ascii="Times New Roman" w:hAnsi="Times New Roman" w:eastAsia="方正仿宋_GBK" w:cs="Times New Roman"/>
          <w:color w:val="000000"/>
          <w:sz w:val="32"/>
          <w:szCs w:val="32"/>
          <w:lang w:eastAsia="zh-CN" w:bidi="ar"/>
        </w:rPr>
        <w:t>，</w:t>
      </w:r>
      <w:r>
        <w:rPr>
          <w:rFonts w:ascii="Times New Roman" w:hAnsi="Times New Roman" w:eastAsia="方正仿宋_GBK" w:cs="Times New Roman"/>
          <w:sz w:val="32"/>
          <w:szCs w:val="32"/>
          <w:lang w:bidi="ar"/>
        </w:rPr>
        <w:t>项目法人</w:t>
      </w:r>
      <w:r>
        <w:rPr>
          <w:rFonts w:ascii="Times New Roman" w:hAnsi="Times New Roman" w:eastAsia="方正仿宋_GBK" w:cs="Times New Roman"/>
          <w:color w:val="000000"/>
          <w:sz w:val="32"/>
          <w:szCs w:val="32"/>
        </w:rPr>
        <w:t>提交</w:t>
      </w:r>
      <w:r>
        <w:rPr>
          <w:rFonts w:ascii="Times New Roman" w:hAnsi="Times New Roman" w:eastAsia="方正仿宋_GBK" w:cs="Times New Roman"/>
          <w:color w:val="000000"/>
          <w:sz w:val="32"/>
          <w:szCs w:val="32"/>
          <w:lang w:bidi="ar"/>
        </w:rPr>
        <w:t>了</w:t>
      </w:r>
      <w:r>
        <w:rPr>
          <w:rFonts w:hint="eastAsia" w:ascii="Times New Roman" w:hAnsi="Times New Roman" w:eastAsia="方正仿宋_GBK" w:cs="Times New Roman"/>
          <w:color w:val="000000"/>
          <w:sz w:val="32"/>
          <w:szCs w:val="32"/>
          <w:lang w:eastAsia="zh-CN" w:bidi="ar"/>
        </w:rPr>
        <w:t>修改完善后的</w:t>
      </w:r>
      <w:r>
        <w:rPr>
          <w:rFonts w:ascii="Times New Roman" w:hAnsi="Times New Roman" w:eastAsia="方正仿宋_GBK" w:cs="Times New Roman"/>
          <w:bCs/>
          <w:color w:val="000000"/>
          <w:sz w:val="32"/>
          <w:szCs w:val="32"/>
        </w:rPr>
        <w:t>《水保方案》</w:t>
      </w:r>
      <w:r>
        <w:rPr>
          <w:rFonts w:ascii="Times New Roman" w:hAnsi="Times New Roman" w:eastAsia="方正仿宋_GBK" w:cs="Times New Roman"/>
          <w:color w:val="000000"/>
          <w:sz w:val="32"/>
          <w:szCs w:val="32"/>
          <w:lang w:bidi="ar"/>
        </w:rPr>
        <w:t>。经专家组复核，形成</w:t>
      </w:r>
      <w:r>
        <w:rPr>
          <w:rFonts w:ascii="Times New Roman" w:hAnsi="Times New Roman" w:eastAsia="方正仿宋_GBK" w:cs="Times New Roman"/>
          <w:sz w:val="32"/>
          <w:szCs w:val="32"/>
          <w:lang w:bidi="ar"/>
        </w:rPr>
        <w:t>专家评审意见如下：</w:t>
      </w:r>
    </w:p>
    <w:p>
      <w:pPr>
        <w:pStyle w:val="2"/>
        <w:spacing w:line="594" w:lineRule="exact"/>
        <w:rPr>
          <w:rFonts w:hint="eastAsia"/>
        </w:rPr>
      </w:pP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一、综合说明</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（一）方案编制依据的法律法规、部委规章、规范性文件、规范标准和技术文件及资料采用基本正确。</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（二）同意方案设计水平年为202</w:t>
      </w:r>
      <w:r>
        <w:rPr>
          <w:rFonts w:hint="eastAsia"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rPr>
        <w:t>年。</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（三）同意水土流失防治责任范围界定，水土流失防治责任范围面积为</w:t>
      </w:r>
      <w:r>
        <w:rPr>
          <w:rFonts w:hint="eastAsia" w:ascii="Times New Roman" w:hAnsi="Times New Roman" w:eastAsia="方正仿宋_GBK" w:cs="Times New Roman"/>
          <w:sz w:val="32"/>
          <w:szCs w:val="32"/>
          <w:lang w:val="en-US" w:eastAsia="zh-CN"/>
        </w:rPr>
        <w:t>16.20</w:t>
      </w:r>
      <w:r>
        <w:rPr>
          <w:rFonts w:hint="eastAsia" w:ascii="Times New Roman" w:hAnsi="Times New Roman" w:eastAsia="方正仿宋_GBK" w:cs="Times New Roman"/>
          <w:sz w:val="32"/>
          <w:szCs w:val="32"/>
        </w:rPr>
        <w:t>hm</w:t>
      </w:r>
      <w:r>
        <w:rPr>
          <w:rFonts w:hint="eastAsia" w:ascii="Times New Roman" w:hAnsi="Times New Roman" w:eastAsia="方正仿宋_GBK" w:cs="Times New Roman"/>
          <w:sz w:val="32"/>
          <w:szCs w:val="32"/>
          <w:vertAlign w:val="superscript"/>
        </w:rPr>
        <w:t>2</w:t>
      </w:r>
      <w:r>
        <w:rPr>
          <w:rFonts w:hint="default" w:ascii="Times New Roman" w:hAnsi="Times New Roman" w:eastAsia="方正仿宋_GB2312" w:cs="Times New Roman"/>
          <w:color w:val="auto"/>
          <w:sz w:val="32"/>
          <w:szCs w:val="32"/>
        </w:rPr>
        <w:t>，其中：</w:t>
      </w:r>
      <w:r>
        <w:rPr>
          <w:rFonts w:hint="eastAsia" w:ascii="Times New Roman" w:hAnsi="Times New Roman" w:eastAsia="方正仿宋_GB2312" w:cs="Times New Roman"/>
          <w:color w:val="auto"/>
          <w:sz w:val="32"/>
          <w:szCs w:val="32"/>
          <w:lang w:eastAsia="zh-CN"/>
        </w:rPr>
        <w:t>忠县</w:t>
      </w:r>
      <w:r>
        <w:rPr>
          <w:rFonts w:hint="eastAsia" w:ascii="Times New Roman" w:hAnsi="Times New Roman" w:eastAsia="方正仿宋_GB2312" w:cs="Times New Roman"/>
          <w:color w:val="auto"/>
          <w:sz w:val="32"/>
          <w:szCs w:val="32"/>
          <w:lang w:val="en-US" w:eastAsia="zh-CN"/>
        </w:rPr>
        <w:t>6.57</w:t>
      </w:r>
      <w:r>
        <w:rPr>
          <w:rFonts w:hint="eastAsia" w:ascii="Times New Roman" w:hAnsi="Times New Roman" w:eastAsia="方正仿宋_GBK" w:cs="Times New Roman"/>
          <w:sz w:val="32"/>
          <w:szCs w:val="32"/>
        </w:rPr>
        <w:t>hm</w:t>
      </w:r>
      <w:r>
        <w:rPr>
          <w:rFonts w:hint="eastAsia" w:ascii="Times New Roman" w:hAnsi="Times New Roman" w:eastAsia="方正仿宋_GBK" w:cs="Times New Roman"/>
          <w:sz w:val="32"/>
          <w:szCs w:val="32"/>
          <w:vertAlign w:val="superscript"/>
        </w:rPr>
        <w:t>2</w:t>
      </w:r>
      <w:r>
        <w:rPr>
          <w:rFonts w:hint="eastAsia" w:ascii="Times New Roman" w:hAnsi="Times New Roman" w:eastAsia="方正仿宋_GB2312" w:cs="Times New Roman"/>
          <w:color w:val="auto"/>
          <w:sz w:val="32"/>
          <w:szCs w:val="32"/>
          <w:lang w:eastAsia="zh-CN"/>
        </w:rPr>
        <w:t>，丰都县</w:t>
      </w:r>
      <w:r>
        <w:rPr>
          <w:rFonts w:hint="eastAsia" w:ascii="Times New Roman" w:hAnsi="Times New Roman" w:eastAsia="方正仿宋_GB2312" w:cs="Times New Roman"/>
          <w:color w:val="auto"/>
          <w:sz w:val="32"/>
          <w:szCs w:val="32"/>
          <w:lang w:val="en-US" w:eastAsia="zh-CN"/>
        </w:rPr>
        <w:t>9.63</w:t>
      </w:r>
      <w:r>
        <w:rPr>
          <w:rFonts w:hint="eastAsia" w:ascii="Times New Roman" w:hAnsi="Times New Roman" w:eastAsia="方正仿宋_GBK" w:cs="Times New Roman"/>
          <w:sz w:val="32"/>
          <w:szCs w:val="32"/>
        </w:rPr>
        <w:t>hm</w:t>
      </w:r>
      <w:r>
        <w:rPr>
          <w:rFonts w:hint="eastAsia" w:ascii="Times New Roman" w:hAnsi="Times New Roman" w:eastAsia="方正仿宋_GBK" w:cs="Times New Roman"/>
          <w:sz w:val="32"/>
          <w:szCs w:val="32"/>
          <w:vertAlign w:val="superscript"/>
        </w:rPr>
        <w:t>2</w:t>
      </w:r>
      <w:r>
        <w:rPr>
          <w:rFonts w:hint="default" w:ascii="Times New Roman" w:hAnsi="Times New Roman" w:eastAsia="方正仿宋_GB2312" w:cs="Times New Roman"/>
          <w:color w:val="auto"/>
          <w:sz w:val="32"/>
          <w:szCs w:val="32"/>
        </w:rPr>
        <w:t>。</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（四）同意项目水土流失防治标准等级执行西南紫色土区建设类项目一级标准。</w:t>
      </w:r>
    </w:p>
    <w:p>
      <w:pPr>
        <w:pageBreakBefore w:val="0"/>
        <w:kinsoku/>
        <w:wordWrap/>
        <w:overflowPunct/>
        <w:topLinePunct w:val="0"/>
        <w:bidi w:val="0"/>
        <w:spacing w:line="594" w:lineRule="exact"/>
        <w:ind w:left="0" w:leftChars="0" w:firstLine="640" w:firstLineChars="200"/>
        <w:textAlignment w:val="auto"/>
        <w:rPr>
          <w:rFonts w:ascii="方正仿宋_GBK" w:hAnsi="Calibri" w:eastAsia="方正仿宋_GBK" w:cs="Times New Roman"/>
          <w:bCs/>
          <w:snapToGrid w:val="0"/>
          <w:kern w:val="0"/>
          <w:sz w:val="32"/>
          <w:szCs w:val="32"/>
        </w:rPr>
      </w:pPr>
      <w:r>
        <w:rPr>
          <w:rFonts w:hint="eastAsia" w:ascii="Times New Roman" w:hAnsi="Times New Roman" w:eastAsia="方正仿宋_GBK" w:cs="Times New Roman"/>
          <w:sz w:val="32"/>
          <w:szCs w:val="32"/>
        </w:rPr>
        <w:t>（五）同意水土流失防治目标。其中：水土流失治理度97%，土壤流失控制比1.0，渣土防护率9</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%，表土保护率92%，林草植被恢复率97%，林草覆盖率2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w:t>
      </w:r>
      <w:r>
        <w:rPr>
          <w:rFonts w:hint="eastAsia" w:ascii="方正仿宋_GBK" w:hAnsi="Calibri"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二、项目概况</w:t>
      </w:r>
    </w:p>
    <w:p>
      <w:pPr>
        <w:pageBreakBefore w:val="0"/>
        <w:kinsoku/>
        <w:wordWrap/>
        <w:overflowPunct/>
        <w:topLinePunct w:val="0"/>
        <w:bidi w:val="0"/>
        <w:spacing w:line="594" w:lineRule="exact"/>
        <w:ind w:left="0" w:leftChars="0" w:firstLine="640" w:firstLineChars="200"/>
        <w:textAlignment w:val="auto"/>
        <w:rPr>
          <w:rFonts w:hint="default" w:ascii="Times New Roman" w:hAnsi="Times New Roman" w:eastAsia="方正仿宋_GB2312" w:cs="Times New Roman"/>
          <w:color w:val="auto"/>
          <w:sz w:val="32"/>
          <w:szCs w:val="32"/>
          <w:lang w:val="en-US" w:eastAsia="zh-CN"/>
        </w:rPr>
      </w:pPr>
      <w:r>
        <w:rPr>
          <w:rFonts w:hint="eastAsia" w:ascii="Times New Roman" w:hAnsi="Times New Roman" w:eastAsia="方正仿宋_GBK" w:cs="Times New Roman"/>
          <w:sz w:val="32"/>
          <w:szCs w:val="32"/>
        </w:rPr>
        <w:t>（一）项目概况阐述较为清楚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2312" w:cs="Times New Roman"/>
          <w:color w:val="auto"/>
          <w:sz w:val="32"/>
          <w:szCs w:val="32"/>
          <w:lang w:val="en-US" w:eastAsia="zh-CN"/>
        </w:rPr>
        <w:t>重庆至万州高速铁路杨家坝牵220千伏外部供电工程位于重庆市忠县、丰都县。项目为新建工程，建设内容由变电站工程和输电线路工程两部分组成。变电站工程包括新建名山220kV开关站</w:t>
      </w:r>
      <w:r>
        <w:rPr>
          <w:rFonts w:hint="eastAsia" w:ascii="Times New Roman" w:hAnsi="Times New Roman" w:eastAsia="方正仿宋_GB2312" w:cs="Times New Roman"/>
          <w:color w:val="auto"/>
          <w:sz w:val="32"/>
          <w:szCs w:val="32"/>
          <w:lang w:val="en-US" w:eastAsia="zh-CN"/>
        </w:rPr>
        <w:t>1</w:t>
      </w:r>
      <w:r>
        <w:rPr>
          <w:rFonts w:hint="default" w:ascii="Times New Roman" w:hAnsi="Times New Roman" w:eastAsia="方正仿宋_GB2312" w:cs="Times New Roman"/>
          <w:color w:val="auto"/>
          <w:sz w:val="32"/>
          <w:szCs w:val="32"/>
          <w:lang w:val="en-US" w:eastAsia="zh-CN"/>
        </w:rPr>
        <w:t>座，丰都220kV变电站扩建1个220kV电缆出线间隔，石马220kV变电站扩建2个220kV架空线路间隔。输电线路工程共计77.491km，包括3条架空线路，1条电缆，其中：石马～名山开关站220kV线路工程</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新建线路63.838km</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新建铁塔共115基</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其中</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单回路耐张塔8基</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单回路悬垂塔4基，双回路悬垂塔70基，双回路耐张塔33基</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名山开关站～杨家坝牵引站220kV线路工程</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新建线路7.567km</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新建铁塔共19基</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其中</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单回路耐张塔2基，单路悬垂塔1基，双回路悬垂塔7基，双回路耐张塔9基</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丰都～杨家坝牵引站220kV线路工程（架空部分）</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新建线路5.774km</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新建铁塔共16基</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其中</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单回路耐张塔6基，双回路耐张塔5基，双回路悬垂塔5基</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丰都～杨家坝牵引站220kV线路工程（电缆部分）</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新建电缆通道0.312km，按单回路敷设，每相电缆敷设缆长为0.40</w:t>
      </w:r>
      <w:r>
        <w:rPr>
          <w:rFonts w:hint="eastAsia" w:ascii="Times New Roman" w:hAnsi="Times New Roman" w:eastAsia="方正仿宋_GB2312" w:cs="Times New Roman"/>
          <w:color w:val="auto"/>
          <w:sz w:val="32"/>
          <w:szCs w:val="32"/>
          <w:lang w:val="en-US" w:eastAsia="zh-CN"/>
        </w:rPr>
        <w:t>0</w:t>
      </w:r>
      <w:r>
        <w:rPr>
          <w:rFonts w:hint="default" w:ascii="Times New Roman" w:hAnsi="Times New Roman" w:eastAsia="方正仿宋_GB2312" w:cs="Times New Roman"/>
          <w:color w:val="auto"/>
          <w:sz w:val="32"/>
          <w:szCs w:val="32"/>
          <w:lang w:val="en-US" w:eastAsia="zh-CN"/>
        </w:rPr>
        <w:t>km。本项目布设牵张场0.88hm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/22处、跨越施工场地0.20hm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/5处，新建4m宽车行施工道路0.89hm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/2</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230km/18条、新建1.50m宽人行施工道路1.49hm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/9</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955km/102条，电缆工程占地面积0.20hm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，塔基施工场地、电缆施工场地等其他临时设施均布置在相应的工程建设范围内。</w:t>
      </w:r>
    </w:p>
    <w:p>
      <w:pPr>
        <w:pageBreakBefore w:val="0"/>
        <w:kinsoku/>
        <w:wordWrap/>
        <w:overflowPunct/>
        <w:topLinePunct w:val="0"/>
        <w:bidi w:val="0"/>
        <w:spacing w:line="594" w:lineRule="exact"/>
        <w:ind w:left="0" w:leftChars="0" w:firstLine="640" w:firstLineChars="200"/>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工程总占地面积16.20hm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，其中</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永久占地5.99hm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，临时占地10.21hm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。本工程土石方挖填方总量为23.50万m</w:t>
      </w:r>
      <w:r>
        <w:rPr>
          <w:rFonts w:hint="default"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，总挖方11.75万m</w:t>
      </w:r>
      <w:r>
        <w:rPr>
          <w:rFonts w:hint="default"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（含表土2.81万m</w:t>
      </w:r>
      <w:r>
        <w:rPr>
          <w:rFonts w:hint="default"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），总填方11.75万m</w:t>
      </w:r>
      <w:r>
        <w:rPr>
          <w:rFonts w:hint="default"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（含表土2.81万m</w:t>
      </w:r>
      <w:r>
        <w:rPr>
          <w:rFonts w:hint="default"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），无借方，无余方。</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default" w:ascii="Times New Roman" w:hAnsi="Times New Roman" w:eastAsia="方正仿宋_GB2312" w:cs="Times New Roman"/>
          <w:color w:val="auto"/>
          <w:sz w:val="32"/>
          <w:szCs w:val="32"/>
          <w:lang w:val="en-US" w:eastAsia="zh-CN"/>
        </w:rPr>
        <w:t>本工程涉及民房拆除，拆迁安置采取货币一次性补偿的方案，由地方政府负责具体拆迁工作，拆迁过程中的防治责任范围不纳入本方案，本工程不涉及专项设施改（迁）建。工程计划2025年12月开工，2027年6月完工，总工期19个月。工程总投资24793万元，其中土建投资20983.30万元</w:t>
      </w:r>
      <w:r>
        <w:rPr>
          <w:rFonts w:hint="eastAsia" w:ascii="Times New Roman" w:hAnsi="Times New Roman" w:eastAsia="方正仿宋_GBK" w:cs="Times New Roman"/>
          <w:sz w:val="32"/>
          <w:szCs w:val="32"/>
        </w:rPr>
        <w:t>。</w:t>
      </w:r>
    </w:p>
    <w:p>
      <w:pPr>
        <w:pageBreakBefore w:val="0"/>
        <w:numPr>
          <w:ilvl w:val="0"/>
          <w:numId w:val="1"/>
        </w:numPr>
        <w:kinsoku/>
        <w:wordWrap/>
        <w:overflowPunct/>
        <w:topLinePunct w:val="0"/>
        <w:bidi w:val="0"/>
        <w:spacing w:line="594" w:lineRule="exact"/>
        <w:ind w:left="0" w:leftChars="0" w:firstLine="640" w:firstLineChars="200"/>
        <w:textAlignment w:val="auto"/>
        <w:rPr>
          <w:rFonts w:ascii="方正仿宋_GBK" w:hAnsi="Calibri" w:eastAsia="方正仿宋_GBK" w:cs="Times New Roman"/>
          <w:bCs/>
          <w:snapToGrid w:val="0"/>
          <w:kern w:val="0"/>
          <w:sz w:val="32"/>
          <w:szCs w:val="32"/>
        </w:rPr>
      </w:pPr>
      <w:r>
        <w:rPr>
          <w:rFonts w:hint="eastAsia" w:ascii="Times New Roman" w:hAnsi="Times New Roman" w:eastAsia="方正仿宋_GBK" w:cs="Times New Roman"/>
          <w:sz w:val="32"/>
          <w:szCs w:val="32"/>
        </w:rPr>
        <w:t>项目区</w:t>
      </w:r>
      <w:r>
        <w:rPr>
          <w:rFonts w:hint="eastAsia" w:ascii="Times New Roman" w:hAnsi="Times New Roman" w:eastAsia="方正仿宋_GBK" w:cs="Times New Roman"/>
          <w:sz w:val="32"/>
          <w:szCs w:val="32"/>
          <w:lang w:eastAsia="zh-CN"/>
        </w:rPr>
        <w:t>自然简况</w:t>
      </w:r>
      <w:r>
        <w:rPr>
          <w:rFonts w:hint="eastAsia" w:ascii="Times New Roman" w:hAnsi="Times New Roman" w:eastAsia="方正仿宋_GBK" w:cs="Times New Roman"/>
          <w:sz w:val="32"/>
          <w:szCs w:val="32"/>
        </w:rPr>
        <w:t>阐述较为清楚</w:t>
      </w:r>
      <w:r>
        <w:rPr>
          <w:rFonts w:ascii="方正仿宋_GBK" w:hAnsi="Calibri" w:eastAsia="方正仿宋_GBK" w:cs="Times New Roman"/>
          <w:bCs/>
          <w:snapToGrid w:val="0"/>
          <w:kern w:val="0"/>
          <w:sz w:val="32"/>
          <w:szCs w:val="32"/>
        </w:rPr>
        <w:t>。</w:t>
      </w:r>
    </w:p>
    <w:p>
      <w:pPr>
        <w:pStyle w:val="2"/>
        <w:numPr>
          <w:ilvl w:val="-1"/>
          <w:numId w:val="0"/>
        </w:numPr>
        <w:spacing w:line="594" w:lineRule="exact"/>
        <w:ind w:firstLine="0" w:firstLineChars="0"/>
        <w:rPr>
          <w:rFonts w:hint="eastAsia"/>
        </w:rPr>
      </w:pP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三、</w:t>
      </w:r>
      <w:r>
        <w:rPr>
          <w:rFonts w:hint="eastAsia" w:ascii="方正黑体_GBK" w:hAnsi="Calibri" w:eastAsia="方正黑体_GBK" w:cs="Times New Roman"/>
          <w:bCs/>
          <w:snapToGrid w:val="0"/>
          <w:kern w:val="0"/>
          <w:sz w:val="32"/>
          <w:szCs w:val="32"/>
        </w:rPr>
        <w:t>项目水土保持</w:t>
      </w:r>
      <w:r>
        <w:rPr>
          <w:rFonts w:ascii="方正黑体_GBK" w:hAnsi="Calibri" w:eastAsia="方正黑体_GBK" w:cs="Times New Roman"/>
          <w:bCs/>
          <w:snapToGrid w:val="0"/>
          <w:kern w:val="0"/>
          <w:sz w:val="32"/>
          <w:szCs w:val="32"/>
        </w:rPr>
        <w:t>评价</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（一）基本同意对主体工程选址（线）的水土保持评价。工程无法避让三峡库区国家级水土流失重点治理区、重庆市水土流失重点治理区，方案已经执行水土流失防治最高标准（一级标准），符合法律法规要求。</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（二）基本同意对项目建设方案与布局、工程占地、土石方平衡、施工方法与工艺等水土保持评价。</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（三）基本同意对主体工程设计中水土保持措施的界定</w:t>
      </w:r>
      <w:r>
        <w:rPr>
          <w:rFonts w:hint="eastAsia" w:ascii="Times New Roman" w:hAnsi="Times New Roman" w:eastAsia="方正仿宋_GBK" w:cs="Times New Roman"/>
          <w:sz w:val="32"/>
          <w:szCs w:val="32"/>
          <w:lang w:eastAsia="zh-CN"/>
        </w:rPr>
        <w:t>。</w:t>
      </w:r>
    </w:p>
    <w:p>
      <w:pPr>
        <w:pageBreakBefore w:val="0"/>
        <w:kinsoku/>
        <w:wordWrap/>
        <w:overflowPunct/>
        <w:topLinePunct w:val="0"/>
        <w:bidi w:val="0"/>
        <w:snapToGrid w:val="0"/>
        <w:spacing w:line="594" w:lineRule="exact"/>
        <w:ind w:left="0" w:leftChars="0" w:firstLine="640" w:firstLineChars="200"/>
        <w:jc w:val="left"/>
        <w:textAlignment w:val="auto"/>
        <w:rPr>
          <w:rFonts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四、</w:t>
      </w:r>
      <w:r>
        <w:rPr>
          <w:rFonts w:ascii="方正黑体_GBK" w:hAnsi="Calibri" w:eastAsia="方正黑体_GBK" w:cs="Times New Roman"/>
          <w:bCs/>
          <w:snapToGrid w:val="0"/>
          <w:kern w:val="0"/>
          <w:sz w:val="32"/>
          <w:szCs w:val="32"/>
        </w:rPr>
        <w:t>水土流失</w:t>
      </w:r>
      <w:r>
        <w:rPr>
          <w:rFonts w:hint="eastAsia" w:ascii="方正黑体_GBK" w:hAnsi="Calibri" w:eastAsia="方正黑体_GBK" w:cs="Times New Roman"/>
          <w:bCs/>
          <w:snapToGrid w:val="0"/>
          <w:kern w:val="0"/>
          <w:sz w:val="32"/>
          <w:szCs w:val="32"/>
        </w:rPr>
        <w:t>分析</w:t>
      </w:r>
      <w:r>
        <w:rPr>
          <w:rFonts w:ascii="方正黑体_GBK" w:hAnsi="Calibri" w:eastAsia="方正黑体_GBK" w:cs="Times New Roman"/>
          <w:bCs/>
          <w:snapToGrid w:val="0"/>
          <w:kern w:val="0"/>
          <w:sz w:val="32"/>
          <w:szCs w:val="32"/>
        </w:rPr>
        <w:t>与预测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（一）基本同意对项目水土流失现状及影响分析。</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（二）基本同意项目建设扰动地表面积</w:t>
      </w:r>
      <w:r>
        <w:rPr>
          <w:rFonts w:hint="eastAsia" w:ascii="Times New Roman" w:hAnsi="Times New Roman" w:eastAsia="方正仿宋_GBK" w:cs="Times New Roman"/>
          <w:color w:val="auto"/>
          <w:sz w:val="32"/>
          <w:szCs w:val="32"/>
          <w:lang w:val="en-US" w:eastAsia="zh-CN"/>
        </w:rPr>
        <w:t>16.20</w:t>
      </w:r>
      <w:r>
        <w:rPr>
          <w:rFonts w:hint="eastAsia" w:ascii="Times New Roman" w:hAnsi="Times New Roman" w:eastAsia="方正仿宋_GBK" w:cs="Times New Roman"/>
          <w:sz w:val="32"/>
          <w:szCs w:val="32"/>
          <w:lang w:val="en-US" w:eastAsia="zh-CN"/>
        </w:rPr>
        <w:t>hm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sz w:val="32"/>
          <w:szCs w:val="32"/>
          <w:lang w:eastAsia="zh-CN"/>
        </w:rPr>
        <w:t>，损毁植被面积</w:t>
      </w:r>
      <w:r>
        <w:rPr>
          <w:rFonts w:hint="eastAsia" w:ascii="Times New Roman" w:hAnsi="Times New Roman" w:eastAsia="方正仿宋_GBK" w:cs="Times New Roman"/>
          <w:color w:val="auto"/>
          <w:sz w:val="32"/>
          <w:szCs w:val="32"/>
          <w:lang w:val="en-US" w:eastAsia="zh-CN"/>
        </w:rPr>
        <w:t>10.74</w:t>
      </w:r>
      <w:r>
        <w:rPr>
          <w:rFonts w:hint="eastAsia" w:ascii="Times New Roman" w:hAnsi="Times New Roman" w:eastAsia="方正仿宋_GBK" w:cs="Times New Roman"/>
          <w:sz w:val="32"/>
          <w:szCs w:val="32"/>
          <w:lang w:eastAsia="zh-CN"/>
        </w:rPr>
        <w:t>hm</w:t>
      </w:r>
      <w:r>
        <w:rPr>
          <w:rFonts w:hint="eastAsia" w:ascii="Times New Roman" w:hAnsi="Times New Roman" w:eastAsia="方正仿宋_GBK" w:cs="Times New Roman"/>
          <w:sz w:val="32"/>
          <w:szCs w:val="32"/>
          <w:vertAlign w:val="superscript"/>
          <w:lang w:eastAsia="zh-CN"/>
        </w:rPr>
        <w:t>2</w:t>
      </w:r>
      <w:r>
        <w:rPr>
          <w:rFonts w:hint="eastAsia" w:ascii="Times New Roman" w:hAnsi="Times New Roman" w:eastAsia="方正仿宋_GBK" w:cs="Times New Roman"/>
          <w:sz w:val="32"/>
          <w:szCs w:val="32"/>
          <w:lang w:eastAsia="zh-CN"/>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（三）基本同意土壤流失量预测方法及结果，工程建设可能造成的土壤流失总量为</w:t>
      </w:r>
      <w:r>
        <w:rPr>
          <w:rFonts w:hint="eastAsia" w:ascii="Times New Roman" w:hAnsi="Times New Roman" w:eastAsia="方正仿宋_GBK" w:cs="Times New Roman"/>
          <w:color w:val="auto"/>
          <w:sz w:val="32"/>
          <w:szCs w:val="32"/>
          <w:lang w:val="en-US" w:eastAsia="zh-CN"/>
        </w:rPr>
        <w:t>1938.84t，</w:t>
      </w:r>
      <w:r>
        <w:rPr>
          <w:rFonts w:hint="eastAsia" w:ascii="Times New Roman" w:hAnsi="Times New Roman" w:eastAsia="方正仿宋_GBK" w:cs="Times New Roman"/>
          <w:sz w:val="32"/>
          <w:szCs w:val="32"/>
        </w:rPr>
        <w:t>新增土壤流失量为</w:t>
      </w:r>
      <w:r>
        <w:rPr>
          <w:rFonts w:hint="eastAsia" w:ascii="Times New Roman" w:hAnsi="Times New Roman" w:eastAsia="方正仿宋_GBK" w:cs="Times New Roman"/>
          <w:color w:val="auto"/>
          <w:sz w:val="32"/>
          <w:szCs w:val="32"/>
          <w:lang w:val="en-US" w:eastAsia="zh-CN"/>
        </w:rPr>
        <w:t>1454.78</w:t>
      </w:r>
      <w:r>
        <w:rPr>
          <w:rFonts w:hint="eastAsia" w:ascii="Times New Roman" w:hAnsi="Times New Roman" w:eastAsia="方正仿宋_GBK" w:cs="Times New Roman"/>
          <w:sz w:val="32"/>
          <w:szCs w:val="32"/>
        </w:rPr>
        <w:t>t。</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Calibri" w:eastAsia="方正仿宋_GBK" w:cs="Times New Roman"/>
          <w:bCs/>
          <w:snapToGrid w:val="0"/>
          <w:kern w:val="0"/>
          <w:sz w:val="32"/>
          <w:szCs w:val="32"/>
        </w:rPr>
      </w:pPr>
      <w:r>
        <w:rPr>
          <w:rFonts w:hint="eastAsia" w:ascii="Times New Roman" w:hAnsi="Times New Roman" w:eastAsia="方正仿宋_GBK" w:cs="Times New Roman"/>
          <w:sz w:val="32"/>
          <w:szCs w:val="32"/>
        </w:rPr>
        <w:t>（四）基本同意水土流失的危害分析和指导性意见</w:t>
      </w:r>
      <w:r>
        <w:rPr>
          <w:rFonts w:ascii="方正仿宋_GBK" w:hAnsi="Calibri"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五、</w:t>
      </w:r>
      <w:r>
        <w:rPr>
          <w:rFonts w:hint="eastAsia" w:ascii="方正黑体_GBK" w:hAnsi="Calibri" w:eastAsia="方正黑体_GBK" w:cs="Times New Roman"/>
          <w:bCs/>
          <w:snapToGrid w:val="0"/>
          <w:kern w:val="0"/>
          <w:sz w:val="32"/>
          <w:szCs w:val="32"/>
        </w:rPr>
        <w:t>水土保持措施</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（一）同意项目水土流失防治分区划分为变电站工程、输电线路工程共2个一级防治区。其中</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变电站工程</w:t>
      </w:r>
      <w:r>
        <w:rPr>
          <w:rFonts w:hint="eastAsia" w:ascii="Times New Roman" w:hAnsi="Times New Roman" w:eastAsia="方正仿宋_GBK" w:cs="Times New Roman"/>
          <w:sz w:val="32"/>
          <w:szCs w:val="32"/>
          <w:lang w:eastAsia="zh-CN"/>
        </w:rPr>
        <w:t>防治</w:t>
      </w:r>
      <w:r>
        <w:rPr>
          <w:rFonts w:hint="eastAsia" w:ascii="Times New Roman" w:hAnsi="Times New Roman" w:eastAsia="方正仿宋_GBK" w:cs="Times New Roman"/>
          <w:sz w:val="32"/>
          <w:szCs w:val="32"/>
        </w:rPr>
        <w:t>区划分为新建名山开关站、丰都变电站间隔扩建工程、石马变电站间隔扩建工程等3个二级</w:t>
      </w:r>
      <w:r>
        <w:rPr>
          <w:rFonts w:hint="eastAsia" w:ascii="Times New Roman" w:hAnsi="Times New Roman" w:eastAsia="方正仿宋_GBK" w:cs="Times New Roman"/>
          <w:sz w:val="32"/>
          <w:szCs w:val="32"/>
          <w:lang w:eastAsia="zh-CN"/>
        </w:rPr>
        <w:t>防治</w:t>
      </w:r>
      <w:r>
        <w:rPr>
          <w:rFonts w:hint="eastAsia" w:ascii="Times New Roman" w:hAnsi="Times New Roman" w:eastAsia="方正仿宋_GBK" w:cs="Times New Roman"/>
          <w:sz w:val="32"/>
          <w:szCs w:val="32"/>
        </w:rPr>
        <w:t>区；输电线路工程</w:t>
      </w:r>
      <w:r>
        <w:rPr>
          <w:rFonts w:hint="eastAsia" w:ascii="Times New Roman" w:hAnsi="Times New Roman" w:eastAsia="方正仿宋_GBK" w:cs="Times New Roman"/>
          <w:sz w:val="32"/>
          <w:szCs w:val="32"/>
          <w:lang w:eastAsia="zh-CN"/>
        </w:rPr>
        <w:t>防治区</w:t>
      </w:r>
      <w:r>
        <w:rPr>
          <w:rFonts w:hint="eastAsia" w:ascii="Times New Roman" w:hAnsi="Times New Roman" w:eastAsia="方正仿宋_GBK" w:cs="Times New Roman"/>
          <w:sz w:val="32"/>
          <w:szCs w:val="32"/>
        </w:rPr>
        <w:t>划分为塔基、牵张场、跨越施工场地、施工道路、电缆工程等5个二级</w:t>
      </w:r>
      <w:r>
        <w:rPr>
          <w:rFonts w:hint="eastAsia" w:ascii="Times New Roman" w:hAnsi="Times New Roman" w:eastAsia="方正仿宋_GBK" w:cs="Times New Roman"/>
          <w:sz w:val="32"/>
          <w:szCs w:val="32"/>
          <w:lang w:eastAsia="zh-CN"/>
        </w:rPr>
        <w:t>防治</w:t>
      </w:r>
      <w:r>
        <w:rPr>
          <w:rFonts w:hint="eastAsia" w:ascii="Times New Roman" w:hAnsi="Times New Roman" w:eastAsia="方正仿宋_GBK" w:cs="Times New Roman"/>
          <w:sz w:val="32"/>
          <w:szCs w:val="32"/>
        </w:rPr>
        <w:t>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（二）由主体工程设计中具有水土保持功能的措施和本方案新增的水土保持措施所组成的水土保持措施体系基本合理。</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（三）基本同意方案根据各防治区水土流失现状提出的防治措施布局和新增水土保持措施典型设计。</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1.变电站工程防治区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（1）新建名山开关站</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前，剥离场地扰动范围内可剥离表土，并集中堆放在占地范围内。施工过程中，表土堆放区域四周采用填土编织袋拦挡，并采用防雨布临时覆盖；对施工裸露地表和施工材料等区域采用防雨布覆盖；边坡成形后实施骨架植物护坡、永久截排水沟和跌水井，完善雨水管网，并回覆表土。施工后期，进行景观绿化、碎石地坪和透水砖布设。</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（2）丰都变电站间隔扩建工程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施工过程中，对临时堆土采用防雨布覆盖。施工后期，配电装置区实施碎石地坪。</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（3）石马变电站间隔扩建工程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施工过程中，对临时堆土采用防雨布覆盖。施工后期，配电装置区实施碎石地坪。</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2.输电线路工程防治区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（1）塔基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前，剥离场地扰动范围内可剥离表土，集中堆放于塔基施工区。施工过程中，平地塔基表土堆放区域四周采用填土编织袋拦挡，并采用防雨布临时覆盖；坡地和坡顶型塔基下边坡设填土编织袋临时拦挡；裸露边坡和临时堆土等遇降雨时，采用防雨布临时覆盖，对部分坡地和坡顶型塔基表土堆放量较大区域坡底设置临时土质排水沟和沉沙池；施工时将余方或石块就地摊平于塔基范围内，在有汇水的塔基上边坡修建永久排水沟，出口顺接至周边自然沟道；对于部分塔位地形较陡且附近无合适的弃土堆放位置的塔位，将基面、基坑开挖产生的余土回填到堡坎内，堡坎可保障铁塔基础及边坡稳定。施工后期，对施工场地进行土地整治并回覆表土，永久占地撒播草籽，临时占地范围内占用耕地恢复方向为复耕，占用草地的采用撒播植草进行植被恢复，占用林地的采用“乔灌草”复合形式恢复植被。</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（2）牵张场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施工前，剥离扰动区域内可剥离表土，集中堆放在场地一侧，采用防雨布进行覆盖。施工后期，对场地进行土地整治，回覆表土，按原占地类型复耕或撒播草籽复绿。</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（3）跨越施工场地</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施工过程中，在跨越施工场地占压区域底部铺垫彩条布。施工后期，对场地进行土地整治，按原占地类型复耕或撒播草籽复绿。</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（4）施工道路</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前，对新建及拓宽机械施工便道占地范围内的耕地、园地及林草地进行表土剥离，堆放在施工便道一侧。施工过程中，在填方边坡坡脚采用填土编织袋拦挡；车行施工便道汇水侧设临时排水沟，出口设临时沉沙池，顺接至自然沟道；裸露边坡及堆土遇降雨时，采用彩条布临时覆盖。施工后期，对车行施工便道进行土地整治并回填表土，按原占地类型复耕或撒播草籽复绿；对人抬施工便道进行土地整治，按原占地类型复耕或撒播草籽复绿。</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（5）电缆工程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施工前，剥离扰动区域内可剥离表土，集中堆放在电缆施工场地内一侧。施工过程中，临时堆土外侧采用填土编织袋拦挡，裸露地表和临时堆土顶部采用防雨布覆盖。施工后期，对施工扰动区域进行土地整治并回覆表土，占用耕地恢复方向为复耕，占用草地的采用撒播植草进行植被恢复</w:t>
      </w:r>
      <w:r>
        <w:rPr>
          <w:rFonts w:hint="eastAsia" w:ascii="Times New Roman" w:hAnsi="Times New Roman" w:eastAsia="方正仿宋_GBK" w:cs="Times New Roman"/>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Times New Roman" w:eastAsia="方正仿宋_GBK" w:cs="Times New Roman"/>
          <w:bCs/>
          <w:snapToGrid w:val="0"/>
          <w:kern w:val="0"/>
          <w:sz w:val="32"/>
          <w:szCs w:val="32"/>
        </w:rPr>
      </w:pPr>
      <w:r>
        <w:rPr>
          <w:rFonts w:hint="eastAsia" w:ascii="Times New Roman" w:hAnsi="Times New Roman" w:eastAsia="方正仿宋_GBK" w:cs="Times New Roman"/>
          <w:sz w:val="32"/>
          <w:szCs w:val="32"/>
        </w:rPr>
        <w:t>（四）</w:t>
      </w:r>
      <w:r>
        <w:rPr>
          <w:rFonts w:hint="eastAsia" w:ascii="Times New Roman" w:hAnsi="Times New Roman" w:eastAsia="方正仿宋_GBK" w:cs="Times New Roman"/>
          <w:sz w:val="32"/>
          <w:szCs w:val="32"/>
          <w:lang w:eastAsia="zh-CN"/>
        </w:rPr>
        <w:t>基本同意</w:t>
      </w:r>
      <w:r>
        <w:rPr>
          <w:rFonts w:hint="eastAsia" w:ascii="Times New Roman" w:hAnsi="Times New Roman" w:eastAsia="方正仿宋_GBK" w:cs="Times New Roman"/>
          <w:sz w:val="32"/>
          <w:szCs w:val="32"/>
        </w:rPr>
        <w:t>水土保持施工组织设计</w:t>
      </w:r>
      <w:r>
        <w:rPr>
          <w:rFonts w:ascii="方正仿宋_GBK" w:hAnsi="Times New Roman"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kern w:val="0"/>
          <w:sz w:val="32"/>
          <w:szCs w:val="32"/>
        </w:rPr>
      </w:pPr>
      <w:r>
        <w:rPr>
          <w:rFonts w:hint="eastAsia" w:ascii="方正黑体_GBK" w:hAnsi="Calibri" w:eastAsia="方正黑体_GBK" w:cs="Times New Roman"/>
          <w:bCs/>
          <w:snapToGrid w:val="0"/>
          <w:kern w:val="0"/>
          <w:sz w:val="32"/>
          <w:szCs w:val="32"/>
        </w:rPr>
        <w:t>六</w:t>
      </w:r>
      <w:r>
        <w:rPr>
          <w:rFonts w:ascii="方正黑体_GBK" w:hAnsi="Calibri" w:eastAsia="方正黑体_GBK" w:cs="Times New Roman"/>
          <w:bCs/>
          <w:snapToGrid w:val="0"/>
          <w:kern w:val="0"/>
          <w:sz w:val="32"/>
          <w:szCs w:val="32"/>
        </w:rPr>
        <w:t>、</w:t>
      </w:r>
      <w:r>
        <w:rPr>
          <w:rFonts w:hint="eastAsia" w:ascii="方正黑体_GBK" w:hAnsi="Calibri" w:eastAsia="方正黑体_GBK" w:cs="Times New Roman"/>
          <w:bCs/>
          <w:snapToGrid w:val="0"/>
          <w:kern w:val="0"/>
          <w:sz w:val="32"/>
          <w:szCs w:val="32"/>
        </w:rPr>
        <w:t>水土保持监测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000000"/>
          <w:kern w:val="0"/>
          <w:sz w:val="32"/>
          <w:szCs w:val="32"/>
        </w:rPr>
      </w:pPr>
      <w:r>
        <w:rPr>
          <w:rFonts w:ascii="方正仿宋_GBK" w:hAnsi="Calibri" w:eastAsia="方正仿宋_GBK" w:cs="Times New Roman"/>
          <w:bCs/>
          <w:snapToGrid w:val="0"/>
          <w:color w:val="000000"/>
          <w:kern w:val="0"/>
          <w:sz w:val="32"/>
          <w:szCs w:val="32"/>
        </w:rPr>
        <w:t>基本同意水土保持监测方案。</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kern w:val="0"/>
          <w:sz w:val="32"/>
          <w:szCs w:val="32"/>
        </w:rPr>
      </w:pPr>
      <w:r>
        <w:rPr>
          <w:rFonts w:hint="eastAsia" w:ascii="方正黑体_GBK" w:hAnsi="Calibri" w:eastAsia="方正黑体_GBK" w:cs="Times New Roman"/>
          <w:bCs/>
          <w:snapToGrid w:val="0"/>
          <w:kern w:val="0"/>
          <w:sz w:val="32"/>
          <w:szCs w:val="32"/>
        </w:rPr>
        <w:t>七、水土保持投资</w:t>
      </w:r>
      <w:r>
        <w:rPr>
          <w:rFonts w:ascii="方正黑体_GBK" w:hAnsi="Calibri" w:eastAsia="方正黑体_GBK" w:cs="Times New Roman"/>
          <w:bCs/>
          <w:snapToGrid w:val="0"/>
          <w:kern w:val="0"/>
          <w:sz w:val="32"/>
          <w:szCs w:val="32"/>
        </w:rPr>
        <w:t>估算及效益分析</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000000"/>
          <w:kern w:val="0"/>
          <w:sz w:val="32"/>
          <w:szCs w:val="32"/>
        </w:rPr>
      </w:pPr>
      <w:r>
        <w:rPr>
          <w:rFonts w:hint="eastAsia" w:ascii="方正仿宋_GBK" w:hAnsi="Calibri" w:eastAsia="方正仿宋_GBK" w:cs="Times New Roman"/>
          <w:bCs/>
          <w:snapToGrid w:val="0"/>
          <w:color w:val="000000"/>
          <w:kern w:val="0"/>
          <w:sz w:val="32"/>
          <w:szCs w:val="32"/>
        </w:rPr>
        <w:t>（一）投资估算编制依据正确，费用及定额选择基本合理，编制深度基本满足规范要求。</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000000"/>
          <w:kern w:val="0"/>
          <w:sz w:val="32"/>
          <w:szCs w:val="32"/>
        </w:rPr>
      </w:pPr>
      <w:r>
        <w:rPr>
          <w:rFonts w:hint="eastAsia" w:ascii="方正仿宋_GBK" w:hAnsi="Calibri" w:eastAsia="方正仿宋_GBK" w:cs="Times New Roman"/>
          <w:bCs/>
          <w:snapToGrid w:val="0"/>
          <w:color w:val="000000"/>
          <w:kern w:val="0"/>
          <w:sz w:val="32"/>
          <w:szCs w:val="32"/>
        </w:rPr>
        <w:t>（二）</w:t>
      </w:r>
      <w:r>
        <w:rPr>
          <w:rFonts w:ascii="方正仿宋_GBK" w:hAnsi="Calibri" w:eastAsia="方正仿宋_GBK" w:cs="Times New Roman"/>
          <w:bCs/>
          <w:snapToGrid w:val="0"/>
          <w:color w:val="000000"/>
          <w:kern w:val="0"/>
          <w:sz w:val="32"/>
          <w:szCs w:val="32"/>
        </w:rPr>
        <w:t>经审核，</w:t>
      </w:r>
      <w:r>
        <w:rPr>
          <w:rFonts w:hint="eastAsia" w:ascii="Times New Roman" w:hAnsi="Times New Roman" w:eastAsia="方正仿宋_GBK" w:cs="Times New Roman"/>
          <w:sz w:val="32"/>
          <w:szCs w:val="32"/>
        </w:rPr>
        <w:t>水土保持方案工程静态总投资762.27万元，其中：主体已列335.59万元，方案新增426.68万元（其中：工程措施65.27万元，植物措施52.37万元，监测措施13.52万元，施工临时措施186.90万元，独立费用63.07万元，基本预备费22.87万元，水土保持补偿费22.68</w:t>
      </w:r>
      <w:r>
        <w:rPr>
          <w:rFonts w:hint="eastAsia" w:ascii="Times New Roman" w:hAnsi="Times New Roman" w:eastAsia="方正仿宋_GBK" w:cs="Times New Roman"/>
          <w:sz w:val="32"/>
          <w:szCs w:val="32"/>
          <w:lang w:val="en-US" w:eastAsia="zh-CN"/>
        </w:rPr>
        <w:t>0</w:t>
      </w:r>
      <w:r>
        <w:rPr>
          <w:rFonts w:hint="eastAsia" w:ascii="Times New Roman" w:hAnsi="Times New Roman" w:eastAsia="方正仿宋_GBK" w:cs="Times New Roman"/>
          <w:sz w:val="32"/>
          <w:szCs w:val="32"/>
        </w:rPr>
        <w:t>万元）</w:t>
      </w:r>
      <w:r>
        <w:rPr>
          <w:rFonts w:hint="eastAsia" w:ascii="方正仿宋_GBK" w:hAnsi="Calibri" w:eastAsia="方正仿宋_GBK" w:cs="Times New Roman"/>
          <w:bCs/>
          <w:snapToGrid w:val="0"/>
          <w:color w:val="00000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Calibri" w:eastAsia="方正仿宋_GBK" w:cs="Times New Roman"/>
          <w:bCs/>
          <w:snapToGrid w:val="0"/>
          <w:color w:val="000000"/>
          <w:kern w:val="0"/>
          <w:sz w:val="32"/>
          <w:szCs w:val="32"/>
        </w:rPr>
      </w:pPr>
      <w:r>
        <w:rPr>
          <w:rFonts w:ascii="方正仿宋_GBK" w:hAnsi="Calibri" w:eastAsia="方正仿宋_GBK" w:cs="Times New Roman"/>
          <w:bCs/>
          <w:snapToGrid w:val="0"/>
          <w:color w:val="000000"/>
          <w:kern w:val="0"/>
          <w:sz w:val="32"/>
          <w:szCs w:val="32"/>
        </w:rPr>
        <w:t>（三）效益分析方法正确，分析结果基本合理。</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kern w:val="0"/>
          <w:sz w:val="32"/>
          <w:szCs w:val="32"/>
        </w:rPr>
      </w:pPr>
      <w:r>
        <w:rPr>
          <w:rFonts w:hint="eastAsia" w:ascii="方正黑体_GBK" w:hAnsi="Calibri" w:eastAsia="方正黑体_GBK" w:cs="Times New Roman"/>
          <w:bCs/>
          <w:snapToGrid w:val="0"/>
          <w:kern w:val="0"/>
          <w:sz w:val="32"/>
          <w:szCs w:val="32"/>
        </w:rPr>
        <w:t>八</w:t>
      </w:r>
      <w:r>
        <w:rPr>
          <w:rFonts w:ascii="方正黑体_GBK" w:hAnsi="Calibri" w:eastAsia="方正黑体_GBK" w:cs="Times New Roman"/>
          <w:bCs/>
          <w:snapToGrid w:val="0"/>
          <w:kern w:val="0"/>
          <w:sz w:val="32"/>
          <w:szCs w:val="32"/>
        </w:rPr>
        <w:t>、水土保持管理</w:t>
      </w:r>
    </w:p>
    <w:p>
      <w:pPr>
        <w:pStyle w:val="13"/>
        <w:spacing w:line="594" w:lineRule="exact"/>
        <w:ind w:firstLine="320"/>
        <w:rPr>
          <w:rFonts w:hint="eastAsia"/>
        </w:rPr>
      </w:pPr>
      <w:r>
        <w:rPr>
          <w:rFonts w:hint="eastAsia" w:ascii="方正仿宋_GBK" w:hAnsi="Calibri" w:eastAsia="方正仿宋_GBK" w:cs="Times New Roman"/>
          <w:bCs/>
          <w:snapToGrid w:val="0"/>
          <w:color w:val="000000"/>
          <w:kern w:val="0"/>
          <w:sz w:val="32"/>
          <w:szCs w:val="32"/>
        </w:rPr>
        <w:t>基本同意方案中提出的组织管理、水土保持监测、水土保持监理、水土保持施工、水土保持设施验收等水土保持管理要求。</w:t>
      </w:r>
    </w:p>
    <w:p>
      <w:pPr>
        <w:pStyle w:val="14"/>
        <w:spacing w:line="594" w:lineRule="exact"/>
        <w:rPr>
          <w:rFonts w:hint="eastAsia"/>
        </w:rPr>
      </w:pPr>
    </w:p>
    <w:p>
      <w:pPr>
        <w:keepNext w:val="0"/>
        <w:keepLines w:val="0"/>
        <w:pageBreakBefore w:val="0"/>
        <w:widowControl/>
        <w:kinsoku/>
        <w:wordWrap/>
        <w:overflowPunct/>
        <w:topLinePunct w:val="0"/>
        <w:autoSpaceDE/>
        <w:autoSpaceDN/>
        <w:bidi w:val="0"/>
        <w:adjustRightInd/>
        <w:snapToGrid/>
        <w:spacing w:line="594" w:lineRule="exact"/>
        <w:ind w:left="1598" w:leftChars="304" w:hanging="960" w:hangingChars="300"/>
        <w:textAlignment w:val="auto"/>
        <w:rPr>
          <w:rFonts w:hint="eastAsia" w:ascii="方正黑体_GBK" w:hAnsi="Times New Roman" w:eastAsia="方正黑体_GBK"/>
          <w:sz w:val="24"/>
          <w:szCs w:val="24"/>
        </w:rPr>
      </w:pPr>
      <w:r>
        <w:rPr>
          <w:rFonts w:ascii="Times New Roman" w:hAnsi="Times New Roman" w:eastAsia="方正仿宋_GBK"/>
          <w:sz w:val="32"/>
          <w:szCs w:val="32"/>
        </w:rPr>
        <w:t>附</w:t>
      </w:r>
      <w:r>
        <w:rPr>
          <w:rFonts w:hint="eastAsia" w:ascii="Times New Roman" w:hAnsi="Times New Roman" w:eastAsia="方正仿宋_GBK"/>
          <w:sz w:val="32"/>
          <w:szCs w:val="32"/>
        </w:rPr>
        <w:t>件</w:t>
      </w:r>
      <w:r>
        <w:rPr>
          <w:rFonts w:ascii="Times New Roman" w:hAnsi="Times New Roman" w:eastAsia="方正仿宋_GBK"/>
          <w:sz w:val="32"/>
          <w:szCs w:val="32"/>
        </w:rPr>
        <w:t>：</w:t>
      </w:r>
      <w:r>
        <w:rPr>
          <w:rFonts w:hint="eastAsia" w:ascii="Times New Roman" w:hAnsi="Times New Roman" w:eastAsia="方正仿宋_GBK"/>
          <w:bCs/>
          <w:sz w:val="32"/>
          <w:szCs w:val="32"/>
        </w:rPr>
        <w:t>重庆至万州高速铁路杨家坝牵220千伏外部供电工程水土保持方案投资估算</w:t>
      </w:r>
      <w:r>
        <w:rPr>
          <w:rFonts w:hint="eastAsia" w:ascii="Times New Roman" w:hAnsi="Times New Roman" w:eastAsia="方正仿宋_GBK"/>
          <w:sz w:val="32"/>
          <w:szCs w:val="32"/>
        </w:rPr>
        <w:t>审核表</w:t>
      </w:r>
    </w:p>
    <w:p>
      <w:pPr>
        <w:widowControl/>
        <w:spacing w:line="594" w:lineRule="exact"/>
        <w:ind w:left="1380" w:leftChars="200" w:hanging="960" w:hangingChars="300"/>
        <w:rPr>
          <w:rFonts w:ascii="Times New Roman" w:hAnsi="Times New Roman" w:eastAsia="方正仿宋_GBK"/>
          <w:sz w:val="32"/>
          <w:szCs w:val="32"/>
        </w:rPr>
      </w:pPr>
      <w:r>
        <w:rPr>
          <w:rFonts w:hint="eastAsia" w:ascii="Times New Roman" w:hAnsi="Times New Roman" w:eastAsia="方正仿宋_GBK"/>
          <w:color w:val="auto"/>
          <w:kern w:val="2"/>
          <w:sz w:val="32"/>
          <w:szCs w:val="32"/>
          <w:lang w:val="en-US" w:eastAsia="zh-CN"/>
        </w:rPr>
        <w:t xml:space="preserve">                        </w:t>
      </w:r>
      <w:r>
        <w:rPr>
          <w:rFonts w:ascii="Times New Roman" w:hAnsi="Times New Roman" w:eastAsia="方正仿宋_GBK"/>
          <w:sz w:val="32"/>
          <w:szCs w:val="32"/>
        </w:rPr>
        <w:t xml:space="preserve"> </w:t>
      </w:r>
    </w:p>
    <w:p>
      <w:pPr>
        <w:pStyle w:val="2"/>
        <w:rPr>
          <w:rFonts w:ascii="Times New Roman" w:hAnsi="Times New Roman" w:eastAsia="方正仿宋_GBK"/>
          <w:sz w:val="32"/>
          <w:szCs w:val="32"/>
        </w:rPr>
      </w:pPr>
    </w:p>
    <w:p>
      <w:pPr>
        <w:widowControl/>
        <w:spacing w:line="600" w:lineRule="exact"/>
        <w:ind w:firstLine="4830" w:firstLineChars="2300"/>
        <w:rPr>
          <w:rFonts w:hint="eastAsia" w:ascii="Times New Roman" w:hAnsi="Times New Roman" w:eastAsia="方正仿宋_GBK"/>
          <w:sz w:val="32"/>
          <w:szCs w:val="32"/>
          <w:lang w:eastAsia="zh-CN"/>
        </w:rPr>
      </w:pPr>
      <w:r>
        <w:rPr>
          <w:color w:val="auto"/>
          <w:highlight w:val="none"/>
        </w:rPr>
        <mc:AlternateContent>
          <mc:Choice Requires="wpg">
            <w:drawing>
              <wp:anchor distT="0" distB="0" distL="114300" distR="114300" simplePos="0" relativeHeight="251660288" behindDoc="0" locked="0" layoutInCell="1" allowOverlap="1">
                <wp:simplePos x="0" y="0"/>
                <wp:positionH relativeFrom="column">
                  <wp:posOffset>4228465</wp:posOffset>
                </wp:positionH>
                <wp:positionV relativeFrom="paragraph">
                  <wp:posOffset>15240</wp:posOffset>
                </wp:positionV>
                <wp:extent cx="818515" cy="492125"/>
                <wp:effectExtent l="6350" t="8255" r="13335" b="13970"/>
                <wp:wrapNone/>
                <wp:docPr id="7" name="组合 7"/>
                <wp:cNvGraphicFramePr/>
                <a:graphic xmlns:a="http://schemas.openxmlformats.org/drawingml/2006/main">
                  <a:graphicData uri="http://schemas.microsoft.com/office/word/2010/wordprocessingGroup">
                    <wpg:wgp>
                      <wpg:cNvGrpSpPr/>
                      <wpg:grpSpPr>
                        <a:xfrm>
                          <a:off x="1653540" y="8796020"/>
                          <a:ext cx="818515" cy="492125"/>
                          <a:chOff x="4339" y="14740"/>
                          <a:chExt cx="1404" cy="844"/>
                        </a:xfrm>
                        <a:effectLst/>
                      </wpg:grpSpPr>
                      <pic:pic xmlns:pic="http://schemas.openxmlformats.org/drawingml/2006/picture">
                        <pic:nvPicPr>
                          <pic:cNvPr id="8" name="图片 2"/>
                          <pic:cNvPicPr/>
                        </pic:nvPicPr>
                        <pic:blipFill>
                          <a:blip r:embed="rId8"/>
                          <a:stretch>
                            <a:fillRect/>
                          </a:stretch>
                        </pic:blipFill>
                        <pic:spPr>
                          <a:xfrm>
                            <a:off x="5146" y="14772"/>
                            <a:ext cx="609" cy="826"/>
                          </a:xfrm>
                          <a:prstGeom prst="rect">
                            <a:avLst/>
                          </a:prstGeom>
                          <a:noFill/>
                          <a:ln w="9525">
                            <a:noFill/>
                          </a:ln>
                          <a:effectLst/>
                        </pic:spPr>
                      </pic:pic>
                      <pic:pic xmlns:pic="http://schemas.openxmlformats.org/drawingml/2006/picture">
                        <pic:nvPicPr>
                          <pic:cNvPr id="9" name="图片 3"/>
                          <pic:cNvPicPr/>
                        </pic:nvPicPr>
                        <pic:blipFill>
                          <a:blip r:embed="rId9"/>
                          <a:stretch>
                            <a:fillRect/>
                          </a:stretch>
                        </pic:blipFill>
                        <pic:spPr>
                          <a:xfrm>
                            <a:off x="4328" y="14726"/>
                            <a:ext cx="535" cy="729"/>
                          </a:xfrm>
                          <a:prstGeom prst="rect">
                            <a:avLst/>
                          </a:prstGeom>
                          <a:noFill/>
                          <a:ln w="9525">
                            <a:noFill/>
                          </a:ln>
                          <a:effectLst/>
                        </pic:spPr>
                      </pic:pic>
                    </wpg:wgp>
                  </a:graphicData>
                </a:graphic>
              </wp:anchor>
            </w:drawing>
          </mc:Choice>
          <mc:Fallback>
            <w:pict>
              <v:group id="_x0000_s1026" o:spid="_x0000_s1026" o:spt="203" style="position:absolute;left:0pt;margin-left:332.95pt;margin-top:1.2pt;height:38.75pt;width:64.45pt;z-index:251660288;mso-width-relative:page;mso-height-relative:page;" coordorigin="4339,14740" coordsize="1404,844" o:gfxdata="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">
                <o:lock v:ext="edit" aspectratio="f"/>
                <v:shape id="图片 2" o:spid="_x0000_s1026" o:spt="75" type="#_x0000_t75" style="position:absolute;left:5146;top:14772;height:826;width:609;" filled="f" o:preferrelative="t" stroked="f" coordsize="21600,21600" o:gfxdata="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5TUosugAAANoA&#10;AAAPAAAAAAAAAAEAIAAAACIAAABkcnMvZG93bnJldi54bWxQSwECFAAUAAAACACHTuJAMy8FnjsA&#10;AAA5AAAAEAAAAAAAAAABACAAAAAJAQAAZHJzL3NoYXBleG1sLnhtbFBLBQYAAAAABgAGAFsBAACz&#10;AwAAAAA=&#10;">
                  <v:fill on="f" focussize="0,0"/>
                  <v:stroke on="f"/>
                  <v:imagedata r:id="rId8" o:title=""/>
                  <o:lock v:ext="edit" aspectratio="f"/>
                </v:shape>
                <v:shape id="图片 3" o:spid="_x0000_s1026" o:spt="75" type="#_x0000_t75" style="position:absolute;left:4328;top:14726;height:729;width:535;" filled="f" o:preferrelative="t" stroked="f" coordsize="21600,21600" o:gfxdata="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Pv3CvQAA&#10;ANoAAAAPAAAAAAAAAAEAIAAAACIAAABkcnMvZG93bnJldi54bWxQSwECFAAUAAAACACHTuJAMy8F&#10;njsAAAA5AAAAEAAAAAAAAAABACAAAAAMAQAAZHJzL3NoYXBleG1sLnhtbFBLBQYAAAAABgAGAFsB&#10;AAC2AwAAAAA=&#10;">
                  <v:fill on="f" focussize="0,0"/>
                  <v:stroke on="f"/>
                  <v:imagedata r:id="rId9" o:title=""/>
                  <o:lock v:ext="edit" aspectratio="f"/>
                </v:shape>
              </v:group>
            </w:pict>
          </mc:Fallback>
        </mc:AlternateContent>
      </w:r>
      <w:r>
        <w:rPr>
          <w:rFonts w:ascii="Times New Roman" w:hAnsi="Times New Roman" w:eastAsia="方正仿宋_GBK"/>
          <w:sz w:val="32"/>
          <w:szCs w:val="32"/>
        </w:rPr>
        <w:t>专家组组长</w:t>
      </w:r>
      <w:r>
        <w:rPr>
          <w:rFonts w:hint="eastAsia" w:ascii="Times New Roman" w:hAnsi="Times New Roman" w:eastAsia="方正仿宋_GBK"/>
          <w:sz w:val="32"/>
          <w:szCs w:val="32"/>
          <w:lang w:eastAsia="zh-CN"/>
        </w:rPr>
        <w:t>：</w:t>
      </w:r>
    </w:p>
    <w:p>
      <w:pPr>
        <w:widowControl/>
        <w:spacing w:line="600" w:lineRule="exact"/>
        <w:ind w:left="1378" w:leftChars="656" w:firstLine="4160" w:firstLineChars="1300"/>
        <w:rPr>
          <w:rFonts w:hint="eastAsia"/>
        </w:rPr>
        <w:sectPr>
          <w:footerReference r:id="rId3" w:type="default"/>
          <w:footerReference r:id="rId4" w:type="even"/>
          <w:pgSz w:w="11906" w:h="16838"/>
          <w:pgMar w:top="1985" w:right="1446" w:bottom="1684" w:left="1446" w:header="851" w:footer="992" w:gutter="0"/>
          <w:pgNumType w:fmt="decimal"/>
          <w:cols w:space="720" w:num="1"/>
          <w:docGrid w:linePitch="381" w:charSpace="0"/>
        </w:sectPr>
      </w:pPr>
      <w:r>
        <w:rPr>
          <w:rFonts w:ascii="Times New Roman" w:hAnsi="Times New Roman" w:eastAsia="方正仿宋_GBK"/>
          <w:sz w:val="32"/>
          <w:szCs w:val="32"/>
        </w:rPr>
        <w:t>202</w:t>
      </w:r>
      <w:r>
        <w:rPr>
          <w:rFonts w:hint="default" w:ascii="Times New Roman" w:hAnsi="Times New Roman" w:eastAsia="方正仿宋_GBK"/>
          <w:sz w:val="32"/>
          <w:szCs w:val="32"/>
          <w:lang w:val="en" w:eastAsia="zh-CN"/>
        </w:rPr>
        <w:t>5</w:t>
      </w:r>
      <w:r>
        <w:rPr>
          <w:rFonts w:ascii="Times New Roman" w:hAnsi="Times New Roman" w:eastAsia="方正仿宋_GBK"/>
          <w:sz w:val="32"/>
          <w:szCs w:val="32"/>
        </w:rPr>
        <w:t>年</w:t>
      </w:r>
      <w:r>
        <w:rPr>
          <w:rFonts w:hint="eastAsia" w:ascii="Times New Roman" w:hAnsi="Times New Roman" w:eastAsia="方正仿宋_GBK"/>
          <w:sz w:val="32"/>
          <w:szCs w:val="32"/>
          <w:lang w:val="en-US" w:eastAsia="zh-CN"/>
        </w:rPr>
        <w:t>11</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24</w:t>
      </w:r>
      <w:r>
        <w:rPr>
          <w:rFonts w:ascii="Times New Roman" w:hAnsi="Times New Roman" w:eastAsia="方正仿宋_GBK"/>
          <w:sz w:val="32"/>
          <w:szCs w:val="32"/>
        </w:rPr>
        <w:t>日</w:t>
      </w:r>
    </w:p>
    <w:p>
      <w:pPr>
        <w:spacing w:line="400" w:lineRule="exact"/>
        <w:rPr>
          <w:rFonts w:hint="eastAsia" w:ascii="Times New Roman" w:hAnsi="Times New Roman" w:eastAsia="宋体" w:cs="Times New Roman"/>
          <w:kern w:val="0"/>
          <w:sz w:val="16"/>
          <w:szCs w:val="16"/>
          <w:lang w:bidi="ar"/>
        </w:rPr>
      </w:pPr>
      <w:r>
        <w:rPr>
          <w:rFonts w:hint="eastAsia" w:ascii="方正黑体_GBK" w:hAnsi="Times New Roman" w:eastAsia="方正黑体_GBK"/>
          <w:sz w:val="32"/>
          <w:szCs w:val="32"/>
        </w:rPr>
        <w:t>附件</w:t>
      </w:r>
    </w:p>
    <w:p>
      <w:pPr>
        <w:spacing w:line="400" w:lineRule="exact"/>
        <w:jc w:val="center"/>
        <w:rPr>
          <w:rFonts w:hint="default" w:ascii="Times New Roman" w:hAnsi="Times New Roman" w:eastAsia="方正小标宋_GBK" w:cs="Times New Roman"/>
          <w:bCs/>
          <w:sz w:val="36"/>
          <w:szCs w:val="36"/>
        </w:rPr>
      </w:pPr>
    </w:p>
    <w:p>
      <w:pPr>
        <w:spacing w:line="400" w:lineRule="exact"/>
        <w:jc w:val="center"/>
        <w:rPr>
          <w:rFonts w:hint="default" w:ascii="Times New Roman" w:hAnsi="Times New Roman" w:eastAsia="方正小标宋_GBK" w:cs="Times New Roman"/>
          <w:bCs/>
          <w:sz w:val="36"/>
          <w:szCs w:val="36"/>
        </w:rPr>
      </w:pPr>
      <w:r>
        <w:rPr>
          <w:rFonts w:hint="default" w:ascii="Times New Roman" w:hAnsi="Times New Roman" w:eastAsia="方正小标宋_GBK" w:cs="Times New Roman"/>
          <w:bCs/>
          <w:sz w:val="36"/>
          <w:szCs w:val="36"/>
        </w:rPr>
        <w:t>重庆至万州高速铁路杨家坝牵220千伏外部供电工程</w:t>
      </w:r>
    </w:p>
    <w:p>
      <w:pPr>
        <w:spacing w:line="400" w:lineRule="exact"/>
        <w:jc w:val="center"/>
        <w:rPr>
          <w:rFonts w:hint="default" w:ascii="Times New Roman" w:hAnsi="Times New Roman" w:eastAsia="方正黑体_GBK" w:cs="Times New Roman"/>
          <w:kern w:val="0"/>
          <w:sz w:val="32"/>
          <w:szCs w:val="32"/>
        </w:rPr>
      </w:pPr>
      <w:r>
        <w:rPr>
          <w:rFonts w:hint="default" w:ascii="Times New Roman" w:hAnsi="Times New Roman" w:eastAsia="方正小标宋_GBK" w:cs="Times New Roman"/>
          <w:bCs/>
          <w:sz w:val="36"/>
          <w:szCs w:val="36"/>
        </w:rPr>
        <w:t>水土保持方案投资估算审核表</w:t>
      </w:r>
    </w:p>
    <w:p>
      <w:pPr>
        <w:spacing w:line="400" w:lineRule="exact"/>
        <w:jc w:val="center"/>
        <w:rPr>
          <w:rFonts w:ascii="Times New Roman" w:hAnsi="Times New Roman" w:eastAsia="宋体" w:cs="Times New Roman"/>
          <w:kern w:val="0"/>
          <w:sz w:val="20"/>
          <w:szCs w:val="20"/>
          <w:lang w:bidi="ar"/>
        </w:rPr>
      </w:pPr>
      <w:r>
        <w:rPr>
          <w:rFonts w:hint="eastAsia" w:ascii="Times New Roman" w:hAnsi="Times New Roman" w:eastAsia="宋体" w:cs="Times New Roman"/>
          <w:kern w:val="0"/>
          <w:sz w:val="20"/>
          <w:szCs w:val="20"/>
          <w:lang w:val="en-US" w:eastAsia="zh-CN" w:bidi="ar"/>
        </w:rPr>
        <w:t xml:space="preserve">                                                                    </w:t>
      </w:r>
      <w:r>
        <w:rPr>
          <w:rFonts w:hint="default" w:ascii="Times New Roman" w:hAnsi="Times New Roman" w:eastAsia="宋体" w:cs="Times New Roman"/>
          <w:kern w:val="0"/>
          <w:sz w:val="20"/>
          <w:szCs w:val="20"/>
          <w:lang w:val="en" w:eastAsia="zh-CN" w:bidi="ar"/>
        </w:rPr>
        <w:t xml:space="preserve">        </w:t>
      </w:r>
      <w:r>
        <w:rPr>
          <w:rFonts w:hint="eastAsia" w:ascii="Times New Roman" w:hAnsi="Times New Roman" w:eastAsia="宋体" w:cs="Times New Roman"/>
          <w:kern w:val="0"/>
          <w:sz w:val="20"/>
          <w:szCs w:val="20"/>
          <w:lang w:bidi="ar"/>
        </w:rPr>
        <w:t>单位</w:t>
      </w:r>
      <w:r>
        <w:rPr>
          <w:rFonts w:ascii="Times New Roman" w:hAnsi="Times New Roman" w:eastAsia="宋体" w:cs="Times New Roman"/>
          <w:kern w:val="0"/>
          <w:sz w:val="20"/>
          <w:szCs w:val="20"/>
          <w:lang w:bidi="ar"/>
        </w:rPr>
        <w:t>：万元</w:t>
      </w:r>
    </w:p>
    <w:tbl>
      <w:tblPr>
        <w:tblStyle w:val="9"/>
        <w:tblW w:w="4851" w:type="pct"/>
        <w:jc w:val="center"/>
        <w:tblLayout w:type="autofit"/>
        <w:tblCellMar>
          <w:top w:w="0" w:type="dxa"/>
          <w:left w:w="0" w:type="dxa"/>
          <w:bottom w:w="0" w:type="dxa"/>
          <w:right w:w="0" w:type="dxa"/>
        </w:tblCellMar>
      </w:tblPr>
      <w:tblGrid>
        <w:gridCol w:w="1002"/>
        <w:gridCol w:w="2510"/>
        <w:gridCol w:w="1210"/>
        <w:gridCol w:w="1542"/>
        <w:gridCol w:w="1281"/>
        <w:gridCol w:w="1210"/>
      </w:tblGrid>
      <w:tr>
        <w:trPr>
          <w:trHeight w:val="0" w:hRule="atLeast"/>
          <w:tblHeader/>
          <w:jc w:val="center"/>
        </w:trPr>
        <w:tc>
          <w:tcPr>
            <w:tcW w:w="572"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序号</w:t>
            </w:r>
          </w:p>
        </w:tc>
        <w:tc>
          <w:tcPr>
            <w:tcW w:w="1433"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工程或费用名称</w:t>
            </w:r>
          </w:p>
        </w:tc>
        <w:tc>
          <w:tcPr>
            <w:tcW w:w="2302" w:type="pct"/>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审核投资</w:t>
            </w:r>
          </w:p>
        </w:tc>
        <w:tc>
          <w:tcPr>
            <w:tcW w:w="691" w:type="pct"/>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i w:val="0"/>
                <w:iCs w:val="0"/>
                <w:color w:val="000000"/>
                <w:kern w:val="0"/>
                <w:sz w:val="21"/>
                <w:szCs w:val="21"/>
                <w:u w:val="none"/>
                <w:lang w:val="en-US" w:eastAsia="zh-CN" w:bidi="ar"/>
              </w:rPr>
              <w:t>备注</w:t>
            </w:r>
          </w:p>
        </w:tc>
      </w:tr>
      <w:tr>
        <w:tblPrEx>
          <w:tblCellMar>
            <w:top w:w="0" w:type="dxa"/>
            <w:left w:w="0" w:type="dxa"/>
            <w:bottom w:w="0" w:type="dxa"/>
            <w:right w:w="0" w:type="dxa"/>
          </w:tblCellMar>
        </w:tblPrEx>
        <w:trPr>
          <w:trHeight w:val="0" w:hRule="atLeast"/>
          <w:tblHeader/>
          <w:jc w:val="center"/>
        </w:trPr>
        <w:tc>
          <w:tcPr>
            <w:tcW w:w="572"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
                <w:bCs/>
                <w:color w:val="000000"/>
                <w:kern w:val="0"/>
                <w:sz w:val="21"/>
                <w:szCs w:val="21"/>
              </w:rPr>
            </w:pPr>
          </w:p>
        </w:tc>
        <w:tc>
          <w:tcPr>
            <w:tcW w:w="143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
                <w:bCs/>
                <w:color w:val="000000"/>
                <w:kern w:val="0"/>
                <w:sz w:val="21"/>
                <w:szCs w:val="21"/>
              </w:rPr>
            </w:pPr>
          </w:p>
        </w:tc>
        <w:tc>
          <w:tcPr>
            <w:tcW w:w="69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方案新增</w:t>
            </w:r>
          </w:p>
        </w:tc>
        <w:tc>
          <w:tcPr>
            <w:tcW w:w="880"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主体已列</w:t>
            </w:r>
          </w:p>
        </w:tc>
        <w:tc>
          <w:tcPr>
            <w:tcW w:w="73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合计</w:t>
            </w:r>
          </w:p>
        </w:tc>
        <w:tc>
          <w:tcPr>
            <w:tcW w:w="691"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1"/>
                <w:szCs w:val="21"/>
              </w:rPr>
            </w:pPr>
          </w:p>
        </w:tc>
      </w:tr>
      <w:tr>
        <w:tblPrEx>
          <w:tblCellMar>
            <w:top w:w="0" w:type="dxa"/>
            <w:left w:w="0" w:type="dxa"/>
            <w:bottom w:w="0" w:type="dxa"/>
            <w:right w:w="0" w:type="dxa"/>
          </w:tblCellMar>
        </w:tblPrEx>
        <w:trPr>
          <w:trHeight w:val="0" w:hRule="atLeast"/>
          <w:jc w:val="center"/>
        </w:trPr>
        <w:tc>
          <w:tcPr>
            <w:tcW w:w="572"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第一部分</w:t>
            </w:r>
          </w:p>
        </w:tc>
        <w:tc>
          <w:tcPr>
            <w:tcW w:w="1433"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0"/>
                <w:sz w:val="21"/>
                <w:szCs w:val="21"/>
                <w:lang w:eastAsia="zh-CN"/>
              </w:rPr>
            </w:pPr>
            <w:r>
              <w:rPr>
                <w:rFonts w:hint="default" w:ascii="Times New Roman" w:hAnsi="Times New Roman" w:eastAsia="宋体" w:cs="Times New Roman"/>
                <w:b/>
                <w:bCs/>
                <w:kern w:val="0"/>
                <w:sz w:val="21"/>
                <w:szCs w:val="21"/>
              </w:rPr>
              <w:t>工程措施</w:t>
            </w:r>
            <w:r>
              <w:rPr>
                <w:rFonts w:hint="default" w:ascii="Times New Roman" w:hAnsi="Times New Roman" w:eastAsia="宋体" w:cs="Times New Roman"/>
                <w:b/>
                <w:bCs/>
                <w:kern w:val="0"/>
                <w:sz w:val="21"/>
                <w:szCs w:val="21"/>
                <w:lang w:eastAsia="zh-CN"/>
              </w:rPr>
              <w:t>费</w:t>
            </w:r>
          </w:p>
        </w:tc>
        <w:tc>
          <w:tcPr>
            <w:tcW w:w="69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b/>
                <w:bCs/>
                <w:kern w:val="0"/>
                <w:sz w:val="21"/>
                <w:szCs w:val="21"/>
                <w:lang w:val="en-US" w:eastAsia="zh-CN"/>
              </w:rPr>
              <w:t>65.27</w:t>
            </w:r>
          </w:p>
        </w:tc>
        <w:tc>
          <w:tcPr>
            <w:tcW w:w="880"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b/>
                <w:bCs/>
                <w:kern w:val="0"/>
                <w:sz w:val="21"/>
                <w:szCs w:val="21"/>
                <w:lang w:val="en-US" w:eastAsia="zh-CN"/>
              </w:rPr>
              <w:t>269.28</w:t>
            </w:r>
          </w:p>
        </w:tc>
        <w:tc>
          <w:tcPr>
            <w:tcW w:w="73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b/>
                <w:bCs/>
                <w:kern w:val="0"/>
                <w:sz w:val="21"/>
                <w:szCs w:val="21"/>
                <w:lang w:val="en-US" w:eastAsia="zh-CN"/>
              </w:rPr>
              <w:t>334.55</w:t>
            </w:r>
          </w:p>
        </w:tc>
        <w:tc>
          <w:tcPr>
            <w:tcW w:w="69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0"/>
                <w:sz w:val="21"/>
                <w:szCs w:val="21"/>
              </w:rPr>
            </w:pPr>
          </w:p>
        </w:tc>
      </w:tr>
      <w:tr>
        <w:tblPrEx>
          <w:tblCellMar>
            <w:top w:w="0" w:type="dxa"/>
            <w:left w:w="0" w:type="dxa"/>
            <w:bottom w:w="0" w:type="dxa"/>
            <w:right w:w="0" w:type="dxa"/>
          </w:tblCellMar>
        </w:tblPrEx>
        <w:trPr>
          <w:trHeight w:val="0" w:hRule="atLeast"/>
          <w:jc w:val="center"/>
        </w:trPr>
        <w:tc>
          <w:tcPr>
            <w:tcW w:w="572"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lang w:val="en-US" w:eastAsia="zh-CN"/>
              </w:rPr>
              <w:t>1</w:t>
            </w:r>
          </w:p>
        </w:tc>
        <w:tc>
          <w:tcPr>
            <w:tcW w:w="1433"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变电站工程区</w:t>
            </w:r>
          </w:p>
        </w:tc>
        <w:tc>
          <w:tcPr>
            <w:tcW w:w="691" w:type="pct"/>
            <w:tcBorders>
              <w:top w:val="nil"/>
              <w:left w:val="nil"/>
              <w:bottom w:val="single" w:color="auto" w:sz="4" w:space="0"/>
              <w:right w:val="single" w:color="auto" w:sz="4" w:space="0"/>
            </w:tcBorders>
            <w:noWrap w:val="0"/>
            <w:vAlign w:val="center"/>
          </w:tcPr>
          <w:p>
            <w:pPr>
              <w:widowControl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2.50</w:t>
            </w:r>
          </w:p>
        </w:tc>
        <w:tc>
          <w:tcPr>
            <w:tcW w:w="880" w:type="pct"/>
            <w:tcBorders>
              <w:top w:val="nil"/>
              <w:left w:val="nil"/>
              <w:bottom w:val="single" w:color="auto" w:sz="4" w:space="0"/>
              <w:right w:val="single" w:color="auto" w:sz="4" w:space="0"/>
            </w:tcBorders>
            <w:noWrap w:val="0"/>
            <w:vAlign w:val="center"/>
          </w:tcPr>
          <w:p>
            <w:pPr>
              <w:widowControl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228.81</w:t>
            </w:r>
          </w:p>
        </w:tc>
        <w:tc>
          <w:tcPr>
            <w:tcW w:w="731" w:type="pct"/>
            <w:tcBorders>
              <w:top w:val="nil"/>
              <w:left w:val="nil"/>
              <w:bottom w:val="single" w:color="auto" w:sz="4" w:space="0"/>
              <w:right w:val="single" w:color="auto" w:sz="4" w:space="0"/>
            </w:tcBorders>
            <w:noWrap w:val="0"/>
            <w:vAlign w:val="center"/>
          </w:tcPr>
          <w:p>
            <w:pPr>
              <w:widowControl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231.31</w:t>
            </w:r>
          </w:p>
        </w:tc>
        <w:tc>
          <w:tcPr>
            <w:tcW w:w="69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rPr>
            </w:pPr>
          </w:p>
        </w:tc>
      </w:tr>
      <w:tr>
        <w:tblPrEx>
          <w:tblCellMar>
            <w:top w:w="0" w:type="dxa"/>
            <w:left w:w="0" w:type="dxa"/>
            <w:bottom w:w="0" w:type="dxa"/>
            <w:right w:w="0" w:type="dxa"/>
          </w:tblCellMar>
        </w:tblPrEx>
        <w:trPr>
          <w:trHeight w:val="0" w:hRule="atLeast"/>
          <w:jc w:val="center"/>
        </w:trPr>
        <w:tc>
          <w:tcPr>
            <w:tcW w:w="572"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lang w:val="en-US" w:eastAsia="zh-CN"/>
              </w:rPr>
              <w:t>2</w:t>
            </w:r>
          </w:p>
        </w:tc>
        <w:tc>
          <w:tcPr>
            <w:tcW w:w="1433"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输电线路工程区</w:t>
            </w:r>
          </w:p>
        </w:tc>
        <w:tc>
          <w:tcPr>
            <w:tcW w:w="691" w:type="pct"/>
            <w:tcBorders>
              <w:top w:val="nil"/>
              <w:left w:val="nil"/>
              <w:bottom w:val="single" w:color="auto" w:sz="4" w:space="0"/>
              <w:right w:val="single" w:color="auto" w:sz="4" w:space="0"/>
            </w:tcBorders>
            <w:noWrap w:val="0"/>
            <w:vAlign w:val="center"/>
          </w:tcPr>
          <w:p>
            <w:pPr>
              <w:widowControl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62.77</w:t>
            </w:r>
          </w:p>
        </w:tc>
        <w:tc>
          <w:tcPr>
            <w:tcW w:w="880" w:type="pct"/>
            <w:tcBorders>
              <w:top w:val="nil"/>
              <w:left w:val="nil"/>
              <w:bottom w:val="single" w:color="auto" w:sz="4" w:space="0"/>
              <w:right w:val="single" w:color="auto" w:sz="4" w:space="0"/>
            </w:tcBorders>
            <w:noWrap w:val="0"/>
            <w:vAlign w:val="center"/>
          </w:tcPr>
          <w:p>
            <w:pPr>
              <w:widowControl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40.47</w:t>
            </w:r>
          </w:p>
        </w:tc>
        <w:tc>
          <w:tcPr>
            <w:tcW w:w="731" w:type="pct"/>
            <w:tcBorders>
              <w:top w:val="nil"/>
              <w:left w:val="nil"/>
              <w:bottom w:val="single" w:color="auto" w:sz="4" w:space="0"/>
              <w:right w:val="single" w:color="auto" w:sz="4" w:space="0"/>
            </w:tcBorders>
            <w:noWrap w:val="0"/>
            <w:vAlign w:val="center"/>
          </w:tcPr>
          <w:p>
            <w:pPr>
              <w:widowControl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103.24</w:t>
            </w:r>
          </w:p>
        </w:tc>
        <w:tc>
          <w:tcPr>
            <w:tcW w:w="69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rPr>
            </w:pPr>
          </w:p>
        </w:tc>
      </w:tr>
      <w:tr>
        <w:tblPrEx>
          <w:tblCellMar>
            <w:top w:w="0" w:type="dxa"/>
            <w:left w:w="0" w:type="dxa"/>
            <w:bottom w:w="0" w:type="dxa"/>
            <w:right w:w="0" w:type="dxa"/>
          </w:tblCellMar>
        </w:tblPrEx>
        <w:trPr>
          <w:trHeight w:val="0" w:hRule="atLeast"/>
          <w:jc w:val="center"/>
        </w:trPr>
        <w:tc>
          <w:tcPr>
            <w:tcW w:w="572"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第二部分</w:t>
            </w:r>
          </w:p>
        </w:tc>
        <w:tc>
          <w:tcPr>
            <w:tcW w:w="1433"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0"/>
                <w:sz w:val="21"/>
                <w:szCs w:val="21"/>
                <w:lang w:eastAsia="zh-CN"/>
              </w:rPr>
            </w:pPr>
            <w:r>
              <w:rPr>
                <w:rFonts w:hint="default" w:ascii="Times New Roman" w:hAnsi="Times New Roman" w:eastAsia="宋体" w:cs="Times New Roman"/>
                <w:b/>
                <w:bCs/>
                <w:kern w:val="0"/>
                <w:sz w:val="21"/>
                <w:szCs w:val="21"/>
              </w:rPr>
              <w:t>植物措施</w:t>
            </w:r>
            <w:r>
              <w:rPr>
                <w:rFonts w:hint="default" w:ascii="Times New Roman" w:hAnsi="Times New Roman" w:eastAsia="宋体" w:cs="Times New Roman"/>
                <w:b/>
                <w:bCs/>
                <w:kern w:val="0"/>
                <w:sz w:val="21"/>
                <w:szCs w:val="21"/>
                <w:lang w:eastAsia="zh-CN"/>
              </w:rPr>
              <w:t>费</w:t>
            </w:r>
          </w:p>
        </w:tc>
        <w:tc>
          <w:tcPr>
            <w:tcW w:w="69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b/>
                <w:bCs/>
                <w:kern w:val="0"/>
                <w:sz w:val="21"/>
                <w:szCs w:val="21"/>
                <w:lang w:val="en-US" w:eastAsia="zh-CN"/>
              </w:rPr>
              <w:t>52.37</w:t>
            </w:r>
          </w:p>
        </w:tc>
        <w:tc>
          <w:tcPr>
            <w:tcW w:w="880"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b/>
                <w:bCs/>
                <w:kern w:val="0"/>
                <w:sz w:val="21"/>
                <w:szCs w:val="21"/>
                <w:lang w:val="en-US" w:eastAsia="zh-CN"/>
              </w:rPr>
              <w:t>66.31</w:t>
            </w:r>
          </w:p>
        </w:tc>
        <w:tc>
          <w:tcPr>
            <w:tcW w:w="73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b/>
                <w:bCs/>
                <w:kern w:val="0"/>
                <w:sz w:val="21"/>
                <w:szCs w:val="21"/>
                <w:lang w:val="en-US" w:eastAsia="zh-CN"/>
              </w:rPr>
              <w:t>118.68</w:t>
            </w:r>
          </w:p>
        </w:tc>
        <w:tc>
          <w:tcPr>
            <w:tcW w:w="69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0"/>
                <w:sz w:val="21"/>
                <w:szCs w:val="21"/>
              </w:rPr>
            </w:pPr>
          </w:p>
        </w:tc>
      </w:tr>
      <w:tr>
        <w:tblPrEx>
          <w:tblCellMar>
            <w:top w:w="0" w:type="dxa"/>
            <w:left w:w="0" w:type="dxa"/>
            <w:bottom w:w="0" w:type="dxa"/>
            <w:right w:w="0" w:type="dxa"/>
          </w:tblCellMar>
        </w:tblPrEx>
        <w:trPr>
          <w:trHeight w:val="0" w:hRule="atLeast"/>
          <w:jc w:val="center"/>
        </w:trPr>
        <w:tc>
          <w:tcPr>
            <w:tcW w:w="572"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lang w:val="en-US" w:eastAsia="zh-CN"/>
              </w:rPr>
              <w:t>1</w:t>
            </w:r>
          </w:p>
        </w:tc>
        <w:tc>
          <w:tcPr>
            <w:tcW w:w="1433"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变电站工程区</w:t>
            </w:r>
          </w:p>
        </w:tc>
        <w:tc>
          <w:tcPr>
            <w:tcW w:w="691" w:type="pct"/>
            <w:tcBorders>
              <w:top w:val="nil"/>
              <w:left w:val="nil"/>
              <w:bottom w:val="single" w:color="auto" w:sz="4" w:space="0"/>
              <w:right w:val="single" w:color="auto" w:sz="4" w:space="0"/>
            </w:tcBorders>
            <w:noWrap w:val="0"/>
            <w:vAlign w:val="center"/>
          </w:tcPr>
          <w:p>
            <w:pPr>
              <w:widowControl w:val="0"/>
              <w:spacing w:line="240" w:lineRule="auto"/>
              <w:ind w:firstLine="0" w:firstLineChars="0"/>
              <w:jc w:val="center"/>
              <w:rPr>
                <w:rFonts w:hint="default" w:ascii="Times New Roman" w:hAnsi="Times New Roman" w:eastAsia="宋体" w:cs="Times New Roman"/>
                <w:kern w:val="2"/>
                <w:sz w:val="21"/>
                <w:szCs w:val="21"/>
                <w:lang w:val="en-US" w:eastAsia="zh-CN" w:bidi="ar-SA"/>
              </w:rPr>
            </w:pPr>
          </w:p>
        </w:tc>
        <w:tc>
          <w:tcPr>
            <w:tcW w:w="880" w:type="pct"/>
            <w:tcBorders>
              <w:top w:val="nil"/>
              <w:left w:val="nil"/>
              <w:bottom w:val="single" w:color="auto" w:sz="4" w:space="0"/>
              <w:right w:val="single" w:color="auto" w:sz="4" w:space="0"/>
            </w:tcBorders>
            <w:noWrap w:val="0"/>
            <w:vAlign w:val="center"/>
          </w:tcPr>
          <w:p>
            <w:pPr>
              <w:widowControl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66.31</w:t>
            </w:r>
          </w:p>
        </w:tc>
        <w:tc>
          <w:tcPr>
            <w:tcW w:w="731" w:type="pct"/>
            <w:tcBorders>
              <w:top w:val="nil"/>
              <w:left w:val="nil"/>
              <w:bottom w:val="single" w:color="auto" w:sz="4" w:space="0"/>
              <w:right w:val="single" w:color="auto" w:sz="4" w:space="0"/>
            </w:tcBorders>
            <w:noWrap w:val="0"/>
            <w:vAlign w:val="center"/>
          </w:tcPr>
          <w:p>
            <w:pPr>
              <w:widowControl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66.31</w:t>
            </w:r>
          </w:p>
        </w:tc>
        <w:tc>
          <w:tcPr>
            <w:tcW w:w="69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rPr>
            </w:pPr>
          </w:p>
        </w:tc>
      </w:tr>
      <w:tr>
        <w:tblPrEx>
          <w:tblCellMar>
            <w:top w:w="0" w:type="dxa"/>
            <w:left w:w="0" w:type="dxa"/>
            <w:bottom w:w="0" w:type="dxa"/>
            <w:right w:w="0" w:type="dxa"/>
          </w:tblCellMar>
        </w:tblPrEx>
        <w:trPr>
          <w:trHeight w:val="0" w:hRule="atLeast"/>
          <w:jc w:val="center"/>
        </w:trPr>
        <w:tc>
          <w:tcPr>
            <w:tcW w:w="572"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rPr>
              <w:t>2</w:t>
            </w:r>
          </w:p>
        </w:tc>
        <w:tc>
          <w:tcPr>
            <w:tcW w:w="1433"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输电线路工程区</w:t>
            </w:r>
          </w:p>
        </w:tc>
        <w:tc>
          <w:tcPr>
            <w:tcW w:w="691" w:type="pct"/>
            <w:tcBorders>
              <w:top w:val="nil"/>
              <w:left w:val="nil"/>
              <w:bottom w:val="single" w:color="auto" w:sz="4" w:space="0"/>
              <w:right w:val="single" w:color="auto" w:sz="4" w:space="0"/>
            </w:tcBorders>
            <w:noWrap w:val="0"/>
            <w:vAlign w:val="center"/>
          </w:tcPr>
          <w:p>
            <w:pPr>
              <w:widowControl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52.37</w:t>
            </w:r>
          </w:p>
        </w:tc>
        <w:tc>
          <w:tcPr>
            <w:tcW w:w="880" w:type="pct"/>
            <w:tcBorders>
              <w:top w:val="nil"/>
              <w:left w:val="nil"/>
              <w:bottom w:val="single" w:color="auto" w:sz="4" w:space="0"/>
              <w:right w:val="single" w:color="auto" w:sz="4" w:space="0"/>
            </w:tcBorders>
            <w:noWrap w:val="0"/>
            <w:vAlign w:val="center"/>
          </w:tcPr>
          <w:p>
            <w:pPr>
              <w:widowControl w:val="0"/>
              <w:spacing w:line="240" w:lineRule="auto"/>
              <w:ind w:firstLine="0" w:firstLineChars="0"/>
              <w:jc w:val="center"/>
              <w:rPr>
                <w:rFonts w:hint="default" w:ascii="Times New Roman" w:hAnsi="Times New Roman" w:eastAsia="宋体" w:cs="Times New Roman"/>
                <w:kern w:val="2"/>
                <w:sz w:val="21"/>
                <w:szCs w:val="21"/>
                <w:lang w:val="en-US" w:eastAsia="zh-CN" w:bidi="ar-SA"/>
              </w:rPr>
            </w:pPr>
          </w:p>
        </w:tc>
        <w:tc>
          <w:tcPr>
            <w:tcW w:w="731" w:type="pct"/>
            <w:tcBorders>
              <w:top w:val="nil"/>
              <w:left w:val="nil"/>
              <w:bottom w:val="single" w:color="auto" w:sz="4" w:space="0"/>
              <w:right w:val="single" w:color="auto" w:sz="4" w:space="0"/>
            </w:tcBorders>
            <w:noWrap w:val="0"/>
            <w:vAlign w:val="center"/>
          </w:tcPr>
          <w:p>
            <w:pPr>
              <w:widowControl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52.37</w:t>
            </w:r>
          </w:p>
        </w:tc>
        <w:tc>
          <w:tcPr>
            <w:tcW w:w="69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rPr>
            </w:pPr>
          </w:p>
        </w:tc>
      </w:tr>
      <w:tr>
        <w:tblPrEx>
          <w:tblCellMar>
            <w:top w:w="0" w:type="dxa"/>
            <w:left w:w="0" w:type="dxa"/>
            <w:bottom w:w="0" w:type="dxa"/>
            <w:right w:w="0" w:type="dxa"/>
          </w:tblCellMar>
        </w:tblPrEx>
        <w:trPr>
          <w:trHeight w:val="0" w:hRule="atLeast"/>
          <w:jc w:val="center"/>
        </w:trPr>
        <w:tc>
          <w:tcPr>
            <w:tcW w:w="572"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第三部分</w:t>
            </w:r>
          </w:p>
        </w:tc>
        <w:tc>
          <w:tcPr>
            <w:tcW w:w="1433"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0"/>
                <w:sz w:val="21"/>
                <w:szCs w:val="21"/>
                <w:lang w:eastAsia="zh-CN"/>
              </w:rPr>
            </w:pPr>
            <w:r>
              <w:rPr>
                <w:rFonts w:hint="default" w:ascii="Times New Roman" w:hAnsi="Times New Roman" w:eastAsia="宋体" w:cs="Times New Roman"/>
                <w:b/>
                <w:bCs/>
                <w:kern w:val="0"/>
                <w:sz w:val="21"/>
                <w:szCs w:val="21"/>
              </w:rPr>
              <w:t>监测措施</w:t>
            </w:r>
            <w:r>
              <w:rPr>
                <w:rFonts w:hint="default" w:ascii="Times New Roman" w:hAnsi="Times New Roman" w:eastAsia="宋体" w:cs="Times New Roman"/>
                <w:b/>
                <w:bCs/>
                <w:kern w:val="0"/>
                <w:sz w:val="21"/>
                <w:szCs w:val="21"/>
                <w:lang w:eastAsia="zh-CN"/>
              </w:rPr>
              <w:t>费</w:t>
            </w:r>
          </w:p>
        </w:tc>
        <w:tc>
          <w:tcPr>
            <w:tcW w:w="69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b/>
                <w:bCs/>
                <w:kern w:val="0"/>
                <w:sz w:val="21"/>
                <w:szCs w:val="21"/>
                <w:lang w:val="en-US" w:eastAsia="zh-CN"/>
              </w:rPr>
              <w:t>13.52</w:t>
            </w:r>
          </w:p>
        </w:tc>
        <w:tc>
          <w:tcPr>
            <w:tcW w:w="880"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0"/>
                <w:sz w:val="21"/>
                <w:szCs w:val="21"/>
              </w:rPr>
            </w:pPr>
          </w:p>
        </w:tc>
        <w:tc>
          <w:tcPr>
            <w:tcW w:w="73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b/>
                <w:bCs/>
                <w:kern w:val="0"/>
                <w:sz w:val="21"/>
                <w:szCs w:val="21"/>
                <w:lang w:val="en-US" w:eastAsia="zh-CN"/>
              </w:rPr>
              <w:t>13.52</w:t>
            </w:r>
          </w:p>
        </w:tc>
        <w:tc>
          <w:tcPr>
            <w:tcW w:w="69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0"/>
                <w:sz w:val="21"/>
                <w:szCs w:val="21"/>
              </w:rPr>
            </w:pPr>
          </w:p>
        </w:tc>
      </w:tr>
      <w:tr>
        <w:tblPrEx>
          <w:tblCellMar>
            <w:top w:w="0" w:type="dxa"/>
            <w:left w:w="0" w:type="dxa"/>
            <w:bottom w:w="0" w:type="dxa"/>
            <w:right w:w="0" w:type="dxa"/>
          </w:tblCellMar>
        </w:tblPrEx>
        <w:trPr>
          <w:trHeight w:val="0" w:hRule="atLeast"/>
          <w:jc w:val="center"/>
        </w:trPr>
        <w:tc>
          <w:tcPr>
            <w:tcW w:w="572"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lang w:val="en-US" w:eastAsia="zh-CN"/>
              </w:rPr>
              <w:t>1</w:t>
            </w:r>
          </w:p>
        </w:tc>
        <w:tc>
          <w:tcPr>
            <w:tcW w:w="1433"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设备费</w:t>
            </w:r>
          </w:p>
        </w:tc>
        <w:tc>
          <w:tcPr>
            <w:tcW w:w="69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rPr>
              <w:t>2.83</w:t>
            </w:r>
          </w:p>
        </w:tc>
        <w:tc>
          <w:tcPr>
            <w:tcW w:w="880"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rPr>
            </w:pPr>
          </w:p>
        </w:tc>
        <w:tc>
          <w:tcPr>
            <w:tcW w:w="73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rPr>
              <w:t>2.83</w:t>
            </w:r>
          </w:p>
        </w:tc>
        <w:tc>
          <w:tcPr>
            <w:tcW w:w="69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rPr>
            </w:pPr>
          </w:p>
        </w:tc>
      </w:tr>
      <w:tr>
        <w:tblPrEx>
          <w:tblCellMar>
            <w:top w:w="0" w:type="dxa"/>
            <w:left w:w="0" w:type="dxa"/>
            <w:bottom w:w="0" w:type="dxa"/>
            <w:right w:w="0" w:type="dxa"/>
          </w:tblCellMar>
        </w:tblPrEx>
        <w:trPr>
          <w:trHeight w:val="0" w:hRule="atLeast"/>
          <w:jc w:val="center"/>
        </w:trPr>
        <w:tc>
          <w:tcPr>
            <w:tcW w:w="572"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lang w:val="en-US" w:eastAsia="zh-CN"/>
              </w:rPr>
              <w:t>2</w:t>
            </w:r>
          </w:p>
        </w:tc>
        <w:tc>
          <w:tcPr>
            <w:tcW w:w="1433"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监测运行费</w:t>
            </w:r>
          </w:p>
        </w:tc>
        <w:tc>
          <w:tcPr>
            <w:tcW w:w="69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rPr>
              <w:t>10.69</w:t>
            </w:r>
          </w:p>
        </w:tc>
        <w:tc>
          <w:tcPr>
            <w:tcW w:w="880"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rPr>
            </w:pPr>
          </w:p>
        </w:tc>
        <w:tc>
          <w:tcPr>
            <w:tcW w:w="73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rPr>
              <w:t>10.69</w:t>
            </w:r>
          </w:p>
        </w:tc>
        <w:tc>
          <w:tcPr>
            <w:tcW w:w="69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rPr>
            </w:pPr>
          </w:p>
        </w:tc>
      </w:tr>
      <w:tr>
        <w:tblPrEx>
          <w:tblCellMar>
            <w:top w:w="0" w:type="dxa"/>
            <w:left w:w="0" w:type="dxa"/>
            <w:bottom w:w="0" w:type="dxa"/>
            <w:right w:w="0" w:type="dxa"/>
          </w:tblCellMar>
        </w:tblPrEx>
        <w:trPr>
          <w:trHeight w:val="356" w:hRule="atLeast"/>
          <w:jc w:val="center"/>
        </w:trPr>
        <w:tc>
          <w:tcPr>
            <w:tcW w:w="572"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第四部分</w:t>
            </w:r>
          </w:p>
        </w:tc>
        <w:tc>
          <w:tcPr>
            <w:tcW w:w="1433"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0"/>
                <w:sz w:val="21"/>
                <w:szCs w:val="21"/>
                <w:lang w:eastAsia="zh-CN"/>
              </w:rPr>
            </w:pPr>
            <w:r>
              <w:rPr>
                <w:rFonts w:hint="default" w:ascii="Times New Roman" w:hAnsi="Times New Roman" w:eastAsia="宋体" w:cs="Times New Roman"/>
                <w:b/>
                <w:bCs/>
                <w:kern w:val="0"/>
                <w:sz w:val="21"/>
                <w:szCs w:val="21"/>
              </w:rPr>
              <w:t>施工临时措施</w:t>
            </w:r>
            <w:r>
              <w:rPr>
                <w:rFonts w:hint="default" w:ascii="Times New Roman" w:hAnsi="Times New Roman" w:eastAsia="宋体" w:cs="Times New Roman"/>
                <w:b/>
                <w:bCs/>
                <w:kern w:val="0"/>
                <w:sz w:val="21"/>
                <w:szCs w:val="21"/>
                <w:lang w:eastAsia="zh-CN"/>
              </w:rPr>
              <w:t>费</w:t>
            </w:r>
          </w:p>
        </w:tc>
        <w:tc>
          <w:tcPr>
            <w:tcW w:w="69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b/>
                <w:bCs/>
                <w:kern w:val="0"/>
                <w:sz w:val="21"/>
                <w:szCs w:val="21"/>
                <w:lang w:val="en-US" w:eastAsia="zh-CN"/>
              </w:rPr>
              <w:t>186.90</w:t>
            </w:r>
          </w:p>
        </w:tc>
        <w:tc>
          <w:tcPr>
            <w:tcW w:w="880"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0"/>
                <w:sz w:val="21"/>
                <w:szCs w:val="21"/>
                <w:lang w:val="en-US" w:eastAsia="zh-CN"/>
              </w:rPr>
            </w:pPr>
          </w:p>
        </w:tc>
        <w:tc>
          <w:tcPr>
            <w:tcW w:w="73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b/>
                <w:bCs/>
                <w:kern w:val="0"/>
                <w:sz w:val="21"/>
                <w:szCs w:val="21"/>
                <w:lang w:val="en-US" w:eastAsia="zh-CN"/>
              </w:rPr>
              <w:t>186.90</w:t>
            </w:r>
          </w:p>
        </w:tc>
        <w:tc>
          <w:tcPr>
            <w:tcW w:w="69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0"/>
                <w:sz w:val="21"/>
                <w:szCs w:val="21"/>
                <w:lang w:val="en-US" w:eastAsia="zh-CN"/>
              </w:rPr>
            </w:pPr>
          </w:p>
        </w:tc>
      </w:tr>
      <w:tr>
        <w:tblPrEx>
          <w:tblCellMar>
            <w:top w:w="0" w:type="dxa"/>
            <w:left w:w="0" w:type="dxa"/>
            <w:bottom w:w="0" w:type="dxa"/>
            <w:right w:w="0" w:type="dxa"/>
          </w:tblCellMar>
        </w:tblPrEx>
        <w:trPr>
          <w:trHeight w:val="0" w:hRule="atLeast"/>
          <w:jc w:val="center"/>
        </w:trPr>
        <w:tc>
          <w:tcPr>
            <w:tcW w:w="572"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lang w:val="en-US" w:eastAsia="zh-CN"/>
              </w:rPr>
              <w:t>1</w:t>
            </w:r>
          </w:p>
        </w:tc>
        <w:tc>
          <w:tcPr>
            <w:tcW w:w="1433"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变电站工程区</w:t>
            </w:r>
          </w:p>
        </w:tc>
        <w:tc>
          <w:tcPr>
            <w:tcW w:w="69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kern w:val="0"/>
                <w:sz w:val="21"/>
                <w:szCs w:val="21"/>
                <w:lang w:val="en-US" w:eastAsia="zh-CN"/>
              </w:rPr>
              <w:t>6.76</w:t>
            </w:r>
          </w:p>
        </w:tc>
        <w:tc>
          <w:tcPr>
            <w:tcW w:w="880"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rPr>
            </w:pPr>
          </w:p>
        </w:tc>
        <w:tc>
          <w:tcPr>
            <w:tcW w:w="73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kern w:val="0"/>
                <w:sz w:val="21"/>
                <w:szCs w:val="21"/>
                <w:lang w:val="en-US" w:eastAsia="zh-CN"/>
              </w:rPr>
              <w:t>6.76</w:t>
            </w:r>
          </w:p>
        </w:tc>
        <w:tc>
          <w:tcPr>
            <w:tcW w:w="69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rPr>
            </w:pPr>
          </w:p>
        </w:tc>
      </w:tr>
      <w:tr>
        <w:tblPrEx>
          <w:tblCellMar>
            <w:top w:w="0" w:type="dxa"/>
            <w:left w:w="0" w:type="dxa"/>
            <w:bottom w:w="0" w:type="dxa"/>
            <w:right w:w="0" w:type="dxa"/>
          </w:tblCellMar>
        </w:tblPrEx>
        <w:trPr>
          <w:trHeight w:val="0" w:hRule="atLeast"/>
          <w:jc w:val="center"/>
        </w:trPr>
        <w:tc>
          <w:tcPr>
            <w:tcW w:w="572"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rPr>
              <w:t>2</w:t>
            </w:r>
          </w:p>
        </w:tc>
        <w:tc>
          <w:tcPr>
            <w:tcW w:w="1433"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输电线路工程区</w:t>
            </w:r>
          </w:p>
        </w:tc>
        <w:tc>
          <w:tcPr>
            <w:tcW w:w="69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val="0"/>
                <w:bCs w:val="0"/>
                <w:kern w:val="0"/>
                <w:sz w:val="21"/>
                <w:szCs w:val="21"/>
                <w:lang w:val="en-US" w:eastAsia="zh-CN"/>
              </w:rPr>
            </w:pPr>
            <w:r>
              <w:rPr>
                <w:rFonts w:hint="default" w:ascii="Times New Roman" w:hAnsi="Times New Roman" w:eastAsia="宋体" w:cs="Times New Roman"/>
                <w:kern w:val="0"/>
                <w:sz w:val="21"/>
                <w:szCs w:val="21"/>
                <w:lang w:val="en-US" w:eastAsia="zh-CN"/>
              </w:rPr>
              <w:t xml:space="preserve">177.52 </w:t>
            </w:r>
          </w:p>
        </w:tc>
        <w:tc>
          <w:tcPr>
            <w:tcW w:w="880"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rPr>
            </w:pPr>
          </w:p>
        </w:tc>
        <w:tc>
          <w:tcPr>
            <w:tcW w:w="73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val="0"/>
                <w:bCs w:val="0"/>
                <w:kern w:val="0"/>
                <w:sz w:val="21"/>
                <w:szCs w:val="21"/>
                <w:lang w:val="en-US" w:eastAsia="zh-CN"/>
              </w:rPr>
            </w:pPr>
            <w:r>
              <w:rPr>
                <w:rFonts w:hint="default" w:ascii="Times New Roman" w:hAnsi="Times New Roman" w:eastAsia="宋体" w:cs="Times New Roman"/>
                <w:kern w:val="0"/>
                <w:sz w:val="21"/>
                <w:szCs w:val="21"/>
                <w:lang w:val="en-US" w:eastAsia="zh-CN"/>
              </w:rPr>
              <w:t xml:space="preserve">177.52 </w:t>
            </w:r>
          </w:p>
        </w:tc>
        <w:tc>
          <w:tcPr>
            <w:tcW w:w="69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rPr>
            </w:pPr>
          </w:p>
        </w:tc>
      </w:tr>
      <w:tr>
        <w:tblPrEx>
          <w:tblCellMar>
            <w:top w:w="0" w:type="dxa"/>
            <w:left w:w="0" w:type="dxa"/>
            <w:bottom w:w="0" w:type="dxa"/>
            <w:right w:w="0" w:type="dxa"/>
          </w:tblCellMar>
        </w:tblPrEx>
        <w:trPr>
          <w:trHeight w:val="0" w:hRule="atLeast"/>
          <w:jc w:val="center"/>
        </w:trPr>
        <w:tc>
          <w:tcPr>
            <w:tcW w:w="572"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rPr>
              <w:t>3</w:t>
            </w:r>
          </w:p>
        </w:tc>
        <w:tc>
          <w:tcPr>
            <w:tcW w:w="1433"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其他临时工程</w:t>
            </w:r>
          </w:p>
        </w:tc>
        <w:tc>
          <w:tcPr>
            <w:tcW w:w="69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val="0"/>
                <w:bCs w:val="0"/>
                <w:kern w:val="0"/>
                <w:sz w:val="21"/>
                <w:szCs w:val="21"/>
                <w:lang w:val="en-US" w:eastAsia="zh-CN"/>
              </w:rPr>
            </w:pPr>
            <w:r>
              <w:rPr>
                <w:rFonts w:hint="default" w:ascii="Times New Roman" w:hAnsi="Times New Roman" w:eastAsia="宋体" w:cs="Times New Roman"/>
                <w:kern w:val="0"/>
                <w:sz w:val="21"/>
                <w:szCs w:val="21"/>
                <w:lang w:val="en-US" w:eastAsia="zh-CN"/>
              </w:rPr>
              <w:t>2.62</w:t>
            </w:r>
          </w:p>
        </w:tc>
        <w:tc>
          <w:tcPr>
            <w:tcW w:w="880"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rPr>
            </w:pPr>
          </w:p>
        </w:tc>
        <w:tc>
          <w:tcPr>
            <w:tcW w:w="73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val="0"/>
                <w:bCs w:val="0"/>
                <w:kern w:val="0"/>
                <w:sz w:val="21"/>
                <w:szCs w:val="21"/>
                <w:lang w:val="en-US" w:eastAsia="zh-CN"/>
              </w:rPr>
            </w:pPr>
            <w:r>
              <w:rPr>
                <w:rFonts w:hint="default" w:ascii="Times New Roman" w:hAnsi="Times New Roman" w:eastAsia="宋体" w:cs="Times New Roman"/>
                <w:kern w:val="0"/>
                <w:sz w:val="21"/>
                <w:szCs w:val="21"/>
                <w:lang w:val="en-US" w:eastAsia="zh-CN"/>
              </w:rPr>
              <w:t>2.62</w:t>
            </w:r>
          </w:p>
        </w:tc>
        <w:tc>
          <w:tcPr>
            <w:tcW w:w="69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rPr>
            </w:pPr>
          </w:p>
        </w:tc>
      </w:tr>
      <w:tr>
        <w:tblPrEx>
          <w:tblCellMar>
            <w:top w:w="0" w:type="dxa"/>
            <w:left w:w="0" w:type="dxa"/>
            <w:bottom w:w="0" w:type="dxa"/>
            <w:right w:w="0" w:type="dxa"/>
          </w:tblCellMar>
        </w:tblPrEx>
        <w:trPr>
          <w:trHeight w:val="0" w:hRule="atLeast"/>
          <w:jc w:val="center"/>
        </w:trPr>
        <w:tc>
          <w:tcPr>
            <w:tcW w:w="572"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b/>
                <w:bCs/>
                <w:kern w:val="0"/>
                <w:sz w:val="21"/>
                <w:szCs w:val="21"/>
              </w:rPr>
              <w:t>第五部分</w:t>
            </w:r>
          </w:p>
        </w:tc>
        <w:tc>
          <w:tcPr>
            <w:tcW w:w="1433"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独立费用</w:t>
            </w:r>
          </w:p>
        </w:tc>
        <w:tc>
          <w:tcPr>
            <w:tcW w:w="69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b/>
                <w:bCs/>
                <w:kern w:val="0"/>
                <w:sz w:val="21"/>
                <w:szCs w:val="21"/>
                <w:lang w:val="en-US" w:eastAsia="zh-CN"/>
              </w:rPr>
              <w:t>63.07</w:t>
            </w:r>
          </w:p>
        </w:tc>
        <w:tc>
          <w:tcPr>
            <w:tcW w:w="880"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0"/>
                <w:sz w:val="21"/>
                <w:szCs w:val="21"/>
              </w:rPr>
            </w:pPr>
          </w:p>
        </w:tc>
        <w:tc>
          <w:tcPr>
            <w:tcW w:w="73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b/>
                <w:bCs/>
                <w:kern w:val="0"/>
                <w:sz w:val="21"/>
                <w:szCs w:val="21"/>
                <w:lang w:val="en-US" w:eastAsia="zh-CN"/>
              </w:rPr>
              <w:t>63.07</w:t>
            </w:r>
          </w:p>
        </w:tc>
        <w:tc>
          <w:tcPr>
            <w:tcW w:w="69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0"/>
                <w:sz w:val="21"/>
                <w:szCs w:val="21"/>
              </w:rPr>
            </w:pPr>
          </w:p>
        </w:tc>
      </w:tr>
      <w:tr>
        <w:tblPrEx>
          <w:tblCellMar>
            <w:top w:w="0" w:type="dxa"/>
            <w:left w:w="0" w:type="dxa"/>
            <w:bottom w:w="0" w:type="dxa"/>
            <w:right w:w="0" w:type="dxa"/>
          </w:tblCellMar>
        </w:tblPrEx>
        <w:trPr>
          <w:trHeight w:val="0" w:hRule="atLeast"/>
          <w:jc w:val="center"/>
        </w:trPr>
        <w:tc>
          <w:tcPr>
            <w:tcW w:w="572"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lang w:eastAsia="zh-CN"/>
              </w:rPr>
              <w:t>（一）</w:t>
            </w:r>
          </w:p>
        </w:tc>
        <w:tc>
          <w:tcPr>
            <w:tcW w:w="1433"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技术咨询费</w:t>
            </w:r>
          </w:p>
        </w:tc>
        <w:tc>
          <w:tcPr>
            <w:tcW w:w="69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rPr>
              <w:t>50.00</w:t>
            </w:r>
          </w:p>
        </w:tc>
        <w:tc>
          <w:tcPr>
            <w:tcW w:w="880"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rPr>
            </w:pPr>
          </w:p>
        </w:tc>
        <w:tc>
          <w:tcPr>
            <w:tcW w:w="73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rPr>
              <w:t>50.00</w:t>
            </w:r>
          </w:p>
        </w:tc>
        <w:tc>
          <w:tcPr>
            <w:tcW w:w="69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rPr>
            </w:pPr>
          </w:p>
        </w:tc>
      </w:tr>
      <w:tr>
        <w:tblPrEx>
          <w:tblCellMar>
            <w:top w:w="0" w:type="dxa"/>
            <w:left w:w="0" w:type="dxa"/>
            <w:bottom w:w="0" w:type="dxa"/>
            <w:right w:w="0" w:type="dxa"/>
          </w:tblCellMar>
        </w:tblPrEx>
        <w:trPr>
          <w:trHeight w:val="0" w:hRule="atLeast"/>
          <w:jc w:val="center"/>
        </w:trPr>
        <w:tc>
          <w:tcPr>
            <w:tcW w:w="572"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rPr>
              <w:t>1</w:t>
            </w:r>
          </w:p>
        </w:tc>
        <w:tc>
          <w:tcPr>
            <w:tcW w:w="1433"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水土保持方案编制费</w:t>
            </w:r>
          </w:p>
        </w:tc>
        <w:tc>
          <w:tcPr>
            <w:tcW w:w="69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rPr>
              <w:t>25.00</w:t>
            </w:r>
          </w:p>
        </w:tc>
        <w:tc>
          <w:tcPr>
            <w:tcW w:w="880"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rPr>
            </w:pPr>
          </w:p>
        </w:tc>
        <w:tc>
          <w:tcPr>
            <w:tcW w:w="73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rPr>
              <w:t>25.00</w:t>
            </w:r>
          </w:p>
        </w:tc>
        <w:tc>
          <w:tcPr>
            <w:tcW w:w="69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rPr>
            </w:pPr>
          </w:p>
        </w:tc>
      </w:tr>
      <w:tr>
        <w:tblPrEx>
          <w:tblCellMar>
            <w:top w:w="0" w:type="dxa"/>
            <w:left w:w="0" w:type="dxa"/>
            <w:bottom w:w="0" w:type="dxa"/>
            <w:right w:w="0" w:type="dxa"/>
          </w:tblCellMar>
        </w:tblPrEx>
        <w:trPr>
          <w:trHeight w:val="0" w:hRule="atLeast"/>
          <w:jc w:val="center"/>
        </w:trPr>
        <w:tc>
          <w:tcPr>
            <w:tcW w:w="572"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rPr>
              <w:t>2</w:t>
            </w:r>
          </w:p>
        </w:tc>
        <w:tc>
          <w:tcPr>
            <w:tcW w:w="1433"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水土保持设施验收费</w:t>
            </w:r>
          </w:p>
        </w:tc>
        <w:tc>
          <w:tcPr>
            <w:tcW w:w="69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rPr>
              <w:t>25.00</w:t>
            </w:r>
          </w:p>
        </w:tc>
        <w:tc>
          <w:tcPr>
            <w:tcW w:w="880"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rPr>
            </w:pPr>
          </w:p>
        </w:tc>
        <w:tc>
          <w:tcPr>
            <w:tcW w:w="73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rPr>
              <w:t>25.00</w:t>
            </w:r>
          </w:p>
        </w:tc>
        <w:tc>
          <w:tcPr>
            <w:tcW w:w="69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rPr>
            </w:pPr>
          </w:p>
        </w:tc>
      </w:tr>
      <w:tr>
        <w:tblPrEx>
          <w:tblCellMar>
            <w:top w:w="0" w:type="dxa"/>
            <w:left w:w="0" w:type="dxa"/>
            <w:bottom w:w="0" w:type="dxa"/>
            <w:right w:w="0" w:type="dxa"/>
          </w:tblCellMar>
        </w:tblPrEx>
        <w:trPr>
          <w:trHeight w:val="0" w:hRule="atLeast"/>
          <w:jc w:val="center"/>
        </w:trPr>
        <w:tc>
          <w:tcPr>
            <w:tcW w:w="572"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lang w:eastAsia="zh-CN"/>
              </w:rPr>
              <w:t>（二）</w:t>
            </w:r>
          </w:p>
        </w:tc>
        <w:tc>
          <w:tcPr>
            <w:tcW w:w="1433"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工程管理费</w:t>
            </w:r>
          </w:p>
        </w:tc>
        <w:tc>
          <w:tcPr>
            <w:tcW w:w="69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rPr>
              <w:t>13.07</w:t>
            </w:r>
          </w:p>
        </w:tc>
        <w:tc>
          <w:tcPr>
            <w:tcW w:w="880"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rPr>
            </w:pPr>
          </w:p>
        </w:tc>
        <w:tc>
          <w:tcPr>
            <w:tcW w:w="73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rPr>
              <w:t>13.07</w:t>
            </w:r>
          </w:p>
        </w:tc>
        <w:tc>
          <w:tcPr>
            <w:tcW w:w="69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rPr>
            </w:pPr>
          </w:p>
        </w:tc>
      </w:tr>
      <w:tr>
        <w:tblPrEx>
          <w:tblCellMar>
            <w:top w:w="0" w:type="dxa"/>
            <w:left w:w="0" w:type="dxa"/>
            <w:bottom w:w="0" w:type="dxa"/>
            <w:right w:w="0" w:type="dxa"/>
          </w:tblCellMar>
        </w:tblPrEx>
        <w:trPr>
          <w:trHeight w:val="0" w:hRule="atLeast"/>
          <w:jc w:val="center"/>
        </w:trPr>
        <w:tc>
          <w:tcPr>
            <w:tcW w:w="572"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rPr>
              <w:t>1</w:t>
            </w:r>
          </w:p>
        </w:tc>
        <w:tc>
          <w:tcPr>
            <w:tcW w:w="1433"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建设管理费</w:t>
            </w:r>
          </w:p>
        </w:tc>
        <w:tc>
          <w:tcPr>
            <w:tcW w:w="69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rPr>
              <w:t>13.07</w:t>
            </w:r>
          </w:p>
        </w:tc>
        <w:tc>
          <w:tcPr>
            <w:tcW w:w="880"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lang w:val="en-US" w:eastAsia="zh-CN" w:bidi="ar-SA"/>
              </w:rPr>
            </w:pPr>
          </w:p>
        </w:tc>
        <w:tc>
          <w:tcPr>
            <w:tcW w:w="73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rPr>
              <w:t>13.07</w:t>
            </w:r>
          </w:p>
        </w:tc>
        <w:tc>
          <w:tcPr>
            <w:tcW w:w="69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lang w:val="en-US" w:eastAsia="zh-CN" w:bidi="ar-SA"/>
              </w:rPr>
            </w:pPr>
          </w:p>
        </w:tc>
      </w:tr>
      <w:tr>
        <w:tblPrEx>
          <w:tblCellMar>
            <w:top w:w="0" w:type="dxa"/>
            <w:left w:w="0" w:type="dxa"/>
            <w:bottom w:w="0" w:type="dxa"/>
            <w:right w:w="0" w:type="dxa"/>
          </w:tblCellMar>
        </w:tblPrEx>
        <w:trPr>
          <w:trHeight w:val="0" w:hRule="atLeast"/>
          <w:jc w:val="center"/>
        </w:trPr>
        <w:tc>
          <w:tcPr>
            <w:tcW w:w="572"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Ⅰ</w:t>
            </w:r>
          </w:p>
        </w:tc>
        <w:tc>
          <w:tcPr>
            <w:tcW w:w="1433"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第一至五部分合计</w:t>
            </w:r>
          </w:p>
        </w:tc>
        <w:tc>
          <w:tcPr>
            <w:tcW w:w="69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b/>
                <w:bCs/>
                <w:kern w:val="0"/>
                <w:sz w:val="21"/>
                <w:szCs w:val="21"/>
                <w:lang w:val="en-US" w:eastAsia="zh-CN"/>
              </w:rPr>
              <w:t>381.13</w:t>
            </w:r>
          </w:p>
        </w:tc>
        <w:tc>
          <w:tcPr>
            <w:tcW w:w="880"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0"/>
                <w:sz w:val="21"/>
                <w:szCs w:val="21"/>
                <w:lang w:val="en-US" w:eastAsia="zh-CN"/>
              </w:rPr>
            </w:pPr>
            <w:r>
              <w:rPr>
                <w:rFonts w:hint="default" w:ascii="Times New Roman" w:hAnsi="Times New Roman" w:eastAsia="宋体" w:cs="Times New Roman"/>
                <w:b/>
                <w:bCs/>
                <w:kern w:val="0"/>
                <w:sz w:val="21"/>
                <w:szCs w:val="21"/>
                <w:lang w:val="en-US" w:eastAsia="zh-CN"/>
              </w:rPr>
              <w:t>335.59</w:t>
            </w:r>
          </w:p>
        </w:tc>
        <w:tc>
          <w:tcPr>
            <w:tcW w:w="73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0"/>
                <w:sz w:val="21"/>
                <w:szCs w:val="21"/>
                <w:lang w:val="en-US"/>
              </w:rPr>
            </w:pPr>
            <w:r>
              <w:rPr>
                <w:rFonts w:hint="default" w:ascii="Times New Roman" w:hAnsi="Times New Roman" w:eastAsia="宋体" w:cs="Times New Roman"/>
                <w:b/>
                <w:bCs/>
                <w:kern w:val="0"/>
                <w:sz w:val="21"/>
                <w:szCs w:val="21"/>
                <w:lang w:val="en-US" w:eastAsia="zh-CN"/>
              </w:rPr>
              <w:t>716.72</w:t>
            </w:r>
          </w:p>
        </w:tc>
        <w:tc>
          <w:tcPr>
            <w:tcW w:w="69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0"/>
                <w:sz w:val="21"/>
                <w:szCs w:val="21"/>
              </w:rPr>
            </w:pPr>
          </w:p>
        </w:tc>
      </w:tr>
      <w:tr>
        <w:tblPrEx>
          <w:tblCellMar>
            <w:top w:w="0" w:type="dxa"/>
            <w:left w:w="0" w:type="dxa"/>
            <w:bottom w:w="0" w:type="dxa"/>
            <w:right w:w="0" w:type="dxa"/>
          </w:tblCellMar>
        </w:tblPrEx>
        <w:trPr>
          <w:trHeight w:val="0" w:hRule="atLeast"/>
          <w:jc w:val="center"/>
        </w:trPr>
        <w:tc>
          <w:tcPr>
            <w:tcW w:w="572"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Ⅱ</w:t>
            </w:r>
          </w:p>
        </w:tc>
        <w:tc>
          <w:tcPr>
            <w:tcW w:w="1433"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基本预备费</w:t>
            </w:r>
          </w:p>
        </w:tc>
        <w:tc>
          <w:tcPr>
            <w:tcW w:w="69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b/>
                <w:bCs/>
                <w:kern w:val="0"/>
                <w:sz w:val="21"/>
                <w:szCs w:val="21"/>
                <w:lang w:val="en-US" w:eastAsia="zh-CN"/>
              </w:rPr>
              <w:t>22.87</w:t>
            </w:r>
          </w:p>
        </w:tc>
        <w:tc>
          <w:tcPr>
            <w:tcW w:w="880"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0"/>
                <w:sz w:val="21"/>
                <w:szCs w:val="21"/>
              </w:rPr>
            </w:pPr>
          </w:p>
        </w:tc>
        <w:tc>
          <w:tcPr>
            <w:tcW w:w="73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lang w:val="en-US" w:eastAsia="zh-CN"/>
              </w:rPr>
              <w:t>22.87</w:t>
            </w:r>
          </w:p>
        </w:tc>
        <w:tc>
          <w:tcPr>
            <w:tcW w:w="69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0"/>
                <w:sz w:val="21"/>
                <w:szCs w:val="21"/>
              </w:rPr>
            </w:pPr>
          </w:p>
        </w:tc>
      </w:tr>
      <w:tr>
        <w:tblPrEx>
          <w:tblCellMar>
            <w:top w:w="0" w:type="dxa"/>
            <w:left w:w="0" w:type="dxa"/>
            <w:bottom w:w="0" w:type="dxa"/>
            <w:right w:w="0" w:type="dxa"/>
          </w:tblCellMar>
        </w:tblPrEx>
        <w:trPr>
          <w:trHeight w:val="0" w:hRule="atLeast"/>
          <w:jc w:val="center"/>
        </w:trPr>
        <w:tc>
          <w:tcPr>
            <w:tcW w:w="572"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b/>
                <w:bCs/>
                <w:kern w:val="0"/>
                <w:sz w:val="21"/>
                <w:szCs w:val="21"/>
              </w:rPr>
              <w:t>Ⅲ</w:t>
            </w:r>
          </w:p>
        </w:tc>
        <w:tc>
          <w:tcPr>
            <w:tcW w:w="1433"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b/>
                <w:bCs/>
                <w:kern w:val="0"/>
                <w:sz w:val="21"/>
                <w:szCs w:val="21"/>
              </w:rPr>
              <w:t>水土保持补偿费</w:t>
            </w:r>
          </w:p>
        </w:tc>
        <w:tc>
          <w:tcPr>
            <w:tcW w:w="69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b/>
                <w:bCs/>
                <w:kern w:val="0"/>
                <w:sz w:val="21"/>
                <w:szCs w:val="21"/>
                <w:lang w:val="en-US" w:eastAsia="zh-CN"/>
              </w:rPr>
              <w:t>22.68</w:t>
            </w:r>
            <w:r>
              <w:rPr>
                <w:rFonts w:hint="eastAsia" w:ascii="Times New Roman" w:hAnsi="Times New Roman" w:eastAsia="宋体" w:cs="Times New Roman"/>
                <w:b/>
                <w:bCs/>
                <w:kern w:val="0"/>
                <w:sz w:val="21"/>
                <w:szCs w:val="21"/>
                <w:lang w:val="en-US" w:eastAsia="zh-CN"/>
              </w:rPr>
              <w:t>0</w:t>
            </w:r>
          </w:p>
        </w:tc>
        <w:tc>
          <w:tcPr>
            <w:tcW w:w="880"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0"/>
                <w:sz w:val="21"/>
                <w:szCs w:val="21"/>
                <w:lang w:val="en-US" w:eastAsia="zh-CN" w:bidi="ar-SA"/>
              </w:rPr>
            </w:pPr>
          </w:p>
        </w:tc>
        <w:tc>
          <w:tcPr>
            <w:tcW w:w="73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b/>
                <w:bCs/>
                <w:kern w:val="0"/>
                <w:sz w:val="21"/>
                <w:szCs w:val="21"/>
                <w:lang w:val="en-US" w:eastAsia="zh-CN"/>
              </w:rPr>
              <w:t>22.68</w:t>
            </w:r>
            <w:r>
              <w:rPr>
                <w:rFonts w:hint="eastAsia" w:ascii="Times New Roman" w:hAnsi="Times New Roman" w:eastAsia="宋体" w:cs="Times New Roman"/>
                <w:b/>
                <w:bCs/>
                <w:kern w:val="0"/>
                <w:sz w:val="21"/>
                <w:szCs w:val="21"/>
                <w:lang w:val="en-US" w:eastAsia="zh-CN"/>
              </w:rPr>
              <w:t>0</w:t>
            </w:r>
          </w:p>
        </w:tc>
        <w:tc>
          <w:tcPr>
            <w:tcW w:w="69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0"/>
                <w:sz w:val="21"/>
                <w:szCs w:val="21"/>
                <w:lang w:val="en-US" w:eastAsia="zh-CN" w:bidi="ar-SA"/>
              </w:rPr>
            </w:pPr>
          </w:p>
        </w:tc>
      </w:tr>
      <w:tr>
        <w:tblPrEx>
          <w:tblCellMar>
            <w:top w:w="0" w:type="dxa"/>
            <w:left w:w="0" w:type="dxa"/>
            <w:bottom w:w="0" w:type="dxa"/>
            <w:right w:w="0" w:type="dxa"/>
          </w:tblCellMar>
        </w:tblPrEx>
        <w:trPr>
          <w:trHeight w:val="0" w:hRule="atLeast"/>
          <w:jc w:val="center"/>
        </w:trPr>
        <w:tc>
          <w:tcPr>
            <w:tcW w:w="2005"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总投资（Ⅰ+Ⅱ+Ⅲ）</w:t>
            </w:r>
          </w:p>
        </w:tc>
        <w:tc>
          <w:tcPr>
            <w:tcW w:w="69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0"/>
                <w:sz w:val="21"/>
                <w:szCs w:val="21"/>
                <w:lang w:val="en-US"/>
              </w:rPr>
            </w:pPr>
            <w:r>
              <w:rPr>
                <w:rFonts w:hint="default" w:ascii="Times New Roman" w:hAnsi="Times New Roman" w:eastAsia="宋体" w:cs="Times New Roman"/>
                <w:b/>
                <w:bCs/>
                <w:kern w:val="0"/>
                <w:sz w:val="21"/>
                <w:szCs w:val="21"/>
                <w:lang w:val="en-US" w:eastAsia="zh-CN"/>
              </w:rPr>
              <w:t>426.68</w:t>
            </w:r>
          </w:p>
        </w:tc>
        <w:tc>
          <w:tcPr>
            <w:tcW w:w="880"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b/>
                <w:bCs/>
                <w:kern w:val="0"/>
                <w:sz w:val="21"/>
                <w:szCs w:val="21"/>
                <w:lang w:val="en-US" w:eastAsia="zh-CN"/>
              </w:rPr>
              <w:t>335.59</w:t>
            </w:r>
          </w:p>
        </w:tc>
        <w:tc>
          <w:tcPr>
            <w:tcW w:w="73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0"/>
                <w:sz w:val="21"/>
                <w:szCs w:val="21"/>
                <w:lang w:val="en-US"/>
              </w:rPr>
            </w:pPr>
            <w:r>
              <w:rPr>
                <w:rFonts w:hint="default" w:ascii="Times New Roman" w:hAnsi="Times New Roman" w:eastAsia="宋体" w:cs="Times New Roman"/>
                <w:b/>
                <w:bCs/>
                <w:kern w:val="0"/>
                <w:sz w:val="21"/>
                <w:szCs w:val="21"/>
                <w:lang w:val="en-US" w:eastAsia="zh-CN"/>
              </w:rPr>
              <w:t>762.27</w:t>
            </w:r>
          </w:p>
        </w:tc>
        <w:tc>
          <w:tcPr>
            <w:tcW w:w="69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0"/>
                <w:sz w:val="21"/>
                <w:szCs w:val="21"/>
              </w:rPr>
            </w:pPr>
          </w:p>
        </w:tc>
      </w:tr>
    </w:tbl>
    <w:p>
      <w:pPr>
        <w:spacing w:line="594" w:lineRule="exact"/>
        <w:jc w:val="both"/>
        <w:rPr>
          <w:rFonts w:hint="eastAsia" w:ascii="Times New Roman" w:hAnsi="Times New Roman" w:eastAsia="方正小标宋_GBK"/>
          <w:color w:val="FF0000"/>
          <w:sz w:val="44"/>
          <w:szCs w:val="44"/>
        </w:rPr>
      </w:pPr>
    </w:p>
    <w:sectPr>
      <w:footerReference r:id="rId5" w:type="default"/>
      <w:footerReference r:id="rId6" w:type="even"/>
      <w:pgSz w:w="11906" w:h="16838"/>
      <w:pgMar w:top="1985" w:right="1446" w:bottom="1684" w:left="1446" w:header="851" w:footer="992" w:gutter="0"/>
      <w:pgNumType w:fmt="decimal"/>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FangSong_GB2312">
    <w:altName w:val="仿宋"/>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E0000" w:usb2="00000000" w:usb3="00000000" w:csb0="00040000" w:csb1="00000000"/>
  </w:font>
  <w:font w:name="方正仿宋_GB2312">
    <w:altName w:val="方正仿宋_GBK"/>
    <w:panose1 w:val="02000000000000000000"/>
    <w:charset w:val="00"/>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hint="eastAsia"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2"/>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12"/>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fldChar w:fldCharType="end"/>
    </w:r>
  </w:p>
  <w:p>
    <w:pPr>
      <w:widowControl w:val="0"/>
      <w:snapToGrid w:val="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15</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15</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5F70C5"/>
    <w:multiLevelType w:val="singleLevel"/>
    <w:tmpl w:val="6F5F70C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trackedChanges" w:enforcement="0"/>
  <w:defaultTabStop w:val="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662"/>
    <w:rsid w:val="00000605"/>
    <w:rsid w:val="00012BAC"/>
    <w:rsid w:val="000649C7"/>
    <w:rsid w:val="00071D96"/>
    <w:rsid w:val="00074C37"/>
    <w:rsid w:val="00096CEE"/>
    <w:rsid w:val="000B0CF9"/>
    <w:rsid w:val="000B68B0"/>
    <w:rsid w:val="000D0BAC"/>
    <w:rsid w:val="000E314B"/>
    <w:rsid w:val="000E69AF"/>
    <w:rsid w:val="00125B15"/>
    <w:rsid w:val="00130049"/>
    <w:rsid w:val="00155C8D"/>
    <w:rsid w:val="0016268E"/>
    <w:rsid w:val="00175A60"/>
    <w:rsid w:val="0019513F"/>
    <w:rsid w:val="001A6F25"/>
    <w:rsid w:val="0024053E"/>
    <w:rsid w:val="00241BDF"/>
    <w:rsid w:val="00245C1E"/>
    <w:rsid w:val="0027302C"/>
    <w:rsid w:val="00286F5A"/>
    <w:rsid w:val="00290759"/>
    <w:rsid w:val="00297E9B"/>
    <w:rsid w:val="002F5F39"/>
    <w:rsid w:val="002F7AEB"/>
    <w:rsid w:val="0032254C"/>
    <w:rsid w:val="00345138"/>
    <w:rsid w:val="003661C7"/>
    <w:rsid w:val="003718D7"/>
    <w:rsid w:val="003863F5"/>
    <w:rsid w:val="003D5855"/>
    <w:rsid w:val="003F6C1C"/>
    <w:rsid w:val="00415008"/>
    <w:rsid w:val="00416BE9"/>
    <w:rsid w:val="0042712E"/>
    <w:rsid w:val="004306F2"/>
    <w:rsid w:val="00443C83"/>
    <w:rsid w:val="00450581"/>
    <w:rsid w:val="00483A2E"/>
    <w:rsid w:val="004A1C1D"/>
    <w:rsid w:val="004B0790"/>
    <w:rsid w:val="004D61F5"/>
    <w:rsid w:val="004E3A6D"/>
    <w:rsid w:val="0050533E"/>
    <w:rsid w:val="00510FA8"/>
    <w:rsid w:val="0051166D"/>
    <w:rsid w:val="00546E7E"/>
    <w:rsid w:val="00546EC0"/>
    <w:rsid w:val="00551A12"/>
    <w:rsid w:val="00577F49"/>
    <w:rsid w:val="00594935"/>
    <w:rsid w:val="005C51EF"/>
    <w:rsid w:val="005E19DE"/>
    <w:rsid w:val="005E4F0A"/>
    <w:rsid w:val="005F4CCF"/>
    <w:rsid w:val="00635445"/>
    <w:rsid w:val="00680FF8"/>
    <w:rsid w:val="006D3E9A"/>
    <w:rsid w:val="006E3662"/>
    <w:rsid w:val="006F4EA4"/>
    <w:rsid w:val="00701D12"/>
    <w:rsid w:val="00723C87"/>
    <w:rsid w:val="00731579"/>
    <w:rsid w:val="00735283"/>
    <w:rsid w:val="00753676"/>
    <w:rsid w:val="00754A00"/>
    <w:rsid w:val="00762D93"/>
    <w:rsid w:val="007B22E8"/>
    <w:rsid w:val="007D3693"/>
    <w:rsid w:val="007D5A0D"/>
    <w:rsid w:val="00881B53"/>
    <w:rsid w:val="0089659E"/>
    <w:rsid w:val="008A16A3"/>
    <w:rsid w:val="008B38E0"/>
    <w:rsid w:val="008F12C8"/>
    <w:rsid w:val="008F417A"/>
    <w:rsid w:val="009543F7"/>
    <w:rsid w:val="009559AF"/>
    <w:rsid w:val="00971841"/>
    <w:rsid w:val="00976E94"/>
    <w:rsid w:val="00993A6B"/>
    <w:rsid w:val="009A4F89"/>
    <w:rsid w:val="009B6F90"/>
    <w:rsid w:val="009C6F88"/>
    <w:rsid w:val="009E0ABA"/>
    <w:rsid w:val="009E10A6"/>
    <w:rsid w:val="009F130B"/>
    <w:rsid w:val="00A43487"/>
    <w:rsid w:val="00A43587"/>
    <w:rsid w:val="00A45B4C"/>
    <w:rsid w:val="00A45E80"/>
    <w:rsid w:val="00A45E96"/>
    <w:rsid w:val="00A7428E"/>
    <w:rsid w:val="00AA29C2"/>
    <w:rsid w:val="00AA44E4"/>
    <w:rsid w:val="00B13220"/>
    <w:rsid w:val="00B331C7"/>
    <w:rsid w:val="00B35F0F"/>
    <w:rsid w:val="00B475EF"/>
    <w:rsid w:val="00B52857"/>
    <w:rsid w:val="00B654A6"/>
    <w:rsid w:val="00B76AC7"/>
    <w:rsid w:val="00B77542"/>
    <w:rsid w:val="00B92EF2"/>
    <w:rsid w:val="00BA6DE2"/>
    <w:rsid w:val="00BC4768"/>
    <w:rsid w:val="00BF5C20"/>
    <w:rsid w:val="00C141D8"/>
    <w:rsid w:val="00C15DB7"/>
    <w:rsid w:val="00C16FCF"/>
    <w:rsid w:val="00C2433B"/>
    <w:rsid w:val="00C261D2"/>
    <w:rsid w:val="00C32856"/>
    <w:rsid w:val="00C47D7C"/>
    <w:rsid w:val="00CA7B96"/>
    <w:rsid w:val="00CC005B"/>
    <w:rsid w:val="00CC09DB"/>
    <w:rsid w:val="00CC1700"/>
    <w:rsid w:val="00CD4B52"/>
    <w:rsid w:val="00D15928"/>
    <w:rsid w:val="00D214BE"/>
    <w:rsid w:val="00D3164C"/>
    <w:rsid w:val="00D716DF"/>
    <w:rsid w:val="00D735B9"/>
    <w:rsid w:val="00D8100B"/>
    <w:rsid w:val="00D81059"/>
    <w:rsid w:val="00D83A6F"/>
    <w:rsid w:val="00D96A7F"/>
    <w:rsid w:val="00DA55C4"/>
    <w:rsid w:val="00DA647F"/>
    <w:rsid w:val="00DC0C94"/>
    <w:rsid w:val="00DD1780"/>
    <w:rsid w:val="00DF7B16"/>
    <w:rsid w:val="00E00378"/>
    <w:rsid w:val="00E31C30"/>
    <w:rsid w:val="00E52538"/>
    <w:rsid w:val="00E7136A"/>
    <w:rsid w:val="00EC61A9"/>
    <w:rsid w:val="00EF7973"/>
    <w:rsid w:val="00F1599A"/>
    <w:rsid w:val="00F46C9A"/>
    <w:rsid w:val="00F536B4"/>
    <w:rsid w:val="00F575D5"/>
    <w:rsid w:val="00F60FAA"/>
    <w:rsid w:val="00FA2DC0"/>
    <w:rsid w:val="00FC3AA0"/>
    <w:rsid w:val="00FD23D1"/>
    <w:rsid w:val="00FF630C"/>
    <w:rsid w:val="0AF8FA7D"/>
    <w:rsid w:val="1B7FD7FC"/>
    <w:rsid w:val="1BD6CF5C"/>
    <w:rsid w:val="1F9FA41B"/>
    <w:rsid w:val="23FF8BC7"/>
    <w:rsid w:val="2B8B0C68"/>
    <w:rsid w:val="2DFB35DB"/>
    <w:rsid w:val="2FE7D4D7"/>
    <w:rsid w:val="33D705A8"/>
    <w:rsid w:val="37976650"/>
    <w:rsid w:val="3B6DE0EA"/>
    <w:rsid w:val="3BBF97B3"/>
    <w:rsid w:val="3D5B9BA8"/>
    <w:rsid w:val="3F1FC717"/>
    <w:rsid w:val="3F3D88E7"/>
    <w:rsid w:val="3FCF6AD5"/>
    <w:rsid w:val="3FFB5C72"/>
    <w:rsid w:val="4EFF3637"/>
    <w:rsid w:val="4FFFE7A5"/>
    <w:rsid w:val="5BDF3FF3"/>
    <w:rsid w:val="5D5BEFC2"/>
    <w:rsid w:val="5DB75B96"/>
    <w:rsid w:val="5DE6A532"/>
    <w:rsid w:val="5FA33CFA"/>
    <w:rsid w:val="5FBD83B4"/>
    <w:rsid w:val="64DDCB28"/>
    <w:rsid w:val="6BEF454D"/>
    <w:rsid w:val="6D7BE9D6"/>
    <w:rsid w:val="6FDF1A4C"/>
    <w:rsid w:val="6FFDE942"/>
    <w:rsid w:val="71EE10CD"/>
    <w:rsid w:val="75DFCE75"/>
    <w:rsid w:val="77D77542"/>
    <w:rsid w:val="77FF847D"/>
    <w:rsid w:val="79F7788F"/>
    <w:rsid w:val="7B8315BF"/>
    <w:rsid w:val="7CF5B894"/>
    <w:rsid w:val="7DDFF8A4"/>
    <w:rsid w:val="7DF37FA8"/>
    <w:rsid w:val="7F7BD41E"/>
    <w:rsid w:val="7F7D58EC"/>
    <w:rsid w:val="7FFFB3B1"/>
    <w:rsid w:val="975FA4CC"/>
    <w:rsid w:val="9D4B5CFF"/>
    <w:rsid w:val="9EFCA69E"/>
    <w:rsid w:val="9FFFBCC1"/>
    <w:rsid w:val="AABE8372"/>
    <w:rsid w:val="AFBCC082"/>
    <w:rsid w:val="B57F8731"/>
    <w:rsid w:val="B5F79571"/>
    <w:rsid w:val="B7C628FB"/>
    <w:rsid w:val="BA8559FE"/>
    <w:rsid w:val="BBCFF09A"/>
    <w:rsid w:val="BED790B1"/>
    <w:rsid w:val="BEFE32AD"/>
    <w:rsid w:val="BF1D3323"/>
    <w:rsid w:val="CB6BB40B"/>
    <w:rsid w:val="CFDD5F4E"/>
    <w:rsid w:val="D1D584C1"/>
    <w:rsid w:val="D74D8BD3"/>
    <w:rsid w:val="D77FF8BF"/>
    <w:rsid w:val="DED782E6"/>
    <w:rsid w:val="DF5F7876"/>
    <w:rsid w:val="DF7F9546"/>
    <w:rsid w:val="E7DB5BFA"/>
    <w:rsid w:val="EEAFAEB1"/>
    <w:rsid w:val="EFFF9896"/>
    <w:rsid w:val="F1D76837"/>
    <w:rsid w:val="F28B2029"/>
    <w:rsid w:val="F2FE282B"/>
    <w:rsid w:val="F3EAA4AF"/>
    <w:rsid w:val="F3FED0B4"/>
    <w:rsid w:val="F7594743"/>
    <w:rsid w:val="F9FD29CF"/>
    <w:rsid w:val="F9FEC621"/>
    <w:rsid w:val="FC9F7E50"/>
    <w:rsid w:val="FCFFDA75"/>
    <w:rsid w:val="FDB529EB"/>
    <w:rsid w:val="FDE419AA"/>
    <w:rsid w:val="FDE8CE3C"/>
    <w:rsid w:val="FDFCDCE4"/>
    <w:rsid w:val="FEBF5266"/>
    <w:rsid w:val="FEFF0266"/>
    <w:rsid w:val="FF2C426D"/>
    <w:rsid w:val="FF7E7199"/>
    <w:rsid w:val="FFFBB379"/>
    <w:rsid w:val="FFFEC3F2"/>
    <w:rsid w:val="FFFF052D"/>
    <w:rsid w:val="FFFF51E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3"/>
    <w:next w:val="1"/>
    <w:qFormat/>
    <w:uiPriority w:val="0"/>
    <w:pPr>
      <w:keepNext/>
      <w:keepLines/>
      <w:widowControl/>
      <w:adjustRightInd w:val="0"/>
      <w:snapToGrid w:val="0"/>
      <w:spacing w:before="120" w:beforeLines="0" w:after="120" w:afterLines="0" w:line="460" w:lineRule="atLeast"/>
      <w:jc w:val="left"/>
      <w:outlineLvl w:val="2"/>
    </w:pPr>
    <w:rPr>
      <w:rFonts w:ascii="宋体" w:hAnsi="宋体" w:eastAsia="宋体" w:cs="Times New Roman"/>
      <w:b/>
      <w:kern w:val="2"/>
      <w:sz w:val="24"/>
      <w:szCs w:val="20"/>
      <w:lang w:val="en-US" w:eastAsia="zh-CN" w:bidi="ar-SA"/>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unhideWhenUsed/>
    <w:qFormat/>
    <w:uiPriority w:val="0"/>
    <w:pPr>
      <w:widowControl w:val="0"/>
      <w:spacing w:after="120" w:line="460" w:lineRule="exact"/>
      <w:ind w:firstLine="200" w:firstLineChars="200"/>
      <w:jc w:val="both"/>
    </w:pPr>
    <w:rPr>
      <w:rFonts w:ascii="Times New Roman" w:hAnsi="Times New Roman" w:eastAsia="仿宋_GB2312" w:cs="Times New Roman"/>
      <w:sz w:val="24"/>
      <w:szCs w:val="21"/>
      <w:lang w:val="en-US" w:eastAsia="zh-CN" w:bidi="ar-SA"/>
    </w:rPr>
  </w:style>
  <w:style w:type="paragraph" w:styleId="4">
    <w:name w:val="Normal Indent"/>
    <w:qFormat/>
    <w:uiPriority w:val="0"/>
    <w:pPr>
      <w:widowControl w:val="0"/>
      <w:ind w:firstLine="420"/>
      <w:jc w:val="both"/>
    </w:pPr>
    <w:rPr>
      <w:rFonts w:ascii="宋体" w:hAnsi="Times New Roman" w:eastAsia="宋体" w:cs="Times New Roman"/>
      <w:kern w:val="2"/>
      <w:sz w:val="28"/>
      <w:szCs w:val="20"/>
      <w:lang w:val="en-US" w:eastAsia="zh-CN" w:bidi="ar-SA"/>
    </w:rPr>
  </w:style>
  <w:style w:type="paragraph" w:styleId="5">
    <w:name w:val="Body Text Indent"/>
    <w:basedOn w:val="1"/>
    <w:link w:val="18"/>
    <w:semiHidden/>
    <w:unhideWhenUsed/>
    <w:qFormat/>
    <w:uiPriority w:val="99"/>
    <w:pPr>
      <w:spacing w:after="120"/>
      <w:ind w:left="420" w:leftChars="200"/>
    </w:pPr>
  </w:style>
  <w:style w:type="paragraph" w:styleId="6">
    <w:name w:val="footer"/>
    <w:basedOn w:val="1"/>
    <w:link w:val="16"/>
    <w:unhideWhenUsed/>
    <w:qFormat/>
    <w:uiPriority w:val="0"/>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qFormat/>
    <w:uiPriority w:val="0"/>
    <w:pPr>
      <w:widowControl w:val="0"/>
      <w:spacing w:after="120" w:line="360" w:lineRule="auto"/>
      <w:ind w:firstLine="420" w:firstLineChars="100"/>
      <w:jc w:val="both"/>
    </w:pPr>
    <w:rPr>
      <w:rFonts w:ascii="Times New Roman" w:hAnsi="Times New Roman" w:eastAsia="仿宋_GB2312" w:cs="Times New Roman"/>
      <w:kern w:val="2"/>
      <w:sz w:val="24"/>
      <w:szCs w:val="24"/>
      <w:lang w:val="en-US" w:eastAsia="zh-CN" w:bidi="ar-SA"/>
    </w:rPr>
  </w:style>
  <w:style w:type="table" w:styleId="10">
    <w:name w:val="Table Grid"/>
    <w:qFormat/>
    <w:uiPriority w:val="59"/>
    <w:pPr>
      <w:widowControl w:val="0"/>
      <w:jc w:val="center"/>
    </w:pPr>
    <w:rPr>
      <w:rFonts w:eastAsia="仿宋_GB2312"/>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cPr>
      <w:vAlign w:val="center"/>
    </w:tcPr>
  </w:style>
  <w:style w:type="character" w:styleId="12">
    <w:name w:val="page number"/>
    <w:basedOn w:val="11"/>
    <w:qFormat/>
    <w:uiPriority w:val="0"/>
  </w:style>
  <w:style w:type="paragraph" w:customStyle="1" w:styleId="13">
    <w:name w:val="正文缩2"/>
    <w:qFormat/>
    <w:uiPriority w:val="0"/>
    <w:pPr>
      <w:spacing w:line="360" w:lineRule="auto"/>
      <w:ind w:firstLine="240" w:firstLineChars="100"/>
    </w:pPr>
    <w:rPr>
      <w:rFonts w:ascii="Times New Roman" w:hAnsi="Times New Roman" w:eastAsia="宋体" w:cs="Times New Roman"/>
      <w:color w:val="FF0000"/>
      <w:sz w:val="24"/>
      <w:szCs w:val="24"/>
      <w:lang w:val="en-US" w:eastAsia="zh-CN" w:bidi="ar-SA"/>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页眉 字符"/>
    <w:link w:val="7"/>
    <w:qFormat/>
    <w:uiPriority w:val="99"/>
    <w:rPr>
      <w:sz w:val="18"/>
      <w:szCs w:val="18"/>
    </w:rPr>
  </w:style>
  <w:style w:type="character" w:customStyle="1" w:styleId="16">
    <w:name w:val="页脚 字符"/>
    <w:link w:val="6"/>
    <w:qFormat/>
    <w:uiPriority w:val="99"/>
    <w:rPr>
      <w:sz w:val="18"/>
      <w:szCs w:val="18"/>
    </w:rPr>
  </w:style>
  <w:style w:type="paragraph" w:customStyle="1" w:styleId="17">
    <w:name w:val="0正文"/>
    <w:basedOn w:val="5"/>
    <w:qFormat/>
    <w:uiPriority w:val="99"/>
    <w:pPr>
      <w:spacing w:after="0" w:line="300" w:lineRule="auto"/>
      <w:ind w:left="0" w:leftChars="0" w:firstLine="200" w:firstLineChars="200"/>
    </w:pPr>
    <w:rPr>
      <w:rFonts w:ascii="Times New Roman" w:hAnsi="Times New Roman" w:eastAsia="宋体" w:cs="宋体"/>
      <w:kern w:val="0"/>
      <w:sz w:val="28"/>
      <w:szCs w:val="20"/>
    </w:rPr>
  </w:style>
  <w:style w:type="character" w:customStyle="1" w:styleId="18">
    <w:name w:val="正文文本缩进 字符"/>
    <w:basedOn w:val="11"/>
    <w:link w:val="5"/>
    <w:semiHidden/>
    <w:qFormat/>
    <w:uiPriority w:val="99"/>
  </w:style>
  <w:style w:type="character" w:customStyle="1" w:styleId="19">
    <w:name w:val="正文啊 Char"/>
    <w:link w:val="20"/>
    <w:qFormat/>
    <w:uiPriority w:val="0"/>
    <w:rPr>
      <w:rFonts w:ascii="仿宋_GB2312" w:hAnsi="Times New Roman" w:eastAsia="仿宋_GB2312" w:cs="Times New Roman"/>
      <w:kern w:val="0"/>
      <w:sz w:val="28"/>
      <w:szCs w:val="22"/>
      <w:lang w:val="en-US" w:eastAsia="zh-CN" w:bidi="ar-SA"/>
    </w:rPr>
  </w:style>
  <w:style w:type="paragraph" w:customStyle="1" w:styleId="20">
    <w:name w:val="正文啊"/>
    <w:link w:val="19"/>
    <w:qFormat/>
    <w:uiPriority w:val="0"/>
    <w:pPr>
      <w:widowControl w:val="0"/>
      <w:spacing w:line="560" w:lineRule="exact"/>
      <w:ind w:firstLine="560" w:firstLineChars="200"/>
      <w:jc w:val="both"/>
    </w:pPr>
    <w:rPr>
      <w:rFonts w:ascii="仿宋_GB2312" w:hAnsi="Times New Roman" w:eastAsia="仿宋_GB2312" w:cs="Times New Roman"/>
      <w:kern w:val="0"/>
      <w:sz w:val="28"/>
      <w:szCs w:val="22"/>
      <w:lang w:val="en-US" w:eastAsia="zh-CN" w:bidi="ar-SA"/>
    </w:rPr>
  </w:style>
  <w:style w:type="character" w:customStyle="1" w:styleId="21">
    <w:name w:val="font31"/>
    <w:qFormat/>
    <w:uiPriority w:val="0"/>
    <w:rPr>
      <w:rFonts w:hint="default" w:ascii="Times New Roman" w:hAnsi="Times New Roman" w:cs="Times New Roman"/>
      <w:color w:val="000000"/>
      <w:sz w:val="16"/>
      <w:szCs w:val="16"/>
      <w:u w:val="none"/>
    </w:rPr>
  </w:style>
  <w:style w:type="character" w:customStyle="1" w:styleId="22">
    <w:name w:val="font21"/>
    <w:qFormat/>
    <w:uiPriority w:val="0"/>
    <w:rPr>
      <w:rFonts w:hint="default" w:ascii="仿宋_GB2312" w:eastAsia="仿宋_GB2312" w:cs="仿宋_GB2312"/>
      <w:b/>
      <w:bCs/>
      <w:color w:val="000000"/>
      <w:sz w:val="18"/>
      <w:szCs w:val="18"/>
      <w:u w:val="none"/>
    </w:rPr>
  </w:style>
  <w:style w:type="character" w:customStyle="1" w:styleId="23">
    <w:name w:val="font11"/>
    <w:qFormat/>
    <w:uiPriority w:val="0"/>
    <w:rPr>
      <w:rFonts w:hint="default" w:ascii="楷体_GB2312" w:eastAsia="楷体_GB2312" w:cs="楷体_GB2312"/>
      <w:b/>
      <w:bCs/>
      <w:color w:val="000000"/>
      <w:sz w:val="18"/>
      <w:szCs w:val="18"/>
      <w:u w:val="none"/>
    </w:rPr>
  </w:style>
  <w:style w:type="character" w:customStyle="1" w:styleId="24">
    <w:name w:val="font61"/>
    <w:qFormat/>
    <w:uiPriority w:val="0"/>
    <w:rPr>
      <w:rFonts w:ascii="黑体" w:hAnsi="宋体" w:eastAsia="黑体" w:cs="黑体"/>
      <w:color w:val="000000"/>
      <w:sz w:val="28"/>
      <w:szCs w:val="28"/>
      <w:u w:val="none"/>
    </w:rPr>
  </w:style>
  <w:style w:type="character" w:customStyle="1" w:styleId="25">
    <w:name w:val="font71"/>
    <w:qFormat/>
    <w:uiPriority w:val="0"/>
    <w:rPr>
      <w:rFonts w:hint="default" w:ascii="Times New Roman" w:hAnsi="Times New Roman" w:cs="Times New Roman"/>
      <w:color w:val="000000"/>
      <w:sz w:val="20"/>
      <w:szCs w:val="20"/>
      <w:u w:val="none"/>
    </w:rPr>
  </w:style>
  <w:style w:type="paragraph" w:customStyle="1" w:styleId="26">
    <w:name w:val="表格内容"/>
    <w:next w:val="1"/>
    <w:qFormat/>
    <w:uiPriority w:val="0"/>
    <w:pPr>
      <w:widowControl w:val="0"/>
      <w:adjustRightInd w:val="0"/>
      <w:spacing w:line="0" w:lineRule="atLeast"/>
      <w:ind w:firstLine="0" w:firstLineChars="0"/>
      <w:jc w:val="center"/>
      <w:textAlignment w:val="center"/>
    </w:pPr>
    <w:rPr>
      <w:rFonts w:ascii="Times New Roman" w:hAnsi="Times New Roman" w:eastAsia="仿宋_GB2312" w:cs="Times New Roman"/>
      <w:kern w:val="0"/>
      <w:sz w:val="21"/>
      <w:szCs w:val="24"/>
      <w:lang w:val="en-US" w:eastAsia="zh-CN" w:bidi="ar-SA"/>
    </w:rPr>
  </w:style>
  <w:style w:type="paragraph" w:customStyle="1" w:styleId="27">
    <w:name w:val="表格内居中文字"/>
    <w:qFormat/>
    <w:uiPriority w:val="0"/>
    <w:pPr>
      <w:widowControl w:val="0"/>
      <w:jc w:val="center"/>
    </w:pPr>
    <w:rPr>
      <w:rFonts w:ascii="Times New Roman" w:hAnsi="Times New Roman" w:eastAsia="仿宋_GB2312" w:cs="Times New Roman"/>
      <w:kern w:val="24"/>
      <w:sz w:val="21"/>
      <w:szCs w:val="24"/>
      <w:lang w:val="en-US" w:eastAsia="zh-CN" w:bidi="ar-SA"/>
    </w:rPr>
  </w:style>
  <w:style w:type="paragraph" w:customStyle="1" w:styleId="28">
    <w:name w:val="图表内容"/>
    <w:qFormat/>
    <w:uiPriority w:val="99"/>
    <w:pPr>
      <w:widowControl w:val="0"/>
      <w:spacing w:line="240" w:lineRule="auto"/>
      <w:ind w:firstLine="0" w:firstLineChars="0"/>
      <w:jc w:val="center"/>
    </w:pPr>
    <w:rPr>
      <w:rFonts w:ascii="Times New Roman" w:hAnsi="Times New Roman" w:eastAsia="仿宋_GB2312" w:cs="Times New Roman"/>
      <w:kern w:val="2"/>
      <w:sz w:val="21"/>
      <w:szCs w:val="21"/>
      <w:lang w:val="en-US" w:eastAsia="zh-CN" w:bidi="ar-SA"/>
    </w:rPr>
  </w:style>
  <w:style w:type="paragraph" w:customStyle="1" w:styleId="29">
    <w:name w:val="xl63"/>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line="460" w:lineRule="exact"/>
      <w:jc w:val="center"/>
      <w:textAlignment w:val="center"/>
    </w:pPr>
    <w:rPr>
      <w:rFonts w:ascii="Times New Roman" w:hAnsi="Times New Roman" w:eastAsia="宋体" w:cs="Times New Roman"/>
      <w:sz w:val="24"/>
      <w:szCs w:val="24"/>
      <w:lang w:val="en-US" w:eastAsia="zh-CN" w:bidi="ar-SA"/>
    </w:rPr>
  </w:style>
  <w:style w:type="paragraph" w:customStyle="1" w:styleId="30">
    <w:name w:val="Table Text"/>
    <w:semiHidden/>
    <w:qFormat/>
    <w:uiPriority w:val="0"/>
    <w:pPr>
      <w:widowControl w:val="0"/>
      <w:spacing w:line="360" w:lineRule="auto"/>
      <w:ind w:firstLine="1121" w:firstLineChars="200"/>
      <w:jc w:val="both"/>
    </w:pPr>
    <w:rPr>
      <w:rFonts w:ascii="FangSong_GB2312" w:hAnsi="FangSong_GB2312" w:eastAsia="FangSong_GB2312" w:cs="FangSong_GB2312"/>
      <w:kern w:val="2"/>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1275</Words>
  <Characters>7272</Characters>
  <Lines>60</Lines>
  <Paragraphs>17</Paragraphs>
  <TotalTime>5</TotalTime>
  <ScaleCrop>false</ScaleCrop>
  <LinksUpToDate>false</LinksUpToDate>
  <CharactersWithSpaces>8530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2020-11-01T23:08:00Z</dcterms:created>
  <dc:creator>张艺馨</dc:creator>
  <cp:lastModifiedBy>Administrator</cp:lastModifiedBy>
  <dcterms:modified xsi:type="dcterms:W3CDTF">2025-12-05T01:04:24Z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15022C0D399ED3F4C4A12F693FDE18D4_43</vt:lpwstr>
  </property>
</Properties>
</file>