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94" w:lineRule="exact"/>
        <w:ind w:left="0" w:leftChars="0" w:firstLine="0" w:firstLineChars="0"/>
        <w:jc w:val="center"/>
        <w:textAlignment w:val="auto"/>
        <w:rPr>
          <w:rFonts w:hint="default" w:ascii="Times New Roman" w:hAnsi="Times New Roman"/>
          <w:color w:val="000000"/>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auto"/>
          <w:sz w:val="44"/>
          <w:szCs w:val="44"/>
        </w:rPr>
      </w:pPr>
      <w:r>
        <w:rPr>
          <w:rFonts w:ascii="Times New Roman" w:hAnsi="Times New Roman" w:eastAsia="方正小标宋_GBK"/>
          <w:color w:val="auto"/>
          <w:sz w:val="44"/>
          <w:szCs w:val="44"/>
        </w:rPr>
        <w:t>重庆市水利局</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auto"/>
          <w:sz w:val="44"/>
          <w:szCs w:val="44"/>
        </w:rPr>
      </w:pPr>
      <w:r>
        <w:rPr>
          <w:rFonts w:ascii="Times New Roman" w:hAnsi="Times New Roman" w:eastAsia="方正小标宋_GBK"/>
          <w:color w:val="auto"/>
          <w:spacing w:val="-11"/>
          <w:sz w:val="44"/>
          <w:szCs w:val="44"/>
        </w:rPr>
        <w:t>关于</w:t>
      </w:r>
      <w:r>
        <w:rPr>
          <w:rFonts w:hint="eastAsia" w:eastAsia="方正小标宋_GBK" w:cs="方正小标宋_GBK"/>
          <w:b w:val="0"/>
          <w:color w:val="auto"/>
          <w:spacing w:val="-11"/>
          <w:sz w:val="44"/>
          <w:szCs w:val="44"/>
          <w:lang w:eastAsia="zh-CN"/>
        </w:rPr>
        <w:t>北碚区国道 G244 澄江至璧山界段改建工程</w:t>
      </w:r>
      <w:r>
        <w:rPr>
          <w:rFonts w:hint="eastAsia" w:ascii="Times New Roman" w:hAnsi="Times New Roman" w:eastAsia="方正小标宋_GBK" w:cs="方正小标宋_GBK"/>
          <w:b w:val="0"/>
          <w:color w:val="auto"/>
          <w:sz w:val="44"/>
          <w:szCs w:val="44"/>
          <w:lang w:eastAsia="zh-CN"/>
        </w:rPr>
        <w:t>水土保持方案</w:t>
      </w:r>
      <w:r>
        <w:rPr>
          <w:rFonts w:ascii="Times New Roman" w:hAnsi="Times New Roman" w:eastAsia="方正小标宋_GBK"/>
          <w:color w:val="auto"/>
          <w:sz w:val="44"/>
          <w:szCs w:val="44"/>
        </w:rPr>
        <w:t>准予行政许可的决定</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FF0000"/>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both"/>
        <w:textAlignment w:val="auto"/>
        <w:rPr>
          <w:rFonts w:ascii="Times New Roman" w:hAnsi="Times New Roman" w:eastAsia="方正仿宋_GBK"/>
          <w:color w:val="auto"/>
          <w:sz w:val="32"/>
          <w:szCs w:val="32"/>
        </w:rPr>
      </w:pPr>
      <w:r>
        <w:rPr>
          <w:rFonts w:hint="eastAsia" w:eastAsia="方正仿宋_GBK" w:cs="Times New Roman"/>
          <w:b w:val="0"/>
          <w:color w:val="auto"/>
          <w:sz w:val="32"/>
          <w:szCs w:val="32"/>
          <w:lang w:eastAsia="zh-CN"/>
        </w:rPr>
        <w:t>重庆市北碚区公路事务中心</w:t>
      </w:r>
      <w:r>
        <w:rPr>
          <w:rFonts w:ascii="Times New Roman" w:hAnsi="Times New Roman" w:eastAsia="方正仿宋_GBK"/>
          <w:color w:val="auto"/>
          <w:sz w:val="32"/>
          <w:szCs w:val="32"/>
        </w:rPr>
        <w:t>：</w:t>
      </w:r>
    </w:p>
    <w:p>
      <w:pPr>
        <w:snapToGrid w:val="0"/>
        <w:spacing w:line="594" w:lineRule="exact"/>
        <w:ind w:firstLine="640"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你</w:t>
      </w:r>
      <w:r>
        <w:rPr>
          <w:rFonts w:hint="eastAsia"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lang w:eastAsia="zh-CN"/>
        </w:rPr>
        <w:t>提交的</w:t>
      </w:r>
      <w:r>
        <w:rPr>
          <w:rFonts w:hint="eastAsia" w:ascii="Times New Roman" w:hAnsi="Times New Roman" w:eastAsia="方正仿宋_GBK" w:cs="Times New Roman"/>
          <w:color w:val="auto"/>
          <w:sz w:val="32"/>
          <w:szCs w:val="32"/>
          <w:lang w:eastAsia="zh-CN"/>
        </w:rPr>
        <w:t>北碚区国道 G244 澄江至璧山界段改建工程水土保持方案</w:t>
      </w:r>
      <w:r>
        <w:rPr>
          <w:rFonts w:hint="default" w:ascii="Times New Roman" w:hAnsi="Times New Roman" w:eastAsia="方正仿宋_GBK" w:cs="Times New Roman"/>
          <w:color w:val="auto"/>
          <w:sz w:val="32"/>
          <w:szCs w:val="32"/>
          <w:lang w:eastAsia="zh-CN"/>
        </w:rPr>
        <w:t>审批申请（项目代码：</w:t>
      </w:r>
      <w:r>
        <w:rPr>
          <w:rFonts w:hint="eastAsia" w:ascii="Times New Roman" w:hAnsi="Times New Roman" w:eastAsia="方正仿宋_GBK" w:cs="Times New Roman"/>
          <w:color w:val="auto"/>
          <w:sz w:val="32"/>
          <w:szCs w:val="32"/>
          <w:lang w:val="en-US" w:eastAsia="zh-CN"/>
        </w:rPr>
        <w:t>2312-500109-04-01-862304</w:t>
      </w:r>
      <w:r>
        <w:rPr>
          <w:rFonts w:hint="default" w:ascii="Times New Roman" w:hAnsi="Times New Roman" w:eastAsia="方正仿宋_GBK" w:cs="Times New Roman"/>
          <w:color w:val="auto"/>
          <w:sz w:val="32"/>
          <w:szCs w:val="32"/>
          <w:lang w:eastAsia="zh-CN"/>
        </w:rPr>
        <w:t>）和《</w:t>
      </w:r>
      <w:r>
        <w:rPr>
          <w:rFonts w:hint="eastAsia" w:ascii="Times New Roman" w:hAnsi="Times New Roman" w:eastAsia="方正仿宋_GBK" w:cs="Times New Roman"/>
          <w:color w:val="auto"/>
          <w:sz w:val="32"/>
          <w:szCs w:val="32"/>
          <w:lang w:eastAsia="zh-CN"/>
        </w:rPr>
        <w:t>北碚区国道 G244 澄江至璧山界段改建工程水土保持方案</w:t>
      </w:r>
      <w:r>
        <w:rPr>
          <w:rFonts w:hint="default" w:ascii="Times New Roman" w:hAnsi="Times New Roman" w:eastAsia="方正仿宋_GBK" w:cs="Times New Roman"/>
          <w:color w:val="auto"/>
          <w:sz w:val="32"/>
          <w:szCs w:val="32"/>
          <w:lang w:eastAsia="zh-CN"/>
        </w:rPr>
        <w:t>报告书》收悉。经审查，该申请符合法定条件，根据《中华人民共和国行政许可法》第三十八条第一款、《水行政许可实施办法》第三十二条第一项规定，决定准予行政许可。</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一</w:t>
      </w:r>
      <w:r>
        <w:rPr>
          <w:rFonts w:ascii="Times New Roman" w:hAnsi="Times New Roman" w:eastAsia="方正黑体_GBK"/>
          <w:color w:val="auto"/>
          <w:sz w:val="32"/>
          <w:szCs w:val="32"/>
        </w:rPr>
        <w:t>、水土保持方案总体意见</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cs="Times New Roman"/>
          <w:color w:val="auto"/>
          <w:sz w:val="32"/>
          <w:szCs w:val="32"/>
          <w:lang w:eastAsia="zh-CN"/>
        </w:rPr>
        <w:t>（一）</w:t>
      </w:r>
      <w:r>
        <w:rPr>
          <w:rFonts w:hint="eastAsia" w:ascii="Times New Roman" w:hAnsi="Times New Roman" w:eastAsia="方正仿宋_GBK"/>
          <w:sz w:val="32"/>
          <w:szCs w:val="32"/>
        </w:rPr>
        <w:t>方案编制依据的法律法规、</w:t>
      </w:r>
      <w:r>
        <w:rPr>
          <w:rFonts w:hint="eastAsia" w:ascii="Times New Roman" w:hAnsi="Times New Roman" w:eastAsia="方正仿宋_GBK"/>
          <w:sz w:val="32"/>
          <w:szCs w:val="32"/>
          <w:lang w:eastAsia="zh-CN"/>
        </w:rPr>
        <w:t>部委规章、</w:t>
      </w:r>
      <w:r>
        <w:rPr>
          <w:rFonts w:hint="eastAsia" w:ascii="Times New Roman" w:hAnsi="Times New Roman" w:eastAsia="方正仿宋_GBK"/>
          <w:sz w:val="32"/>
          <w:szCs w:val="32"/>
        </w:rPr>
        <w:t>规范性文件、</w:t>
      </w:r>
      <w:r>
        <w:rPr>
          <w:rFonts w:hint="eastAsia" w:ascii="Times New Roman" w:hAnsi="Times New Roman" w:eastAsia="方正仿宋_GBK"/>
          <w:sz w:val="32"/>
          <w:szCs w:val="32"/>
          <w:lang w:eastAsia="zh-CN"/>
        </w:rPr>
        <w:t>规范标准和</w:t>
      </w:r>
      <w:r>
        <w:rPr>
          <w:rFonts w:hint="eastAsia" w:ascii="Times New Roman" w:hAnsi="Times New Roman" w:eastAsia="方正仿宋_GBK"/>
          <w:sz w:val="32"/>
          <w:szCs w:val="32"/>
        </w:rPr>
        <w:t>技术</w:t>
      </w:r>
      <w:r>
        <w:rPr>
          <w:rFonts w:hint="eastAsia" w:ascii="Times New Roman" w:hAnsi="Times New Roman" w:eastAsia="方正仿宋_GBK"/>
          <w:sz w:val="32"/>
          <w:szCs w:val="32"/>
          <w:lang w:eastAsia="zh-CN"/>
        </w:rPr>
        <w:t>文件</w:t>
      </w:r>
      <w:r>
        <w:rPr>
          <w:rFonts w:hint="eastAsia" w:ascii="Times New Roman" w:hAnsi="Times New Roman" w:eastAsia="方正仿宋_GBK"/>
          <w:sz w:val="32"/>
          <w:szCs w:val="32"/>
        </w:rPr>
        <w:t>及</w:t>
      </w:r>
      <w:r>
        <w:rPr>
          <w:rFonts w:hint="eastAsia" w:ascii="Times New Roman" w:hAnsi="Times New Roman" w:eastAsia="方正仿宋_GBK"/>
          <w:sz w:val="32"/>
          <w:szCs w:val="32"/>
          <w:lang w:eastAsia="zh-CN"/>
        </w:rPr>
        <w:t>资料</w:t>
      </w:r>
      <w:r>
        <w:rPr>
          <w:rFonts w:hint="eastAsia" w:ascii="Times New Roman" w:hAnsi="Times New Roman" w:eastAsia="方正仿宋_GBK"/>
          <w:sz w:val="32"/>
          <w:szCs w:val="32"/>
        </w:rPr>
        <w:t>采用基本正确。</w:t>
      </w:r>
    </w:p>
    <w:p>
      <w:pPr>
        <w:snapToGrid w:val="0"/>
        <w:spacing w:line="594" w:lineRule="exact"/>
        <w:ind w:firstLine="640" w:firstLineChars="200"/>
        <w:rPr>
          <w:rFonts w:hint="eastAsia" w:ascii="Times New Roman" w:hAnsi="Times New Roman" w:eastAsia="方正仿宋_GBK" w:cs="Times New Roman"/>
          <w:color w:val="FF0000"/>
          <w:sz w:val="32"/>
          <w:szCs w:val="32"/>
        </w:rPr>
      </w:pPr>
      <w:r>
        <w:rPr>
          <w:rFonts w:hint="eastAsia" w:ascii="Times New Roman" w:hAnsi="Times New Roman" w:eastAsia="方正仿宋_GBK" w:cs="Times New Roman"/>
          <w:color w:val="auto"/>
          <w:sz w:val="32"/>
          <w:szCs w:val="32"/>
        </w:rPr>
        <w:t>（二）同意方案设计水平年为202</w:t>
      </w:r>
      <w:r>
        <w:rPr>
          <w:rFonts w:hint="eastAsia" w:eastAsia="方正仿宋_GBK" w:cs="Times New Roman"/>
          <w:color w:val="auto"/>
          <w:sz w:val="32"/>
          <w:szCs w:val="32"/>
          <w:lang w:val="en-US" w:eastAsia="zh-CN"/>
        </w:rPr>
        <w:t>8</w:t>
      </w:r>
      <w:r>
        <w:rPr>
          <w:rFonts w:hint="eastAsia" w:ascii="Times New Roman" w:hAnsi="Times New Roman" w:eastAsia="方正仿宋_GBK" w:cs="Times New Roman"/>
          <w:color w:val="auto"/>
          <w:sz w:val="32"/>
          <w:szCs w:val="32"/>
        </w:rPr>
        <w:t>年。</w:t>
      </w:r>
    </w:p>
    <w:p>
      <w:pPr>
        <w:snapToGrid w:val="0"/>
        <w:spacing w:line="594" w:lineRule="exact"/>
        <w:ind w:firstLine="640" w:firstLineChars="200"/>
        <w:rPr>
          <w:rFonts w:hint="eastAsia" w:ascii="Times New Roman" w:hAnsi="Times New Roman" w:eastAsia="方正仿宋_GBK" w:cs="Times New Roman"/>
          <w:color w:val="FF0000"/>
          <w:sz w:val="32"/>
          <w:szCs w:val="32"/>
        </w:rPr>
      </w:pPr>
      <w:r>
        <w:rPr>
          <w:rFonts w:hint="eastAsia" w:ascii="Times New Roman" w:hAnsi="Times New Roman" w:eastAsia="方正仿宋_GBK" w:cs="Times New Roman"/>
          <w:color w:val="auto"/>
          <w:sz w:val="32"/>
          <w:szCs w:val="32"/>
        </w:rPr>
        <w:t>（三）同意水土流失防治责任范围界定，水土流失防治责任范围面积为</w:t>
      </w:r>
      <w:r>
        <w:rPr>
          <w:rFonts w:hint="eastAsia" w:eastAsia="方正仿宋_GBK" w:cs="Times New Roman"/>
          <w:color w:val="auto"/>
          <w:sz w:val="32"/>
          <w:szCs w:val="32"/>
          <w:lang w:val="en-US" w:eastAsia="zh-CN"/>
        </w:rPr>
        <w:t>58.42</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（四）同意项目水土流失防治标准等级执行西南紫色土区建设类一级标准。</w:t>
      </w:r>
    </w:p>
    <w:p>
      <w:pPr>
        <w:snapToGrid w:val="0"/>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（五）同意水土流失防治目标</w:t>
      </w:r>
      <w:r>
        <w:rPr>
          <w:rFonts w:hint="eastAsia" w:eastAsia="方正仿宋_GBK" w:cs="Times New Roman"/>
          <w:color w:val="auto"/>
          <w:sz w:val="32"/>
          <w:szCs w:val="32"/>
          <w:lang w:eastAsia="zh-CN"/>
        </w:rPr>
        <w:t>。其中</w:t>
      </w:r>
      <w:r>
        <w:rPr>
          <w:rFonts w:hint="eastAsia" w:ascii="Times New Roman" w:hAnsi="Times New Roman" w:eastAsia="方正仿宋_GBK" w:cs="Times New Roman"/>
          <w:color w:val="auto"/>
          <w:sz w:val="32"/>
          <w:szCs w:val="32"/>
        </w:rPr>
        <w:t>：水土流失治理度97%，土壤流失控制比1.0，渣土防护率92%，表土保护率92%，林草植被恢复率达到97%，林草覆盖率25%</w:t>
      </w:r>
      <w:r>
        <w:rPr>
          <w:rFonts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仿宋_GBK"/>
          <w:bCs/>
          <w:color w:val="auto"/>
          <w:sz w:val="32"/>
          <w:szCs w:val="32"/>
        </w:rPr>
      </w:pPr>
      <w:r>
        <w:rPr>
          <w:rFonts w:hint="eastAsia" w:ascii="Times New Roman" w:hAnsi="Times New Roman" w:eastAsia="方正仿宋_GBK"/>
          <w:bCs/>
          <w:color w:val="auto"/>
          <w:sz w:val="32"/>
          <w:szCs w:val="32"/>
        </w:rPr>
        <w:t>（六）基本同意水土流失</w:t>
      </w:r>
      <w:r>
        <w:rPr>
          <w:rFonts w:ascii="Times New Roman" w:hAnsi="Times New Roman" w:eastAsia="方正仿宋_GBK"/>
          <w:bCs/>
          <w:color w:val="auto"/>
          <w:sz w:val="32"/>
          <w:szCs w:val="32"/>
        </w:rPr>
        <w:t>防治分区和分区防治措施体系。</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bCs/>
          <w:color w:val="auto"/>
          <w:sz w:val="32"/>
          <w:szCs w:val="32"/>
        </w:rPr>
        <w:t>（七）基本</w:t>
      </w:r>
      <w:r>
        <w:rPr>
          <w:rFonts w:ascii="Times New Roman" w:hAnsi="Times New Roman" w:eastAsia="方正仿宋_GBK"/>
          <w:bCs/>
          <w:color w:val="auto"/>
          <w:sz w:val="32"/>
          <w:szCs w:val="32"/>
        </w:rPr>
        <w:t>同意水土保持监测时段、内容和方法。</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二</w:t>
      </w:r>
      <w:r>
        <w:rPr>
          <w:rFonts w:ascii="Times New Roman" w:hAnsi="Times New Roman" w:eastAsia="方正黑体_GBK"/>
          <w:color w:val="auto"/>
          <w:sz w:val="32"/>
          <w:szCs w:val="32"/>
        </w:rPr>
        <w:t>、水土保持方案投资</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水土保持方案</w:t>
      </w:r>
      <w:r>
        <w:rPr>
          <w:rFonts w:hint="eastAsia" w:ascii="Times New Roman" w:hAnsi="Times New Roman" w:eastAsia="方正仿宋_GBK" w:cs="Times New Roman"/>
          <w:color w:val="auto"/>
          <w:sz w:val="32"/>
          <w:szCs w:val="32"/>
          <w:lang w:eastAsia="zh-CN"/>
        </w:rPr>
        <w:t>工程</w:t>
      </w:r>
      <w:r>
        <w:rPr>
          <w:rFonts w:hint="eastAsia" w:ascii="Times New Roman" w:hAnsi="Times New Roman" w:eastAsia="方正仿宋_GBK" w:cs="Times New Roman"/>
          <w:color w:val="auto"/>
          <w:sz w:val="32"/>
          <w:szCs w:val="32"/>
        </w:rPr>
        <w:t>静态总投资2316.57万元，其中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主体已列1672.78万元，方案新增643.79万元（其中：工程措施33.61万元，植物措施5.81万元，监测措施65.01万元，</w:t>
      </w:r>
      <w:r>
        <w:rPr>
          <w:rFonts w:hint="eastAsia" w:ascii="Times New Roman" w:hAnsi="Times New Roman" w:eastAsia="方正仿宋_GBK" w:cs="Times New Roman"/>
          <w:color w:val="auto"/>
          <w:sz w:val="32"/>
          <w:szCs w:val="32"/>
          <w:lang w:eastAsia="zh-CN"/>
        </w:rPr>
        <w:t>施工</w:t>
      </w:r>
      <w:r>
        <w:rPr>
          <w:rFonts w:hint="eastAsia" w:ascii="Times New Roman" w:hAnsi="Times New Roman" w:eastAsia="方正仿宋_GBK" w:cs="Times New Roman"/>
          <w:color w:val="auto"/>
          <w:sz w:val="32"/>
          <w:szCs w:val="32"/>
        </w:rPr>
        <w:t>临时措施340.23万元，独立费用85.53万元，基本预备费31.81万元，水土保持补偿费81.788万元）。</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三</w:t>
      </w:r>
      <w:r>
        <w:rPr>
          <w:rFonts w:ascii="Times New Roman" w:hAnsi="Times New Roman" w:eastAsia="方正黑体_GBK"/>
          <w:color w:val="auto"/>
          <w:sz w:val="32"/>
          <w:szCs w:val="32"/>
        </w:rPr>
        <w:t>、工作要求</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（一）根据水土保持法律法规和规范标准，认真做好项目建设过程中水土流失防治工作，切实落实水土保持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三同时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制度。</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（三）严格控制施工扰动范围，禁止随意占压破坏地貌植被。加强对施工单位的管理，在招投标文件和施工合同中明确施工单位的水土保持责任，强化奖惩制度，规范施工行为。</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（五）按照水土保持监理标准和规范开展水土保持工程施工监理，确保水土保持工程建设质量和进度。</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（六）项目开工前向主管税务机关申报缴纳水土保持补偿费。</w:t>
      </w:r>
    </w:p>
    <w:p>
      <w:pPr>
        <w:keepNext w:val="0"/>
        <w:keepLines w:val="0"/>
        <w:pageBreakBefore w:val="0"/>
        <w:widowControl w:val="0"/>
        <w:kinsoku/>
        <w:wordWrap/>
        <w:overflowPunct/>
        <w:topLinePunct w:val="0"/>
        <w:autoSpaceDE/>
        <w:autoSpaceDN/>
        <w:bidi w:val="0"/>
        <w:snapToGrid w:val="0"/>
        <w:spacing w:line="594" w:lineRule="exact"/>
        <w:ind w:left="0" w:leftChars="0" w:firstLine="640" w:firstLineChars="200"/>
        <w:jc w:val="both"/>
        <w:textAlignment w:val="auto"/>
        <w:rPr>
          <w:rFonts w:hint="eastAsia" w:ascii="Times New Roman" w:hAnsi="Times New Roman" w:eastAsia="方正仿宋_GBK" w:cs="Times New Roman"/>
          <w:snapToGrid w:val="0"/>
          <w:color w:val="auto"/>
          <w:kern w:val="0"/>
          <w:sz w:val="32"/>
          <w:szCs w:val="32"/>
          <w:lang w:eastAsia="zh-CN"/>
        </w:rPr>
      </w:pPr>
      <w:r>
        <w:rPr>
          <w:rFonts w:hint="default" w:ascii="Times New Roman" w:hAnsi="Times New Roman" w:eastAsia="方正仿宋_GBK" w:cs="Times New Roman"/>
          <w:snapToGrid w:val="0"/>
          <w:color w:val="auto"/>
          <w:kern w:val="0"/>
          <w:sz w:val="32"/>
          <w:szCs w:val="32"/>
        </w:rPr>
        <w:t>（七）本项目的地点、规模如发生重大变化，或者水土保持方案实施过程中水土保持措施发生重大变更的，</w:t>
      </w:r>
      <w:r>
        <w:rPr>
          <w:rFonts w:hint="eastAsia" w:ascii="Times New Roman" w:hAnsi="Times New Roman" w:eastAsia="方正仿宋_GBK"/>
          <w:snapToGrid w:val="0"/>
          <w:kern w:val="0"/>
          <w:sz w:val="32"/>
          <w:szCs w:val="32"/>
        </w:rPr>
        <w:t>应按照</w:t>
      </w:r>
      <w:r>
        <w:rPr>
          <w:rFonts w:hint="eastAsia" w:ascii="Times New Roman" w:hAnsi="Times New Roman" w:eastAsia="方正仿宋_GBK"/>
          <w:snapToGrid w:val="0"/>
          <w:kern w:val="0"/>
          <w:sz w:val="32"/>
          <w:szCs w:val="32"/>
          <w:lang w:eastAsia="zh-CN"/>
        </w:rPr>
        <w:t>《生产建设项目水土保持方案管理办法》（</w:t>
      </w:r>
      <w:r>
        <w:rPr>
          <w:rFonts w:hint="eastAsia" w:ascii="Times New Roman" w:hAnsi="Times New Roman" w:eastAsia="方正仿宋_GBK"/>
          <w:snapToGrid w:val="0"/>
          <w:kern w:val="0"/>
          <w:sz w:val="32"/>
          <w:szCs w:val="32"/>
        </w:rPr>
        <w:t>水利部</w:t>
      </w:r>
      <w:r>
        <w:rPr>
          <w:rFonts w:hint="eastAsia" w:ascii="Times New Roman" w:hAnsi="Times New Roman" w:eastAsia="方正仿宋_GBK"/>
          <w:snapToGrid w:val="0"/>
          <w:kern w:val="0"/>
          <w:sz w:val="32"/>
          <w:szCs w:val="32"/>
          <w:lang w:eastAsia="zh-CN"/>
        </w:rPr>
        <w:t>令</w:t>
      </w:r>
      <w:r>
        <w:rPr>
          <w:rFonts w:hint="eastAsia" w:ascii="Times New Roman" w:hAnsi="Times New Roman" w:eastAsia="方正仿宋_GBK"/>
          <w:snapToGrid w:val="0"/>
          <w:kern w:val="0"/>
          <w:sz w:val="32"/>
          <w:szCs w:val="32"/>
        </w:rPr>
        <w:t>第53号</w:t>
      </w:r>
      <w:r>
        <w:rPr>
          <w:rFonts w:hint="eastAsia" w:ascii="Times New Roman" w:hAnsi="Times New Roman" w:eastAsia="方正仿宋_GBK"/>
          <w:snapToGrid w:val="0"/>
          <w:kern w:val="0"/>
          <w:sz w:val="32"/>
          <w:szCs w:val="32"/>
          <w:lang w:eastAsia="zh-CN"/>
        </w:rPr>
        <w:t>发布）</w:t>
      </w:r>
      <w:r>
        <w:rPr>
          <w:rFonts w:hint="eastAsia" w:ascii="Times New Roman" w:hAnsi="Times New Roman" w:eastAsia="方正仿宋_GBK"/>
          <w:snapToGrid w:val="0"/>
          <w:kern w:val="0"/>
          <w:sz w:val="32"/>
          <w:szCs w:val="32"/>
        </w:rPr>
        <w:t>规定办理</w:t>
      </w:r>
      <w:r>
        <w:rPr>
          <w:rFonts w:hint="eastAsia" w:ascii="Times New Roman" w:hAnsi="Times New Roman" w:eastAsia="方正仿宋_GBK" w:cs="Times New Roman"/>
          <w:snapToGrid w:val="0"/>
          <w:color w:val="auto"/>
          <w:kern w:val="0"/>
          <w:sz w:val="32"/>
          <w:szCs w:val="32"/>
          <w:lang w:eastAsia="zh-CN"/>
        </w:rPr>
        <w:t>。确需</w:t>
      </w:r>
      <w:r>
        <w:rPr>
          <w:rFonts w:hint="default" w:ascii="Times New Roman" w:hAnsi="Times New Roman" w:eastAsia="方正仿宋_GBK" w:cs="Times New Roman"/>
          <w:i w:val="0"/>
          <w:caps w:val="0"/>
          <w:snapToGrid w:val="0"/>
          <w:color w:val="auto"/>
          <w:spacing w:val="0"/>
          <w:kern w:val="0"/>
          <w:sz w:val="32"/>
          <w:szCs w:val="32"/>
          <w:shd w:val="clear" w:color="auto" w:fill="auto"/>
        </w:rPr>
        <w:t>在水土保持方案确定的弃渣场以外新设弃渣场的，或者因弃渣量增加导致弃渣场等级提高的，生产建设单位应</w:t>
      </w:r>
      <w:r>
        <w:rPr>
          <w:rFonts w:hint="default" w:ascii="Times New Roman" w:hAnsi="Times New Roman" w:eastAsia="方正仿宋_GBK"/>
          <w:snapToGrid w:val="0"/>
          <w:color w:val="auto"/>
          <w:kern w:val="0"/>
          <w:sz w:val="32"/>
          <w:szCs w:val="32"/>
        </w:rPr>
        <w:t>当开展弃渣减量化、资源化论证，在弃渣前编制水土保持方案补充报告，</w:t>
      </w:r>
      <w:r>
        <w:rPr>
          <w:rFonts w:hint="default" w:ascii="Times New Roman" w:hAnsi="Times New Roman" w:eastAsia="方正仿宋_GBK"/>
          <w:snapToGrid w:val="0"/>
          <w:color w:val="auto"/>
          <w:kern w:val="0"/>
          <w:sz w:val="32"/>
          <w:szCs w:val="32"/>
          <w:lang w:eastAsia="zh-CN"/>
        </w:rPr>
        <w:t>并完成弃渣场变更审批手续</w:t>
      </w:r>
      <w:r>
        <w:rPr>
          <w:rFonts w:hint="eastAsia" w:ascii="Times New Roman" w:hAnsi="Times New Roman" w:eastAsia="方正仿宋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（八）严格按照批准的水土保持方案和后续设计落实各项水土保持措施，合理安排施工时序和水土保持措施实施进度，严格控制施工期间水土流失。</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ascii="Times New Roman" w:hAnsi="Times New Roman" w:eastAsia="方正仿宋_GBK"/>
          <w:snapToGrid w:val="0"/>
          <w:color w:val="auto"/>
          <w:kern w:val="0"/>
          <w:sz w:val="32"/>
          <w:szCs w:val="32"/>
        </w:rPr>
      </w:pPr>
      <w:r>
        <w:rPr>
          <w:rFonts w:hint="default" w:ascii="Times New Roman" w:hAnsi="Times New Roman" w:eastAsia="方正仿宋_GBK" w:cs="Times New Roman"/>
          <w:snapToGrid w:val="0"/>
          <w:color w:val="auto"/>
          <w:kern w:val="0"/>
          <w:sz w:val="32"/>
          <w:szCs w:val="32"/>
        </w:rPr>
        <w:t>（九）</w:t>
      </w:r>
      <w:r>
        <w:rPr>
          <w:rFonts w:hint="default" w:ascii="Times New Roman" w:hAnsi="Times New Roman" w:eastAsia="方正仿宋_GBK" w:cs="Times New Roman"/>
          <w:color w:val="auto"/>
          <w:sz w:val="32"/>
          <w:szCs w:val="32"/>
        </w:rPr>
        <w:t>工程完工后、项目投产使用前应及时组织开展水土保持设施自主验收，并在水土保持设施自主验收通过3个月内，向我局报备验收材料（包括</w:t>
      </w:r>
      <w:r>
        <w:rPr>
          <w:rFonts w:hint="default" w:ascii="Times New Roman" w:hAnsi="Times New Roman" w:eastAsia="方正仿宋_GBK" w:cs="Times New Roman"/>
          <w:snapToGrid w:val="0"/>
          <w:color w:val="auto"/>
          <w:kern w:val="0"/>
          <w:sz w:val="32"/>
          <w:szCs w:val="32"/>
        </w:rPr>
        <w:t>水土保持设施验收鉴定书、水土保持设</w:t>
      </w:r>
      <w:r>
        <w:rPr>
          <w:rFonts w:ascii="Times New Roman" w:hAnsi="Times New Roman" w:eastAsia="方正仿宋_GBK"/>
          <w:snapToGrid w:val="0"/>
          <w:color w:val="auto"/>
          <w:kern w:val="0"/>
          <w:sz w:val="32"/>
          <w:szCs w:val="32"/>
        </w:rPr>
        <w:t>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both"/>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（十）本行政许可决定有效期为</w:t>
      </w:r>
      <w:r>
        <w:rPr>
          <w:rFonts w:hint="eastAsia" w:ascii="Times New Roman" w:hAnsi="Times New Roman" w:eastAsia="方正仿宋_GBK"/>
          <w:snapToGrid w:val="0"/>
          <w:color w:val="auto"/>
          <w:kern w:val="0"/>
          <w:sz w:val="32"/>
          <w:szCs w:val="32"/>
          <w:lang w:val="en-US" w:eastAsia="zh-CN"/>
        </w:rPr>
        <w:t>3</w:t>
      </w:r>
      <w:r>
        <w:rPr>
          <w:rFonts w:ascii="Times New Roman" w:hAnsi="Times New Roman" w:eastAsia="方正仿宋_GBK"/>
          <w:snapToGrid w:val="0"/>
          <w:color w:val="auto"/>
          <w:kern w:val="0"/>
          <w:sz w:val="32"/>
          <w:szCs w:val="32"/>
        </w:rPr>
        <w:t>年，</w:t>
      </w:r>
      <w:r>
        <w:rPr>
          <w:rFonts w:hint="eastAsia" w:ascii="Times New Roman" w:hAnsi="Times New Roman" w:eastAsia="方正仿宋_GBK"/>
          <w:snapToGrid w:val="0"/>
          <w:color w:val="auto"/>
          <w:kern w:val="0"/>
          <w:sz w:val="32"/>
          <w:szCs w:val="32"/>
          <w:lang w:eastAsia="zh-CN"/>
        </w:rPr>
        <w:t>水土保持方案</w:t>
      </w:r>
      <w:r>
        <w:rPr>
          <w:rFonts w:ascii="Times New Roman" w:hAnsi="Times New Roman" w:eastAsia="方正仿宋_GBK"/>
          <w:snapToGrid w:val="0"/>
          <w:color w:val="auto"/>
          <w:kern w:val="0"/>
          <w:sz w:val="32"/>
          <w:szCs w:val="32"/>
        </w:rPr>
        <w:t>自</w:t>
      </w:r>
      <w:r>
        <w:rPr>
          <w:rFonts w:hint="eastAsia" w:ascii="Times New Roman" w:hAnsi="Times New Roman" w:eastAsia="方正仿宋_GBK"/>
          <w:snapToGrid w:val="0"/>
          <w:color w:val="auto"/>
          <w:kern w:val="0"/>
          <w:sz w:val="32"/>
          <w:szCs w:val="32"/>
          <w:lang w:val="en-US" w:eastAsia="zh-CN"/>
        </w:rPr>
        <w:t>批准之</w:t>
      </w:r>
      <w:r>
        <w:rPr>
          <w:rFonts w:ascii="Times New Roman" w:hAnsi="Times New Roman" w:eastAsia="方正仿宋_GBK"/>
          <w:snapToGrid w:val="0"/>
          <w:color w:val="auto"/>
          <w:kern w:val="0"/>
          <w:sz w:val="32"/>
          <w:szCs w:val="32"/>
        </w:rPr>
        <w:t>日起</w:t>
      </w:r>
      <w:r>
        <w:rPr>
          <w:rFonts w:hint="eastAsia" w:ascii="Times New Roman" w:hAnsi="Times New Roman" w:eastAsia="方正仿宋_GBK"/>
          <w:snapToGrid w:val="0"/>
          <w:color w:val="auto"/>
          <w:kern w:val="0"/>
          <w:sz w:val="32"/>
          <w:szCs w:val="32"/>
          <w:lang w:eastAsia="zh-CN"/>
        </w:rPr>
        <w:t>满</w:t>
      </w:r>
      <w:r>
        <w:rPr>
          <w:rFonts w:hint="eastAsia" w:ascii="Times New Roman" w:hAnsi="Times New Roman" w:eastAsia="方正仿宋_GBK"/>
          <w:snapToGrid w:val="0"/>
          <w:color w:val="auto"/>
          <w:kern w:val="0"/>
          <w:sz w:val="32"/>
          <w:szCs w:val="32"/>
          <w:lang w:val="en-US" w:eastAsia="zh-CN"/>
        </w:rPr>
        <w:t>3年，生产建设项目方开工建设的，其水土保持方案</w:t>
      </w:r>
      <w:r>
        <w:rPr>
          <w:rFonts w:hint="eastAsia" w:ascii="Times New Roman" w:hAnsi="Times New Roman" w:eastAsia="方正仿宋_GBK" w:cs="方正仿宋_GBK"/>
          <w:b w:val="0"/>
          <w:bCs w:val="0"/>
          <w:snapToGrid w:val="0"/>
          <w:color w:val="auto"/>
          <w:spacing w:val="0"/>
          <w:w w:val="100"/>
          <w:kern w:val="0"/>
          <w:sz w:val="32"/>
          <w:szCs w:val="32"/>
          <w:lang w:val="en-US" w:eastAsia="zh-CN"/>
        </w:rPr>
        <w:t>开工建设前</w:t>
      </w:r>
      <w:r>
        <w:rPr>
          <w:rFonts w:hint="eastAsia" w:ascii="Times New Roman" w:hAnsi="Times New Roman" w:eastAsia="方正仿宋_GBK"/>
          <w:snapToGrid w:val="0"/>
          <w:color w:val="auto"/>
          <w:kern w:val="0"/>
          <w:sz w:val="32"/>
          <w:szCs w:val="32"/>
          <w:lang w:val="en-US" w:eastAsia="zh-CN"/>
        </w:rPr>
        <w:t>报我局重新审核</w:t>
      </w:r>
      <w:r>
        <w:rPr>
          <w:rFonts w:ascii="Times New Roman" w:hAnsi="Times New Roman" w:eastAsia="方正仿宋_GBK"/>
          <w:snapToGrid w:val="0"/>
          <w:color w:val="auto"/>
          <w:kern w:val="0"/>
          <w:sz w:val="32"/>
          <w:szCs w:val="32"/>
        </w:rPr>
        <w:t>。</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eastAsia" w:ascii="Times New Roman" w:hAnsi="Times New Roman" w:eastAsia="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1918" w:leftChars="228" w:right="0" w:hanging="1280" w:hangingChars="400"/>
        <w:jc w:val="both"/>
        <w:textAlignment w:val="auto"/>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rPr>
        <w:t>附件：1</w:t>
      </w:r>
      <w:r>
        <w:rPr>
          <w:rFonts w:hint="eastAsia" w:ascii="Times New Roman" w:hAnsi="Times New Roman" w:eastAsia="方正仿宋_GBK" w:cs="方正仿宋_GBK"/>
          <w:snapToGrid w:val="0"/>
          <w:color w:val="auto"/>
          <w:kern w:val="32"/>
          <w:sz w:val="32"/>
          <w:szCs w:val="32"/>
        </w:rPr>
        <w:t>．</w:t>
      </w:r>
      <w:r>
        <w:rPr>
          <w:rFonts w:hint="eastAsia" w:eastAsia="方正仿宋_GBK" w:cs="方正仿宋_GBK"/>
          <w:bCs/>
          <w:color w:val="auto"/>
          <w:sz w:val="32"/>
          <w:szCs w:val="32"/>
          <w:lang w:eastAsia="zh-CN"/>
        </w:rPr>
        <w:t>北碚区国道 G244 澄江至璧山界段改建工程</w:t>
      </w:r>
      <w:r>
        <w:rPr>
          <w:rFonts w:hint="eastAsia" w:ascii="Times New Roman" w:hAnsi="Times New Roman" w:eastAsia="方正仿宋_GBK" w:cs="方正仿宋_GBK"/>
          <w:bCs/>
          <w:color w:val="auto"/>
          <w:spacing w:val="0"/>
          <w:sz w:val="32"/>
          <w:szCs w:val="32"/>
        </w:rPr>
        <w:t>水土保持方案</w:t>
      </w:r>
      <w:r>
        <w:rPr>
          <w:rFonts w:hint="eastAsia" w:ascii="Times New Roman" w:hAnsi="Times New Roman" w:eastAsia="方正仿宋_GBK" w:cs="方正仿宋_GBK"/>
          <w:bCs/>
          <w:snapToGrid w:val="0"/>
          <w:color w:val="auto"/>
          <w:spacing w:val="0"/>
          <w:kern w:val="0"/>
          <w:sz w:val="32"/>
          <w:szCs w:val="32"/>
        </w:rPr>
        <w:t>特性表</w:t>
      </w:r>
    </w:p>
    <w:p>
      <w:pPr>
        <w:keepNext w:val="0"/>
        <w:keepLines w:val="0"/>
        <w:pageBreakBefore w:val="0"/>
        <w:widowControl w:val="0"/>
        <w:kinsoku/>
        <w:wordWrap/>
        <w:overflowPunct/>
        <w:topLinePunct w:val="0"/>
        <w:autoSpaceDE/>
        <w:autoSpaceDN/>
        <w:bidi w:val="0"/>
        <w:adjustRightInd/>
        <w:snapToGrid w:val="0"/>
        <w:spacing w:line="594" w:lineRule="exact"/>
        <w:ind w:left="1916" w:leftChars="570" w:right="0" w:hanging="320" w:hangingChars="100"/>
        <w:jc w:val="both"/>
        <w:textAlignment w:val="auto"/>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rPr>
        <w:t>2</w:t>
      </w:r>
      <w:r>
        <w:rPr>
          <w:rFonts w:hint="eastAsia" w:ascii="Times New Roman" w:hAnsi="Times New Roman" w:eastAsia="方正仿宋_GBK" w:cs="方正仿宋_GBK"/>
          <w:snapToGrid w:val="0"/>
          <w:color w:val="auto"/>
          <w:kern w:val="32"/>
          <w:sz w:val="32"/>
          <w:szCs w:val="32"/>
        </w:rPr>
        <w:t>．</w:t>
      </w:r>
      <w:r>
        <w:rPr>
          <w:rFonts w:hint="eastAsia" w:eastAsia="方正仿宋_GBK" w:cs="方正仿宋_GBK"/>
          <w:snapToGrid w:val="0"/>
          <w:color w:val="auto"/>
          <w:kern w:val="0"/>
          <w:sz w:val="32"/>
          <w:szCs w:val="32"/>
          <w:lang w:eastAsia="zh-CN"/>
        </w:rPr>
        <w:t>北碚区国道 G244 澄江至璧山界段改建工程</w:t>
      </w:r>
      <w:r>
        <w:rPr>
          <w:rFonts w:hint="eastAsia" w:ascii="Times New Roman" w:hAnsi="Times New Roman" w:eastAsia="方正仿宋_GBK" w:cs="方正仿宋_GBK"/>
          <w:snapToGrid w:val="0"/>
          <w:color w:val="auto"/>
          <w:spacing w:val="0"/>
          <w:kern w:val="0"/>
          <w:sz w:val="32"/>
          <w:szCs w:val="32"/>
        </w:rPr>
        <w:t>水土保持方案报告</w:t>
      </w:r>
      <w:r>
        <w:rPr>
          <w:rFonts w:hint="eastAsia" w:ascii="Times New Roman" w:hAnsi="Times New Roman" w:eastAsia="方正仿宋_GBK" w:cs="方正仿宋_GBK"/>
          <w:snapToGrid w:val="0"/>
          <w:color w:val="auto"/>
          <w:kern w:val="0"/>
          <w:sz w:val="32"/>
          <w:szCs w:val="32"/>
        </w:rPr>
        <w:t>书专家评审意见</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0" w:firstLineChars="0"/>
        <w:jc w:val="both"/>
        <w:textAlignment w:val="auto"/>
        <w:rPr>
          <w:rFonts w:hint="eastAsia" w:ascii="Times New Roman" w:hAnsi="Times New Roman" w:eastAsia="方正仿宋_GBK"/>
          <w:snapToGrid w:val="0"/>
          <w:color w:val="FF0000"/>
          <w:kern w:val="0"/>
          <w:sz w:val="32"/>
          <w:szCs w:val="32"/>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5760" w:firstLineChars="18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重庆市水利局</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5440" w:firstLineChars="17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eastAsia" w:eastAsia="方正仿宋_GBK"/>
          <w:color w:val="auto"/>
          <w:sz w:val="32"/>
          <w:szCs w:val="32"/>
          <w:lang w:val="en-US" w:eastAsia="zh-CN"/>
        </w:rPr>
        <w:t>5</w:t>
      </w:r>
      <w:r>
        <w:rPr>
          <w:rFonts w:ascii="Times New Roman" w:hAnsi="Times New Roman" w:eastAsia="方正仿宋_GBK"/>
          <w:color w:val="auto"/>
          <w:sz w:val="32"/>
          <w:szCs w:val="32"/>
        </w:rPr>
        <w:t>年</w:t>
      </w:r>
      <w:r>
        <w:rPr>
          <w:rFonts w:hint="eastAsia" w:eastAsia="方正仿宋_GBK"/>
          <w:color w:val="auto"/>
          <w:sz w:val="32"/>
          <w:szCs w:val="32"/>
          <w:lang w:val="en-US" w:eastAsia="zh-CN"/>
        </w:rPr>
        <w:t>10</w:t>
      </w:r>
      <w:r>
        <w:rPr>
          <w:rFonts w:ascii="Times New Roman" w:hAnsi="Times New Roman" w:eastAsia="方正仿宋_GBK"/>
          <w:color w:val="auto"/>
          <w:sz w:val="32"/>
          <w:szCs w:val="32"/>
        </w:rPr>
        <w:t>月</w:t>
      </w:r>
      <w:r>
        <w:rPr>
          <w:rFonts w:hint="eastAsia" w:eastAsia="方正仿宋_GBK"/>
          <w:color w:val="auto"/>
          <w:sz w:val="32"/>
          <w:szCs w:val="32"/>
          <w:lang w:val="en-US" w:eastAsia="zh-CN"/>
        </w:rPr>
        <w:t>31</w:t>
      </w:r>
      <w:bookmarkStart w:id="0" w:name="_GoBack"/>
      <w:bookmarkEnd w:id="0"/>
      <w:r>
        <w:rPr>
          <w:rFonts w:ascii="Times New Roman" w:hAnsi="Times New Roman" w:eastAsia="方正仿宋_GBK"/>
          <w:color w:val="auto"/>
          <w:sz w:val="32"/>
          <w:szCs w:val="32"/>
        </w:rPr>
        <w:t>日</w:t>
      </w: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cs="Times New Roman"/>
          <w:snapToGrid w:val="0"/>
          <w:color w:val="auto"/>
          <w:kern w:val="0"/>
          <w:sz w:val="32"/>
          <w:szCs w:val="32"/>
        </w:rPr>
      </w:pPr>
      <w:r>
        <w:rPr>
          <w:rFonts w:ascii="Times New Roman" w:hAnsi="Times New Roman" w:eastAsia="方正仿宋_GBK" w:cs="Times New Roman"/>
          <w:snapToGrid w:val="0"/>
          <w:color w:val="auto"/>
          <w:kern w:val="0"/>
          <w:sz w:val="32"/>
          <w:szCs w:val="32"/>
        </w:rPr>
        <w:t>（此件</w:t>
      </w:r>
      <w:r>
        <w:rPr>
          <w:rFonts w:hint="eastAsia" w:ascii="Times New Roman" w:hAnsi="Times New Roman" w:eastAsia="方正仿宋_GBK" w:cs="Times New Roman"/>
          <w:snapToGrid w:val="0"/>
          <w:color w:val="auto"/>
          <w:kern w:val="0"/>
          <w:sz w:val="32"/>
          <w:szCs w:val="32"/>
          <w:lang w:eastAsia="zh-CN"/>
        </w:rPr>
        <w:t>主动</w:t>
      </w:r>
      <w:r>
        <w:rPr>
          <w:rFonts w:ascii="Times New Roman" w:hAnsi="Times New Roman" w:eastAsia="方正仿宋_GBK" w:cs="Times New Roman"/>
          <w:snapToGrid w:val="0"/>
          <w:color w:val="auto"/>
          <w:kern w:val="0"/>
          <w:sz w:val="32"/>
          <w:szCs w:val="32"/>
        </w:rPr>
        <w:t>公开发布）</w:t>
      </w:r>
    </w:p>
    <w:p>
      <w:pPr>
        <w:ind w:firstLine="640" w:firstLineChars="200"/>
        <w:rPr>
          <w:color w:val="auto"/>
        </w:rPr>
      </w:pPr>
      <w:r>
        <w:rPr>
          <w:rFonts w:ascii="Times New Roman" w:hAnsi="Times New Roman" w:eastAsia="方正仿宋_GBK" w:cs="Times New Roman"/>
          <w:snapToGrid w:val="0"/>
          <w:color w:val="auto"/>
          <w:kern w:val="0"/>
          <w:sz w:val="32"/>
          <w:szCs w:val="32"/>
        </w:rPr>
        <w:t>（联系人：张</w:t>
      </w:r>
      <w:r>
        <w:rPr>
          <w:rFonts w:hint="eastAsia" w:ascii="Times New Roman" w:hAnsi="Times New Roman" w:eastAsia="方正仿宋_GBK" w:cs="Times New Roman"/>
          <w:snapToGrid w:val="0"/>
          <w:color w:val="auto"/>
          <w:kern w:val="0"/>
          <w:sz w:val="32"/>
          <w:szCs w:val="32"/>
        </w:rPr>
        <w:t>春才</w:t>
      </w:r>
      <w:r>
        <w:rPr>
          <w:rFonts w:ascii="Times New Roman" w:hAnsi="Times New Roman" w:eastAsia="方正仿宋_GBK" w:cs="Times New Roman"/>
          <w:snapToGrid w:val="0"/>
          <w:color w:val="auto"/>
          <w:kern w:val="0"/>
          <w:sz w:val="32"/>
          <w:szCs w:val="32"/>
        </w:rPr>
        <w:t>；联系电话：023</w:t>
      </w:r>
      <w:r>
        <w:rPr>
          <w:rFonts w:hint="eastAsia" w:eastAsia="方正仿宋_GBK" w:cs="Times New Roman"/>
          <w:snapToGrid w:val="0"/>
          <w:color w:val="auto"/>
          <w:kern w:val="0"/>
          <w:sz w:val="32"/>
          <w:szCs w:val="32"/>
          <w:lang w:eastAsia="zh-CN"/>
        </w:rPr>
        <w:t>—</w:t>
      </w:r>
      <w:r>
        <w:rPr>
          <w:rFonts w:ascii="Times New Roman" w:hAnsi="Times New Roman" w:eastAsia="方正仿宋_GBK" w:cs="Times New Roman"/>
          <w:snapToGrid w:val="0"/>
          <w:color w:val="auto"/>
          <w:kern w:val="0"/>
          <w:sz w:val="32"/>
          <w:szCs w:val="32"/>
        </w:rPr>
        <w:t>88707091）</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0" w:firstLineChars="0"/>
        <w:jc w:val="both"/>
        <w:textAlignment w:val="auto"/>
        <w:rPr>
          <w:rFonts w:hint="eastAsia" w:ascii="Times New Roman" w:hAnsi="Times New Roman" w:eastAsia="方正黑体_GBK"/>
          <w:b w:val="0"/>
          <w:color w:val="auto"/>
          <w:sz w:val="32"/>
          <w:szCs w:val="32"/>
          <w:lang w:val="en-US" w:eastAsia="zh-CN"/>
        </w:rPr>
      </w:pPr>
      <w:r>
        <w:rPr>
          <w:rFonts w:hint="eastAsia" w:ascii="Times New Roman" w:hAnsi="Times New Roman" w:eastAsia="方正仿宋_GBK" w:cs="方正仿宋"/>
          <w:b w:val="0"/>
          <w:color w:val="FF0000"/>
          <w:sz w:val="32"/>
          <w:szCs w:val="36"/>
        </w:rPr>
        <w:br w:type="page"/>
      </w:r>
      <w:r>
        <w:rPr>
          <w:rFonts w:hint="eastAsia" w:ascii="Times New Roman" w:hAnsi="Times New Roman" w:eastAsia="方正黑体_GBK" w:cs="方正黑体_GBK"/>
          <w:b w:val="0"/>
          <w:color w:val="auto"/>
          <w:sz w:val="32"/>
          <w:szCs w:val="32"/>
        </w:rPr>
        <w:t>附件</w:t>
      </w:r>
      <w:r>
        <w:rPr>
          <w:rFonts w:hint="eastAsia" w:ascii="Times New Roman" w:hAnsi="Times New Roman" w:eastAsia="方正黑体_GBK" w:cs="方正黑体_GBK"/>
          <w:b w:val="0"/>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0" w:firstLineChars="0"/>
        <w:jc w:val="center"/>
        <w:textAlignment w:val="auto"/>
        <w:rPr>
          <w:rFonts w:hint="eastAsia" w:eastAsia="方正小标宋_GBK" w:cs="方正小标宋_GBK"/>
          <w:bCs/>
          <w:color w:val="auto"/>
          <w:spacing w:val="-17"/>
          <w:w w:val="1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0" w:firstLineChars="0"/>
        <w:jc w:val="center"/>
        <w:textAlignment w:val="auto"/>
        <w:rPr>
          <w:rFonts w:hint="eastAsia" w:ascii="Times New Roman" w:hAnsi="Times New Roman" w:eastAsia="方正黑体_GBK" w:cs="方正黑体_GBK"/>
          <w:b w:val="0"/>
          <w:color w:val="auto"/>
          <w:sz w:val="32"/>
          <w:szCs w:val="32"/>
        </w:rPr>
      </w:pPr>
      <w:r>
        <w:rPr>
          <w:rFonts w:hint="eastAsia" w:eastAsia="方正小标宋_GBK" w:cs="方正小标宋_GBK"/>
          <w:bCs/>
          <w:color w:val="auto"/>
          <w:spacing w:val="-17"/>
          <w:w w:val="100"/>
          <w:sz w:val="32"/>
          <w:szCs w:val="32"/>
          <w:lang w:eastAsia="zh-CN"/>
        </w:rPr>
        <w:t>北碚区国道 G244 澄江至璧山界段改建工程水土保持方案特性表</w:t>
      </w:r>
    </w:p>
    <w:tbl>
      <w:tblPr>
        <w:tblStyle w:val="17"/>
        <w:tblW w:w="489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21"/>
        <w:gridCol w:w="516"/>
        <w:gridCol w:w="531"/>
        <w:gridCol w:w="1167"/>
        <w:gridCol w:w="43"/>
        <w:gridCol w:w="1226"/>
        <w:gridCol w:w="1569"/>
        <w:gridCol w:w="1201"/>
        <w:gridCol w:w="930"/>
        <w:gridCol w:w="12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8" w:hRule="exact"/>
          <w:jc w:val="center"/>
        </w:trPr>
        <w:tc>
          <w:tcPr>
            <w:tcW w:w="924"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项目名称</w:t>
            </w:r>
          </w:p>
        </w:tc>
        <w:tc>
          <w:tcPr>
            <w:tcW w:w="1349"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eastAsia="zh-CN"/>
              </w:rPr>
            </w:pPr>
            <w:r>
              <w:rPr>
                <w:rFonts w:hint="eastAsia" w:ascii="Times New Roman" w:hAnsi="Times New Roman" w:eastAsia="仿宋_GB2312" w:cs="Times New Roman"/>
                <w:color w:val="auto"/>
                <w:sz w:val="18"/>
                <w:szCs w:val="18"/>
                <w:lang w:eastAsia="zh-CN"/>
              </w:rPr>
              <w:t>北碚区国道 G244 澄江至璧山界段改建工程</w:t>
            </w:r>
            <w:r>
              <w:rPr>
                <w:rFonts w:hint="default" w:ascii="Times New Roman" w:hAnsi="Times New Roman" w:eastAsia="仿宋_GB2312" w:cs="Times New Roman"/>
                <w:color w:val="auto"/>
                <w:sz w:val="18"/>
                <w:szCs w:val="18"/>
                <w:lang w:eastAsia="zh-CN"/>
              </w:rPr>
              <w:t xml:space="preserve"> </w:t>
            </w:r>
          </w:p>
        </w:tc>
        <w:tc>
          <w:tcPr>
            <w:tcW w:w="86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流域管</w:t>
            </w:r>
          </w:p>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理机构</w:t>
            </w:r>
          </w:p>
        </w:tc>
        <w:tc>
          <w:tcPr>
            <w:tcW w:w="1857"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长江水利委员会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exact"/>
          <w:jc w:val="center"/>
        </w:trPr>
        <w:tc>
          <w:tcPr>
            <w:tcW w:w="924"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涉及市</w:t>
            </w:r>
          </w:p>
        </w:tc>
        <w:tc>
          <w:tcPr>
            <w:tcW w:w="646"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重庆市</w:t>
            </w:r>
          </w:p>
        </w:tc>
        <w:tc>
          <w:tcPr>
            <w:tcW w:w="703"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涉及地市或个数</w:t>
            </w:r>
          </w:p>
        </w:tc>
        <w:tc>
          <w:tcPr>
            <w:tcW w:w="86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w:t>
            </w:r>
          </w:p>
        </w:tc>
        <w:tc>
          <w:tcPr>
            <w:tcW w:w="66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涉及县或个数</w:t>
            </w:r>
          </w:p>
        </w:tc>
        <w:tc>
          <w:tcPr>
            <w:tcW w:w="1192"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北碚区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924"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项目规模</w:t>
            </w:r>
          </w:p>
        </w:tc>
        <w:tc>
          <w:tcPr>
            <w:tcW w:w="1349" w:type="pct"/>
            <w:gridSpan w:val="3"/>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rPr>
              <w:t>路线全长8.203km，其中改扩建1.120km，新建7.083km。设车行通道3道，涵洞29道，平面交叉11处，服务区1处，养护工区1处（与服务区合设）。采用双向六车道一级公路标准，设计速度60km/h，路基宽度27m</w:t>
            </w:r>
            <w:r>
              <w:rPr>
                <w:rFonts w:hint="default" w:ascii="Times New Roman" w:hAnsi="Times New Roman" w:eastAsia="仿宋_GB2312" w:cs="Times New Roman"/>
                <w:color w:val="auto"/>
                <w:sz w:val="18"/>
                <w:szCs w:val="18"/>
                <w:lang w:eastAsia="zh-CN"/>
              </w:rPr>
              <w:t>。</w:t>
            </w:r>
          </w:p>
        </w:tc>
        <w:tc>
          <w:tcPr>
            <w:tcW w:w="86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总投资</w:t>
            </w:r>
          </w:p>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（万元）</w:t>
            </w:r>
          </w:p>
        </w:tc>
        <w:tc>
          <w:tcPr>
            <w:tcW w:w="66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80606.18</w:t>
            </w:r>
          </w:p>
        </w:tc>
        <w:tc>
          <w:tcPr>
            <w:tcW w:w="51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土建投资</w:t>
            </w:r>
          </w:p>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（万元）</w:t>
            </w:r>
          </w:p>
        </w:tc>
        <w:tc>
          <w:tcPr>
            <w:tcW w:w="67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38487.79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exact"/>
          <w:jc w:val="center"/>
        </w:trPr>
        <w:tc>
          <w:tcPr>
            <w:tcW w:w="924"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动工时间</w:t>
            </w:r>
          </w:p>
        </w:tc>
        <w:tc>
          <w:tcPr>
            <w:tcW w:w="670" w:type="pct"/>
            <w:gridSpan w:val="2"/>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color w:val="auto"/>
                <w:sz w:val="18"/>
                <w:szCs w:val="18"/>
                <w:lang w:eastAsia="zh-CN"/>
              </w:rPr>
            </w:pPr>
            <w:r>
              <w:rPr>
                <w:rFonts w:hint="eastAsia" w:ascii="Times New Roman" w:hAnsi="Times New Roman" w:eastAsia="仿宋_GB2312" w:cs="Times New Roman"/>
                <w:color w:val="auto"/>
                <w:sz w:val="18"/>
                <w:szCs w:val="18"/>
                <w:lang w:eastAsia="zh-CN"/>
              </w:rPr>
              <w:t>2025年12月</w:t>
            </w:r>
          </w:p>
        </w:tc>
        <w:tc>
          <w:tcPr>
            <w:tcW w:w="67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完工时间</w:t>
            </w:r>
          </w:p>
        </w:tc>
        <w:tc>
          <w:tcPr>
            <w:tcW w:w="869"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color w:val="auto"/>
                <w:sz w:val="18"/>
                <w:szCs w:val="18"/>
                <w:lang w:eastAsia="zh-CN"/>
              </w:rPr>
            </w:pPr>
            <w:r>
              <w:rPr>
                <w:rFonts w:hint="eastAsia" w:ascii="Times New Roman" w:hAnsi="Times New Roman" w:eastAsia="仿宋_GB2312" w:cs="Times New Roman"/>
                <w:color w:val="auto"/>
                <w:sz w:val="18"/>
                <w:szCs w:val="18"/>
                <w:lang w:eastAsia="zh-CN"/>
              </w:rPr>
              <w:t>2027年11月</w:t>
            </w:r>
          </w:p>
        </w:tc>
        <w:tc>
          <w:tcPr>
            <w:tcW w:w="66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设计水平年</w:t>
            </w:r>
          </w:p>
        </w:tc>
        <w:tc>
          <w:tcPr>
            <w:tcW w:w="1192"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eastAsia" w:ascii="Times New Roman" w:hAnsi="Times New Roman" w:eastAsia="仿宋_GB2312" w:cs="Times New Roman"/>
                <w:color w:val="auto"/>
                <w:sz w:val="18"/>
                <w:szCs w:val="18"/>
                <w:lang w:val="en-US" w:eastAsia="zh-CN"/>
              </w:rPr>
              <w:t>2028年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exact"/>
          <w:jc w:val="center"/>
        </w:trPr>
        <w:tc>
          <w:tcPr>
            <w:tcW w:w="924"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工程占地（hm</w:t>
            </w:r>
            <w:r>
              <w:rPr>
                <w:rFonts w:hint="default" w:ascii="Times New Roman" w:hAnsi="Times New Roman" w:eastAsia="仿宋_GB2312" w:cs="Times New Roman"/>
                <w:color w:val="auto"/>
                <w:sz w:val="18"/>
                <w:szCs w:val="18"/>
                <w:vertAlign w:val="superscript"/>
              </w:rPr>
              <w:t>2</w:t>
            </w:r>
            <w:r>
              <w:rPr>
                <w:rFonts w:hint="default" w:ascii="Times New Roman" w:hAnsi="Times New Roman" w:eastAsia="仿宋_GB2312" w:cs="Times New Roman"/>
                <w:color w:val="auto"/>
                <w:sz w:val="18"/>
                <w:szCs w:val="18"/>
              </w:rPr>
              <w:t>）</w:t>
            </w:r>
          </w:p>
        </w:tc>
        <w:tc>
          <w:tcPr>
            <w:tcW w:w="670"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58.42</w:t>
            </w:r>
          </w:p>
        </w:tc>
        <w:tc>
          <w:tcPr>
            <w:tcW w:w="67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永久占地（hm</w:t>
            </w:r>
            <w:r>
              <w:rPr>
                <w:rFonts w:hint="default" w:ascii="Times New Roman" w:hAnsi="Times New Roman" w:eastAsia="仿宋_GB2312" w:cs="Times New Roman"/>
                <w:color w:val="auto"/>
                <w:sz w:val="18"/>
                <w:szCs w:val="18"/>
                <w:vertAlign w:val="superscript"/>
              </w:rPr>
              <w:t>2</w:t>
            </w:r>
            <w:r>
              <w:rPr>
                <w:rFonts w:hint="default" w:ascii="Times New Roman" w:hAnsi="Times New Roman" w:eastAsia="仿宋_GB2312" w:cs="Times New Roman"/>
                <w:color w:val="auto"/>
                <w:sz w:val="18"/>
                <w:szCs w:val="18"/>
              </w:rPr>
              <w:t>）</w:t>
            </w:r>
          </w:p>
        </w:tc>
        <w:tc>
          <w:tcPr>
            <w:tcW w:w="86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52.21</w:t>
            </w:r>
          </w:p>
        </w:tc>
        <w:tc>
          <w:tcPr>
            <w:tcW w:w="66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临时占地（hm</w:t>
            </w:r>
            <w:r>
              <w:rPr>
                <w:rFonts w:hint="default" w:ascii="Times New Roman" w:hAnsi="Times New Roman" w:eastAsia="仿宋_GB2312" w:cs="Times New Roman"/>
                <w:color w:val="auto"/>
                <w:sz w:val="18"/>
                <w:szCs w:val="18"/>
                <w:vertAlign w:val="superscript"/>
              </w:rPr>
              <w:t>2</w:t>
            </w:r>
            <w:r>
              <w:rPr>
                <w:rFonts w:hint="default" w:ascii="Times New Roman" w:hAnsi="Times New Roman" w:eastAsia="仿宋_GB2312" w:cs="Times New Roman"/>
                <w:color w:val="auto"/>
                <w:sz w:val="18"/>
                <w:szCs w:val="18"/>
              </w:rPr>
              <w:t>）</w:t>
            </w:r>
          </w:p>
        </w:tc>
        <w:tc>
          <w:tcPr>
            <w:tcW w:w="1192"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6.21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exact"/>
          <w:jc w:val="center"/>
        </w:trPr>
        <w:tc>
          <w:tcPr>
            <w:tcW w:w="924" w:type="pct"/>
            <w:gridSpan w:val="3"/>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土石方量（万m</w:t>
            </w:r>
            <w:r>
              <w:rPr>
                <w:rFonts w:hint="default" w:ascii="Times New Roman" w:hAnsi="Times New Roman" w:eastAsia="仿宋_GB2312" w:cs="Times New Roman"/>
                <w:color w:val="auto"/>
                <w:sz w:val="18"/>
                <w:szCs w:val="18"/>
                <w:vertAlign w:val="superscript"/>
              </w:rPr>
              <w:t>3</w:t>
            </w:r>
            <w:r>
              <w:rPr>
                <w:rFonts w:hint="default" w:ascii="Times New Roman" w:hAnsi="Times New Roman" w:eastAsia="仿宋_GB2312" w:cs="Times New Roman"/>
                <w:color w:val="auto"/>
                <w:sz w:val="18"/>
                <w:szCs w:val="18"/>
              </w:rPr>
              <w:t>）</w:t>
            </w:r>
          </w:p>
        </w:tc>
        <w:tc>
          <w:tcPr>
            <w:tcW w:w="1349"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挖方</w:t>
            </w:r>
          </w:p>
        </w:tc>
        <w:tc>
          <w:tcPr>
            <w:tcW w:w="86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填方</w:t>
            </w:r>
          </w:p>
        </w:tc>
        <w:tc>
          <w:tcPr>
            <w:tcW w:w="66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借方</w:t>
            </w:r>
          </w:p>
        </w:tc>
        <w:tc>
          <w:tcPr>
            <w:tcW w:w="1192"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余（弃）方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exact"/>
          <w:jc w:val="center"/>
        </w:trPr>
        <w:tc>
          <w:tcPr>
            <w:tcW w:w="924" w:type="pct"/>
            <w:gridSpan w:val="3"/>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p>
        </w:tc>
        <w:tc>
          <w:tcPr>
            <w:tcW w:w="1349"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161.68</w:t>
            </w:r>
          </w:p>
        </w:tc>
        <w:tc>
          <w:tcPr>
            <w:tcW w:w="86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126.96</w:t>
            </w:r>
          </w:p>
        </w:tc>
        <w:tc>
          <w:tcPr>
            <w:tcW w:w="66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0</w:t>
            </w:r>
          </w:p>
        </w:tc>
        <w:tc>
          <w:tcPr>
            <w:tcW w:w="1192"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34.72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exact"/>
          <w:jc w:val="center"/>
        </w:trPr>
        <w:tc>
          <w:tcPr>
            <w:tcW w:w="924"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重点防治区名称</w:t>
            </w:r>
          </w:p>
        </w:tc>
        <w:tc>
          <w:tcPr>
            <w:tcW w:w="4075" w:type="pct"/>
            <w:gridSpan w:val="7"/>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重庆市水土流失重点预防区</w:t>
            </w:r>
            <w:r>
              <w:rPr>
                <w:rFonts w:hint="default" w:ascii="Times New Roman" w:hAnsi="Times New Roman" w:eastAsia="仿宋_GB2312" w:cs="Times New Roman"/>
                <w:color w:val="auto"/>
                <w:sz w:val="18"/>
                <w:szCs w:val="18"/>
                <w:lang w:val="en-US" w:eastAsia="zh-CN"/>
              </w:rPr>
              <w:t>/</w:t>
            </w:r>
            <w:r>
              <w:rPr>
                <w:rFonts w:hint="default" w:ascii="Times New Roman" w:hAnsi="Times New Roman" w:eastAsia="仿宋_GB2312" w:cs="Times New Roman"/>
                <w:color w:val="auto"/>
                <w:sz w:val="18"/>
                <w:szCs w:val="18"/>
                <w:lang w:eastAsia="zh-CN"/>
              </w:rPr>
              <w:t>北碚区云雾山区级重点预防区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exact"/>
          <w:jc w:val="center"/>
        </w:trPr>
        <w:tc>
          <w:tcPr>
            <w:tcW w:w="924"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地貌类型</w:t>
            </w:r>
          </w:p>
        </w:tc>
        <w:tc>
          <w:tcPr>
            <w:tcW w:w="1349"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构造剥蚀丘陵地貌</w:t>
            </w:r>
          </w:p>
        </w:tc>
        <w:tc>
          <w:tcPr>
            <w:tcW w:w="86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水土保持区划</w:t>
            </w:r>
          </w:p>
        </w:tc>
        <w:tc>
          <w:tcPr>
            <w:tcW w:w="1857"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西南紫色土区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exact"/>
          <w:jc w:val="center"/>
        </w:trPr>
        <w:tc>
          <w:tcPr>
            <w:tcW w:w="924"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土壤侵蚀类型</w:t>
            </w:r>
          </w:p>
        </w:tc>
        <w:tc>
          <w:tcPr>
            <w:tcW w:w="1349"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水力侵蚀</w:t>
            </w:r>
          </w:p>
        </w:tc>
        <w:tc>
          <w:tcPr>
            <w:tcW w:w="86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土壤侵蚀强度</w:t>
            </w:r>
          </w:p>
        </w:tc>
        <w:tc>
          <w:tcPr>
            <w:tcW w:w="1857"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轻度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exact"/>
          <w:jc w:val="center"/>
        </w:trPr>
        <w:tc>
          <w:tcPr>
            <w:tcW w:w="924"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防治责任范围面积（hm</w:t>
            </w:r>
            <w:r>
              <w:rPr>
                <w:rFonts w:hint="default" w:ascii="Times New Roman" w:hAnsi="Times New Roman" w:eastAsia="仿宋_GB2312" w:cs="Times New Roman"/>
                <w:color w:val="auto"/>
                <w:sz w:val="18"/>
                <w:szCs w:val="18"/>
                <w:vertAlign w:val="superscript"/>
              </w:rPr>
              <w:t>2</w:t>
            </w:r>
            <w:r>
              <w:rPr>
                <w:rFonts w:hint="default" w:ascii="Times New Roman" w:hAnsi="Times New Roman" w:eastAsia="仿宋_GB2312" w:cs="Times New Roman"/>
                <w:color w:val="auto"/>
                <w:sz w:val="18"/>
                <w:szCs w:val="18"/>
              </w:rPr>
              <w:t>）</w:t>
            </w:r>
          </w:p>
        </w:tc>
        <w:tc>
          <w:tcPr>
            <w:tcW w:w="1349"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58.42</w:t>
            </w:r>
          </w:p>
        </w:tc>
        <w:tc>
          <w:tcPr>
            <w:tcW w:w="1534"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容许土壤流失量[t/(km</w:t>
            </w:r>
            <w:r>
              <w:rPr>
                <w:rFonts w:hint="default" w:ascii="Times New Roman" w:hAnsi="Times New Roman" w:eastAsia="仿宋_GB2312" w:cs="Times New Roman"/>
                <w:color w:val="auto"/>
                <w:sz w:val="18"/>
                <w:szCs w:val="18"/>
                <w:vertAlign w:val="superscript"/>
              </w:rPr>
              <w:t>2</w:t>
            </w:r>
            <w:r>
              <w:rPr>
                <w:rFonts w:hint="default" w:ascii="Times New Roman" w:hAnsi="Times New Roman" w:eastAsia="仿宋_GB2312" w:cs="Times New Roman"/>
                <w:color w:val="auto"/>
                <w:sz w:val="18"/>
                <w:szCs w:val="18"/>
              </w:rPr>
              <w:t>·a)]</w:t>
            </w:r>
          </w:p>
        </w:tc>
        <w:tc>
          <w:tcPr>
            <w:tcW w:w="1192"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exact"/>
          <w:jc w:val="center"/>
        </w:trPr>
        <w:tc>
          <w:tcPr>
            <w:tcW w:w="924"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水土流失预测总</w:t>
            </w:r>
            <w:r>
              <w:rPr>
                <w:rFonts w:hint="default" w:ascii="Times New Roman" w:hAnsi="Times New Roman" w:eastAsia="仿宋_GB2312" w:cs="Times New Roman"/>
                <w:color w:val="auto"/>
                <w:spacing w:val="-20"/>
                <w:sz w:val="18"/>
                <w:szCs w:val="18"/>
              </w:rPr>
              <w:t>量（t）</w:t>
            </w:r>
          </w:p>
        </w:tc>
        <w:tc>
          <w:tcPr>
            <w:tcW w:w="1349"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5790</w:t>
            </w:r>
          </w:p>
        </w:tc>
        <w:tc>
          <w:tcPr>
            <w:tcW w:w="1534"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新增水土流失量（t）</w:t>
            </w:r>
          </w:p>
        </w:tc>
        <w:tc>
          <w:tcPr>
            <w:tcW w:w="1192"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4657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 w:hRule="exact"/>
          <w:jc w:val="center"/>
        </w:trPr>
        <w:tc>
          <w:tcPr>
            <w:tcW w:w="924"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水土流失防治标准执行等级</w:t>
            </w:r>
          </w:p>
        </w:tc>
        <w:tc>
          <w:tcPr>
            <w:tcW w:w="4075" w:type="pct"/>
            <w:gridSpan w:val="7"/>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西南紫色土区建设类项目一级标准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exact"/>
          <w:jc w:val="center"/>
        </w:trPr>
        <w:tc>
          <w:tcPr>
            <w:tcW w:w="344"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防治指标</w:t>
            </w:r>
          </w:p>
        </w:tc>
        <w:tc>
          <w:tcPr>
            <w:tcW w:w="579" w:type="pct"/>
            <w:gridSpan w:val="2"/>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水土流失治理度(%)</w:t>
            </w:r>
          </w:p>
        </w:tc>
        <w:tc>
          <w:tcPr>
            <w:tcW w:w="1349"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97</w:t>
            </w:r>
          </w:p>
        </w:tc>
        <w:tc>
          <w:tcPr>
            <w:tcW w:w="1534"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土壤流失控制比</w:t>
            </w:r>
          </w:p>
        </w:tc>
        <w:tc>
          <w:tcPr>
            <w:tcW w:w="1192"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exact"/>
          <w:jc w:val="center"/>
        </w:trPr>
        <w:tc>
          <w:tcPr>
            <w:tcW w:w="344"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p>
        </w:tc>
        <w:tc>
          <w:tcPr>
            <w:tcW w:w="579" w:type="pct"/>
            <w:gridSpan w:val="2"/>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渣土防护率(%)</w:t>
            </w:r>
          </w:p>
        </w:tc>
        <w:tc>
          <w:tcPr>
            <w:tcW w:w="1349"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92</w:t>
            </w:r>
          </w:p>
        </w:tc>
        <w:tc>
          <w:tcPr>
            <w:tcW w:w="1534"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表土保护率（%）</w:t>
            </w:r>
          </w:p>
        </w:tc>
        <w:tc>
          <w:tcPr>
            <w:tcW w:w="1192"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exact"/>
          <w:jc w:val="center"/>
        </w:trPr>
        <w:tc>
          <w:tcPr>
            <w:tcW w:w="344"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p>
        </w:tc>
        <w:tc>
          <w:tcPr>
            <w:tcW w:w="579" w:type="pct"/>
            <w:gridSpan w:val="2"/>
            <w:noWrap w:val="0"/>
            <w:vAlign w:val="center"/>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林草植被恢复率(%)</w:t>
            </w:r>
          </w:p>
        </w:tc>
        <w:tc>
          <w:tcPr>
            <w:tcW w:w="1349"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97</w:t>
            </w:r>
          </w:p>
        </w:tc>
        <w:tc>
          <w:tcPr>
            <w:tcW w:w="1534"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林草覆盖率（%）</w:t>
            </w:r>
          </w:p>
        </w:tc>
        <w:tc>
          <w:tcPr>
            <w:tcW w:w="1192"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exact"/>
          <w:jc w:val="center"/>
        </w:trPr>
        <w:tc>
          <w:tcPr>
            <w:tcW w:w="344" w:type="pct"/>
            <w:vMerge w:val="restart"/>
            <w:noWrap w:val="0"/>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18"/>
                <w:szCs w:val="18"/>
              </w:rPr>
            </w:pPr>
          </w:p>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防治</w:t>
            </w:r>
          </w:p>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措施</w:t>
            </w:r>
          </w:p>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及工</w:t>
            </w:r>
          </w:p>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程量</w:t>
            </w:r>
          </w:p>
        </w:tc>
        <w:tc>
          <w:tcPr>
            <w:tcW w:w="579"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分区</w:t>
            </w:r>
          </w:p>
        </w:tc>
        <w:tc>
          <w:tcPr>
            <w:tcW w:w="1349"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工程措施</w:t>
            </w:r>
          </w:p>
        </w:tc>
        <w:tc>
          <w:tcPr>
            <w:tcW w:w="1534"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植物措施</w:t>
            </w:r>
          </w:p>
        </w:tc>
        <w:tc>
          <w:tcPr>
            <w:tcW w:w="1192"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临时措施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44"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p>
        </w:tc>
        <w:tc>
          <w:tcPr>
            <w:tcW w:w="579"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eastAsia" w:ascii="Times New Roman" w:hAnsi="Times New Roman" w:eastAsia="仿宋_GB2312" w:cs="Times New Roman"/>
                <w:color w:val="auto"/>
                <w:sz w:val="18"/>
                <w:szCs w:val="18"/>
                <w:lang w:val="en-US" w:eastAsia="zh-CN"/>
              </w:rPr>
              <w:t>路基工程</w:t>
            </w:r>
          </w:p>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防治区</w:t>
            </w:r>
          </w:p>
        </w:tc>
        <w:tc>
          <w:tcPr>
            <w:tcW w:w="1349" w:type="pct"/>
            <w:gridSpan w:val="3"/>
            <w:noWrap w:val="0"/>
            <w:vAlign w:val="center"/>
          </w:tcPr>
          <w:p>
            <w:pPr>
              <w:keepNext w:val="0"/>
              <w:keepLines w:val="0"/>
              <w:suppressLineNumbers w:val="0"/>
              <w:spacing w:before="0" w:beforeAutospacing="0" w:after="0" w:afterAutospacing="0" w:line="288" w:lineRule="auto"/>
              <w:ind w:left="0" w:right="0"/>
              <w:jc w:val="left"/>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rPr>
              <w:t>主体设计：盖板边沟7353m、坡顶截水沟4263m、坡脚排水沟5395m、马道截水沟3007m。</w:t>
            </w:r>
          </w:p>
          <w:p>
            <w:pPr>
              <w:keepNext w:val="0"/>
              <w:keepLines w:val="0"/>
              <w:suppressLineNumbers w:val="0"/>
              <w:spacing w:before="0" w:beforeAutospacing="0" w:after="0" w:afterAutospacing="0" w:line="288" w:lineRule="auto"/>
              <w:ind w:left="0" w:right="0"/>
              <w:jc w:val="left"/>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val="en-US" w:eastAsia="zh-CN"/>
              </w:rPr>
              <w:t>方案新增：</w:t>
            </w:r>
            <w:r>
              <w:rPr>
                <w:rFonts w:hint="default" w:ascii="Times New Roman" w:hAnsi="Times New Roman" w:eastAsia="仿宋_GB2312" w:cs="Times New Roman"/>
                <w:color w:val="auto"/>
                <w:sz w:val="18"/>
                <w:szCs w:val="18"/>
              </w:rPr>
              <w:t>表土剥离4.64万m</w:t>
            </w:r>
            <w:r>
              <w:rPr>
                <w:rFonts w:hint="default" w:ascii="Times New Roman" w:hAnsi="Times New Roman" w:eastAsia="仿宋_GB2312" w:cs="Times New Roman"/>
                <w:color w:val="auto"/>
                <w:sz w:val="18"/>
                <w:szCs w:val="18"/>
                <w:vertAlign w:val="superscript"/>
              </w:rPr>
              <w:t>3</w:t>
            </w:r>
            <w:r>
              <w:rPr>
                <w:rFonts w:hint="default" w:ascii="Times New Roman" w:hAnsi="Times New Roman" w:eastAsia="仿宋_GB2312" w:cs="Times New Roman"/>
                <w:color w:val="auto"/>
                <w:sz w:val="18"/>
                <w:szCs w:val="18"/>
              </w:rPr>
              <w:t>，</w:t>
            </w:r>
            <w:r>
              <w:rPr>
                <w:rFonts w:hint="eastAsia" w:ascii="Times New Roman" w:hAnsi="Times New Roman" w:eastAsia="仿宋_GB2312" w:cs="Times New Roman"/>
                <w:color w:val="auto"/>
                <w:sz w:val="18"/>
                <w:szCs w:val="18"/>
                <w:lang w:val="en-US" w:eastAsia="zh-CN"/>
              </w:rPr>
              <w:t>土地整治7.89hm</w:t>
            </w:r>
            <w:r>
              <w:rPr>
                <w:rFonts w:hint="eastAsia" w:ascii="Times New Roman" w:hAnsi="Times New Roman" w:eastAsia="仿宋_GB2312" w:cs="Times New Roman"/>
                <w:color w:val="auto"/>
                <w:sz w:val="18"/>
                <w:szCs w:val="18"/>
                <w:vertAlign w:val="superscript"/>
                <w:lang w:val="en-US" w:eastAsia="zh-CN"/>
              </w:rPr>
              <w:t>2</w:t>
            </w:r>
            <w:r>
              <w:rPr>
                <w:rFonts w:hint="default" w:ascii="Times New Roman" w:hAnsi="Times New Roman" w:eastAsia="仿宋_GB2312" w:cs="Times New Roman"/>
                <w:color w:val="auto"/>
                <w:sz w:val="18"/>
                <w:szCs w:val="18"/>
              </w:rPr>
              <w:t>。</w:t>
            </w:r>
          </w:p>
        </w:tc>
        <w:tc>
          <w:tcPr>
            <w:tcW w:w="1534" w:type="pct"/>
            <w:gridSpan w:val="2"/>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vertAlign w:val="superscript"/>
                <w:lang w:eastAsia="zh-CN"/>
              </w:rPr>
            </w:pPr>
            <w:r>
              <w:rPr>
                <w:rFonts w:hint="default" w:ascii="Times New Roman" w:hAnsi="Times New Roman" w:eastAsia="仿宋_GB2312" w:cs="Times New Roman"/>
                <w:color w:val="auto"/>
                <w:sz w:val="18"/>
                <w:szCs w:val="18"/>
              </w:rPr>
              <w:t>主体设计：</w:t>
            </w:r>
            <w:r>
              <w:rPr>
                <w:rFonts w:hint="default" w:ascii="Times New Roman" w:hAnsi="Times New Roman" w:eastAsia="仿宋_GB2312" w:cs="Times New Roman"/>
                <w:color w:val="auto"/>
                <w:sz w:val="18"/>
                <w:szCs w:val="18"/>
                <w:lang w:eastAsia="zh-CN"/>
              </w:rPr>
              <w:t>中央分隔带绿化21440m</w:t>
            </w:r>
            <w:r>
              <w:rPr>
                <w:rFonts w:hint="default" w:ascii="Times New Roman" w:hAnsi="Times New Roman" w:eastAsia="仿宋_GB2312" w:cs="Times New Roman"/>
                <w:color w:val="auto"/>
                <w:sz w:val="18"/>
                <w:szCs w:val="18"/>
                <w:vertAlign w:val="superscript"/>
                <w:lang w:eastAsia="zh-CN"/>
              </w:rPr>
              <w:t>2</w:t>
            </w:r>
            <w:r>
              <w:rPr>
                <w:rFonts w:hint="default" w:ascii="Times New Roman" w:hAnsi="Times New Roman" w:eastAsia="仿宋_GB2312" w:cs="Times New Roman"/>
                <w:color w:val="auto"/>
                <w:sz w:val="18"/>
                <w:szCs w:val="18"/>
                <w:lang w:eastAsia="zh-CN"/>
              </w:rPr>
              <w:t>、铺草皮绿化18230m</w:t>
            </w:r>
            <w:r>
              <w:rPr>
                <w:rFonts w:hint="default" w:ascii="Times New Roman" w:hAnsi="Times New Roman" w:eastAsia="仿宋_GB2312" w:cs="Times New Roman"/>
                <w:color w:val="auto"/>
                <w:sz w:val="18"/>
                <w:szCs w:val="18"/>
                <w:vertAlign w:val="superscript"/>
                <w:lang w:eastAsia="zh-CN"/>
              </w:rPr>
              <w:t>2</w:t>
            </w:r>
            <w:r>
              <w:rPr>
                <w:rFonts w:hint="default" w:ascii="Times New Roman" w:hAnsi="Times New Roman" w:eastAsia="仿宋_GB2312" w:cs="Times New Roman"/>
                <w:color w:val="auto"/>
                <w:sz w:val="18"/>
                <w:szCs w:val="18"/>
                <w:lang w:eastAsia="zh-CN"/>
              </w:rPr>
              <w:t>、三维网植草护坡10750m</w:t>
            </w:r>
            <w:r>
              <w:rPr>
                <w:rFonts w:hint="default" w:ascii="Times New Roman" w:hAnsi="Times New Roman" w:eastAsia="仿宋_GB2312" w:cs="Times New Roman"/>
                <w:color w:val="auto"/>
                <w:sz w:val="18"/>
                <w:szCs w:val="18"/>
                <w:vertAlign w:val="superscript"/>
                <w:lang w:eastAsia="zh-CN"/>
              </w:rPr>
              <w:t>2</w:t>
            </w:r>
            <w:r>
              <w:rPr>
                <w:rFonts w:hint="default" w:ascii="Times New Roman" w:hAnsi="Times New Roman" w:eastAsia="仿宋_GB2312" w:cs="Times New Roman"/>
                <w:color w:val="auto"/>
                <w:sz w:val="18"/>
                <w:szCs w:val="18"/>
                <w:lang w:eastAsia="zh-CN"/>
              </w:rPr>
              <w:t>、挂双网有机基材喷播植草护坡28523m</w:t>
            </w:r>
            <w:r>
              <w:rPr>
                <w:rFonts w:hint="default" w:ascii="Times New Roman" w:hAnsi="Times New Roman" w:eastAsia="仿宋_GB2312" w:cs="Times New Roman"/>
                <w:color w:val="auto"/>
                <w:sz w:val="18"/>
                <w:szCs w:val="18"/>
                <w:vertAlign w:val="superscript"/>
                <w:lang w:eastAsia="zh-CN"/>
              </w:rPr>
              <w:t>2</w:t>
            </w:r>
            <w:r>
              <w:rPr>
                <w:rFonts w:hint="default" w:ascii="Times New Roman" w:hAnsi="Times New Roman" w:eastAsia="仿宋_GB2312" w:cs="Times New Roman"/>
                <w:color w:val="auto"/>
                <w:sz w:val="18"/>
                <w:szCs w:val="18"/>
                <w:lang w:eastAsia="zh-CN"/>
              </w:rPr>
              <w:t>、锚杆框架植草袋护坡16659m</w:t>
            </w:r>
            <w:r>
              <w:rPr>
                <w:rFonts w:hint="default" w:ascii="Times New Roman" w:hAnsi="Times New Roman" w:eastAsia="仿宋_GB2312" w:cs="Times New Roman"/>
                <w:color w:val="auto"/>
                <w:sz w:val="18"/>
                <w:szCs w:val="18"/>
                <w:vertAlign w:val="superscript"/>
                <w:lang w:eastAsia="zh-CN"/>
              </w:rPr>
              <w:t>2</w:t>
            </w:r>
            <w:r>
              <w:rPr>
                <w:rFonts w:hint="default" w:ascii="Times New Roman" w:hAnsi="Times New Roman" w:eastAsia="仿宋_GB2312" w:cs="Times New Roman"/>
                <w:color w:val="auto"/>
                <w:sz w:val="18"/>
                <w:szCs w:val="18"/>
                <w:lang w:eastAsia="zh-CN"/>
              </w:rPr>
              <w:t>。</w:t>
            </w:r>
          </w:p>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方案新增：撒播草籽5.29hm</w:t>
            </w:r>
            <w:r>
              <w:rPr>
                <w:rFonts w:hint="eastAsia" w:ascii="Times New Roman" w:hAnsi="Times New Roman" w:eastAsia="仿宋_GB2312" w:cs="Times New Roman"/>
                <w:color w:val="auto"/>
                <w:sz w:val="18"/>
                <w:szCs w:val="18"/>
                <w:vertAlign w:val="superscript"/>
                <w:lang w:val="en-US" w:eastAsia="zh-CN"/>
              </w:rPr>
              <w:t>2</w:t>
            </w:r>
            <w:r>
              <w:rPr>
                <w:rFonts w:hint="eastAsia" w:ascii="Times New Roman" w:hAnsi="Times New Roman" w:eastAsia="仿宋_GB2312" w:cs="Times New Roman"/>
                <w:color w:val="auto"/>
                <w:sz w:val="18"/>
                <w:szCs w:val="18"/>
                <w:lang w:val="en-US" w:eastAsia="zh-CN"/>
              </w:rPr>
              <w:t>。</w:t>
            </w:r>
          </w:p>
        </w:tc>
        <w:tc>
          <w:tcPr>
            <w:tcW w:w="1192" w:type="pct"/>
            <w:gridSpan w:val="2"/>
            <w:noWrap w:val="0"/>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方案新增：</w:t>
            </w:r>
            <w:r>
              <w:rPr>
                <w:rFonts w:hint="eastAsia" w:ascii="Times New Roman" w:hAnsi="Times New Roman" w:eastAsia="仿宋_GB2312" w:cs="Times New Roman"/>
                <w:color w:val="auto"/>
                <w:sz w:val="18"/>
                <w:szCs w:val="18"/>
                <w:lang w:val="en-US" w:eastAsia="zh-CN"/>
              </w:rPr>
              <w:t>无纺布苫盖</w:t>
            </w:r>
            <w:r>
              <w:rPr>
                <w:rFonts w:hint="default" w:ascii="Times New Roman" w:hAnsi="Times New Roman" w:eastAsia="仿宋_GB2312" w:cs="Times New Roman"/>
                <w:color w:val="auto"/>
                <w:sz w:val="18"/>
                <w:szCs w:val="18"/>
                <w:lang w:val="en-US" w:eastAsia="zh-CN"/>
              </w:rPr>
              <w:t>50000m</w:t>
            </w:r>
            <w:r>
              <w:rPr>
                <w:rFonts w:hint="default" w:ascii="Times New Roman" w:hAnsi="Times New Roman" w:eastAsia="仿宋_GB2312" w:cs="Times New Roman"/>
                <w:color w:val="auto"/>
                <w:sz w:val="18"/>
                <w:szCs w:val="18"/>
                <w:vertAlign w:val="superscript"/>
                <w:lang w:val="en-US" w:eastAsia="zh-CN"/>
              </w:rPr>
              <w:t>2</w:t>
            </w:r>
            <w:r>
              <w:rPr>
                <w:rFonts w:hint="default" w:ascii="Times New Roman" w:hAnsi="Times New Roman" w:eastAsia="仿宋_GB2312" w:cs="Times New Roman"/>
                <w:color w:val="auto"/>
                <w:sz w:val="18"/>
                <w:szCs w:val="18"/>
                <w:lang w:val="en-US" w:eastAsia="zh-CN"/>
              </w:rPr>
              <w:t>，填土编织袋拦挡3324m，临时排水沟</w:t>
            </w:r>
            <w:r>
              <w:rPr>
                <w:rFonts w:hint="eastAsia" w:ascii="Times New Roman" w:hAnsi="Times New Roman" w:eastAsia="仿宋_GB2312" w:cs="Times New Roman"/>
                <w:color w:val="auto"/>
                <w:sz w:val="18"/>
                <w:szCs w:val="18"/>
                <w:lang w:val="en-US" w:eastAsia="zh-CN"/>
              </w:rPr>
              <w:t>8018</w:t>
            </w:r>
            <w:r>
              <w:rPr>
                <w:rFonts w:hint="default" w:ascii="Times New Roman" w:hAnsi="Times New Roman" w:eastAsia="仿宋_GB2312" w:cs="Times New Roman"/>
                <w:color w:val="auto"/>
                <w:sz w:val="18"/>
                <w:szCs w:val="18"/>
                <w:lang w:val="en-US" w:eastAsia="zh-CN"/>
              </w:rPr>
              <w:t>m，临时沉沙池15座。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8" w:hRule="atLeast"/>
          <w:jc w:val="center"/>
        </w:trPr>
        <w:tc>
          <w:tcPr>
            <w:tcW w:w="344"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p>
        </w:tc>
        <w:tc>
          <w:tcPr>
            <w:tcW w:w="579"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kern w:val="2"/>
                <w:sz w:val="18"/>
                <w:szCs w:val="18"/>
                <w:lang w:val="en-US" w:eastAsia="zh-CN" w:bidi="ar-SA"/>
              </w:rPr>
            </w:pPr>
            <w:r>
              <w:rPr>
                <w:rFonts w:hint="default" w:ascii="Times New Roman" w:hAnsi="Times New Roman" w:eastAsia="仿宋_GB2312" w:cs="Times New Roman"/>
                <w:color w:val="auto"/>
                <w:sz w:val="18"/>
                <w:szCs w:val="18"/>
                <w:lang w:val="en-US" w:eastAsia="zh-CN"/>
              </w:rPr>
              <w:t>服务区</w:t>
            </w:r>
            <w:r>
              <w:rPr>
                <w:rFonts w:hint="default" w:ascii="Times New Roman" w:hAnsi="Times New Roman" w:eastAsia="仿宋_GB2312" w:cs="Times New Roman"/>
                <w:color w:val="auto"/>
                <w:sz w:val="18"/>
                <w:szCs w:val="18"/>
              </w:rPr>
              <w:t>防治区</w:t>
            </w:r>
          </w:p>
        </w:tc>
        <w:tc>
          <w:tcPr>
            <w:tcW w:w="1349" w:type="pct"/>
            <w:gridSpan w:val="3"/>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rPr>
              <w:t>主体设计：排水暗沟295m、雨水管网140m</w:t>
            </w:r>
            <w:r>
              <w:rPr>
                <w:rFonts w:hint="default" w:ascii="Times New Roman" w:hAnsi="Times New Roman" w:eastAsia="仿宋_GB2312" w:cs="Times New Roman"/>
                <w:color w:val="auto"/>
                <w:sz w:val="18"/>
                <w:szCs w:val="18"/>
                <w:lang w:eastAsia="zh-CN"/>
              </w:rPr>
              <w:t>；</w:t>
            </w:r>
          </w:p>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kern w:val="2"/>
                <w:sz w:val="18"/>
                <w:szCs w:val="18"/>
                <w:lang w:val="en-US" w:eastAsia="zh-CN" w:bidi="ar-SA"/>
              </w:rPr>
            </w:pPr>
            <w:r>
              <w:rPr>
                <w:rFonts w:hint="default" w:ascii="Times New Roman" w:hAnsi="Times New Roman" w:eastAsia="仿宋_GB2312" w:cs="Times New Roman"/>
                <w:color w:val="auto"/>
                <w:sz w:val="18"/>
                <w:szCs w:val="18"/>
                <w:lang w:val="en-US" w:eastAsia="zh-CN"/>
              </w:rPr>
              <w:t>方案新增：</w:t>
            </w:r>
            <w:r>
              <w:rPr>
                <w:rFonts w:hint="eastAsia" w:ascii="Times New Roman" w:hAnsi="Times New Roman" w:eastAsia="仿宋_GB2312" w:cs="Times New Roman"/>
                <w:color w:val="auto"/>
                <w:sz w:val="18"/>
                <w:szCs w:val="18"/>
                <w:lang w:val="en-US" w:eastAsia="zh-CN"/>
              </w:rPr>
              <w:t>土地整治0.34hm</w:t>
            </w:r>
            <w:r>
              <w:rPr>
                <w:rFonts w:hint="eastAsia" w:ascii="Times New Roman" w:hAnsi="Times New Roman" w:eastAsia="仿宋_GB2312" w:cs="Times New Roman"/>
                <w:color w:val="auto"/>
                <w:sz w:val="18"/>
                <w:szCs w:val="18"/>
                <w:vertAlign w:val="superscript"/>
                <w:lang w:val="en-US" w:eastAsia="zh-CN"/>
              </w:rPr>
              <w:t>2</w:t>
            </w:r>
          </w:p>
        </w:tc>
        <w:tc>
          <w:tcPr>
            <w:tcW w:w="1534" w:type="pct"/>
            <w:gridSpan w:val="2"/>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s="Times New Roman"/>
                <w:color w:val="auto"/>
                <w:sz w:val="18"/>
                <w:szCs w:val="18"/>
                <w:lang w:val="en-US" w:eastAsia="zh-CN"/>
              </w:rPr>
              <w:t>主体设计</w:t>
            </w:r>
            <w:r>
              <w:rPr>
                <w:rFonts w:hint="default" w:ascii="Times New Roman" w:hAnsi="Times New Roman" w:eastAsia="仿宋_GB2312" w:cs="Times New Roman"/>
                <w:color w:val="auto"/>
                <w:sz w:val="18"/>
                <w:szCs w:val="18"/>
                <w:lang w:val="en-US" w:eastAsia="zh-CN"/>
              </w:rPr>
              <w:t>：实土绿化3395.28m</w:t>
            </w:r>
            <w:r>
              <w:rPr>
                <w:rFonts w:hint="default" w:ascii="Times New Roman" w:hAnsi="Times New Roman" w:eastAsia="仿宋_GB2312" w:cs="Times New Roman"/>
                <w:color w:val="auto"/>
                <w:sz w:val="18"/>
                <w:szCs w:val="18"/>
                <w:vertAlign w:val="superscript"/>
                <w:lang w:val="en-US" w:eastAsia="zh-CN"/>
              </w:rPr>
              <w:t>2</w:t>
            </w:r>
          </w:p>
        </w:tc>
        <w:tc>
          <w:tcPr>
            <w:tcW w:w="1192" w:type="pct"/>
            <w:gridSpan w:val="2"/>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kern w:val="2"/>
                <w:sz w:val="18"/>
                <w:szCs w:val="18"/>
                <w:lang w:val="en-US" w:eastAsia="zh-CN" w:bidi="ar-SA"/>
              </w:rPr>
            </w:pPr>
            <w:r>
              <w:rPr>
                <w:rFonts w:hint="default" w:ascii="Times New Roman" w:hAnsi="Times New Roman" w:eastAsia="仿宋_GB2312" w:cs="Times New Roman"/>
                <w:color w:val="auto"/>
                <w:sz w:val="18"/>
                <w:szCs w:val="18"/>
                <w:lang w:val="en-US" w:eastAsia="zh-CN"/>
              </w:rPr>
              <w:t>方案新增：</w:t>
            </w:r>
            <w:r>
              <w:rPr>
                <w:rFonts w:hint="eastAsia" w:ascii="Times New Roman" w:hAnsi="Times New Roman" w:eastAsia="仿宋_GB2312" w:cs="Times New Roman"/>
                <w:color w:val="auto"/>
                <w:sz w:val="18"/>
                <w:szCs w:val="18"/>
                <w:lang w:val="en-US" w:eastAsia="zh-CN"/>
              </w:rPr>
              <w:t>无纺布苫盖</w:t>
            </w:r>
            <w:r>
              <w:rPr>
                <w:rFonts w:hint="default" w:ascii="Times New Roman" w:hAnsi="Times New Roman" w:eastAsia="仿宋_GB2312" w:cs="Times New Roman"/>
                <w:color w:val="auto"/>
                <w:sz w:val="18"/>
                <w:szCs w:val="18"/>
                <w:lang w:val="en-US" w:eastAsia="zh-CN"/>
              </w:rPr>
              <w:t>2500m</w:t>
            </w:r>
            <w:r>
              <w:rPr>
                <w:rFonts w:hint="default" w:ascii="Times New Roman" w:hAnsi="Times New Roman" w:eastAsia="仿宋_GB2312" w:cs="Times New Roman"/>
                <w:color w:val="auto"/>
                <w:sz w:val="18"/>
                <w:szCs w:val="18"/>
                <w:vertAlign w:val="superscript"/>
                <w:lang w:val="en-US" w:eastAsia="zh-CN"/>
              </w:rPr>
              <w:t>2</w:t>
            </w:r>
            <w:r>
              <w:rPr>
                <w:rFonts w:hint="default" w:ascii="Times New Roman" w:hAnsi="Times New Roman" w:eastAsia="仿宋_GB2312" w:cs="Times New Roman"/>
                <w:color w:val="auto"/>
                <w:sz w:val="18"/>
                <w:szCs w:val="18"/>
                <w:lang w:val="en-US" w:eastAsia="zh-CN"/>
              </w:rPr>
              <w:t>，填土编织袋拦挡318m，临时排水沟435m，临时沉沙池2座。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44"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p>
        </w:tc>
        <w:tc>
          <w:tcPr>
            <w:tcW w:w="286"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改移工程防治区</w:t>
            </w:r>
          </w:p>
        </w:tc>
        <w:tc>
          <w:tcPr>
            <w:tcW w:w="29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改移公路</w:t>
            </w:r>
          </w:p>
        </w:tc>
        <w:tc>
          <w:tcPr>
            <w:tcW w:w="1349" w:type="pct"/>
            <w:gridSpan w:val="3"/>
            <w:noWrap w:val="0"/>
            <w:vAlign w:val="center"/>
          </w:tcPr>
          <w:p>
            <w:pPr>
              <w:keepNext w:val="0"/>
              <w:keepLines w:val="0"/>
              <w:suppressLineNumbers w:val="0"/>
              <w:spacing w:before="0" w:beforeAutospacing="0" w:after="0" w:afterAutospacing="0" w:line="288" w:lineRule="auto"/>
              <w:ind w:left="0" w:right="0"/>
              <w:jc w:val="left"/>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rPr>
              <w:t>主体设计：盖板边沟2539.43m</w:t>
            </w:r>
            <w:r>
              <w:rPr>
                <w:rFonts w:hint="default" w:ascii="Times New Roman" w:hAnsi="Times New Roman" w:eastAsia="仿宋_GB2312" w:cs="Times New Roman"/>
                <w:color w:val="auto"/>
                <w:sz w:val="18"/>
                <w:szCs w:val="18"/>
                <w:lang w:eastAsia="zh-CN"/>
              </w:rPr>
              <w:t>。</w:t>
            </w:r>
          </w:p>
          <w:p>
            <w:pPr>
              <w:keepNext w:val="0"/>
              <w:keepLines w:val="0"/>
              <w:suppressLineNumbers w:val="0"/>
              <w:spacing w:before="0" w:beforeAutospacing="0" w:after="0" w:afterAutospacing="0" w:line="288" w:lineRule="auto"/>
              <w:ind w:left="0" w:right="0"/>
              <w:jc w:val="left"/>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方案新增：</w:t>
            </w:r>
            <w:r>
              <w:rPr>
                <w:rFonts w:hint="default" w:ascii="Times New Roman" w:hAnsi="Times New Roman" w:eastAsia="仿宋_GB2312" w:cs="Times New Roman"/>
                <w:color w:val="auto"/>
                <w:sz w:val="18"/>
                <w:szCs w:val="18"/>
              </w:rPr>
              <w:t>表土剥离0.8万m</w:t>
            </w:r>
            <w:r>
              <w:rPr>
                <w:rFonts w:hint="default" w:ascii="Times New Roman" w:hAnsi="Times New Roman" w:eastAsia="仿宋_GB2312" w:cs="Times New Roman"/>
                <w:color w:val="auto"/>
                <w:sz w:val="18"/>
                <w:szCs w:val="18"/>
                <w:vertAlign w:val="superscript"/>
              </w:rPr>
              <w:t>3</w:t>
            </w:r>
            <w:r>
              <w:rPr>
                <w:rFonts w:hint="default" w:ascii="Times New Roman" w:hAnsi="Times New Roman" w:eastAsia="仿宋_GB2312" w:cs="Times New Roman"/>
                <w:color w:val="auto"/>
                <w:sz w:val="18"/>
                <w:szCs w:val="18"/>
              </w:rPr>
              <w:t>，</w:t>
            </w:r>
            <w:r>
              <w:rPr>
                <w:rFonts w:hint="eastAsia" w:ascii="Times New Roman" w:hAnsi="Times New Roman" w:eastAsia="仿宋_GB2312" w:cs="Times New Roman"/>
                <w:color w:val="auto"/>
                <w:sz w:val="18"/>
                <w:szCs w:val="18"/>
                <w:lang w:val="en-US" w:eastAsia="zh-CN"/>
              </w:rPr>
              <w:t>土地整治1.41hm</w:t>
            </w:r>
            <w:r>
              <w:rPr>
                <w:rFonts w:hint="eastAsia" w:ascii="Times New Roman" w:hAnsi="Times New Roman" w:eastAsia="仿宋_GB2312" w:cs="Times New Roman"/>
                <w:color w:val="auto"/>
                <w:sz w:val="18"/>
                <w:szCs w:val="18"/>
                <w:vertAlign w:val="superscript"/>
                <w:lang w:val="en-US" w:eastAsia="zh-CN"/>
              </w:rPr>
              <w:t>2</w:t>
            </w:r>
            <w:r>
              <w:rPr>
                <w:rFonts w:hint="default" w:ascii="Times New Roman" w:hAnsi="Times New Roman" w:eastAsia="仿宋_GB2312" w:cs="Times New Roman"/>
                <w:color w:val="auto"/>
                <w:sz w:val="18"/>
                <w:szCs w:val="18"/>
              </w:rPr>
              <w:t>。</w:t>
            </w:r>
          </w:p>
        </w:tc>
        <w:tc>
          <w:tcPr>
            <w:tcW w:w="1534" w:type="pct"/>
            <w:gridSpan w:val="2"/>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rPr>
              <w:t>主体设计：</w:t>
            </w:r>
            <w:r>
              <w:rPr>
                <w:rFonts w:hint="default" w:ascii="Times New Roman" w:hAnsi="Times New Roman" w:eastAsia="仿宋_GB2312" w:cs="Times New Roman"/>
                <w:color w:val="auto"/>
                <w:sz w:val="18"/>
                <w:szCs w:val="18"/>
                <w:lang w:eastAsia="zh-CN"/>
              </w:rPr>
              <w:t>撒播草籽1.</w:t>
            </w:r>
            <w:r>
              <w:rPr>
                <w:rFonts w:hint="eastAsia" w:ascii="Times New Roman" w:hAnsi="Times New Roman" w:eastAsia="仿宋_GB2312" w:cs="Times New Roman"/>
                <w:color w:val="auto"/>
                <w:sz w:val="18"/>
                <w:szCs w:val="18"/>
                <w:lang w:val="en-US" w:eastAsia="zh-CN"/>
              </w:rPr>
              <w:t>41</w:t>
            </w:r>
            <w:r>
              <w:rPr>
                <w:rFonts w:hint="default" w:ascii="Times New Roman" w:hAnsi="Times New Roman" w:eastAsia="仿宋_GB2312" w:cs="Times New Roman"/>
                <w:color w:val="auto"/>
                <w:sz w:val="18"/>
                <w:szCs w:val="18"/>
                <w:lang w:eastAsia="zh-CN"/>
              </w:rPr>
              <w:t>hm</w:t>
            </w:r>
            <w:r>
              <w:rPr>
                <w:rFonts w:hint="default" w:ascii="Times New Roman" w:hAnsi="Times New Roman" w:eastAsia="仿宋_GB2312" w:cs="Times New Roman"/>
                <w:color w:val="auto"/>
                <w:sz w:val="18"/>
                <w:szCs w:val="18"/>
                <w:vertAlign w:val="superscript"/>
                <w:lang w:eastAsia="zh-CN"/>
              </w:rPr>
              <w:t>2</w:t>
            </w:r>
          </w:p>
        </w:tc>
        <w:tc>
          <w:tcPr>
            <w:tcW w:w="1192" w:type="pct"/>
            <w:gridSpan w:val="2"/>
            <w:noWrap w:val="0"/>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方案新增：</w:t>
            </w:r>
            <w:r>
              <w:rPr>
                <w:rFonts w:hint="eastAsia" w:ascii="Times New Roman" w:hAnsi="Times New Roman" w:eastAsia="仿宋_GB2312" w:cs="Times New Roman"/>
                <w:color w:val="auto"/>
                <w:sz w:val="18"/>
                <w:szCs w:val="18"/>
                <w:lang w:val="en-US" w:eastAsia="zh-CN"/>
              </w:rPr>
              <w:t>无纺布苫盖</w:t>
            </w:r>
            <w:r>
              <w:rPr>
                <w:rFonts w:hint="default" w:ascii="Times New Roman" w:hAnsi="Times New Roman" w:eastAsia="仿宋_GB2312" w:cs="Times New Roman"/>
                <w:color w:val="auto"/>
                <w:sz w:val="18"/>
                <w:szCs w:val="18"/>
                <w:lang w:val="en-US" w:eastAsia="zh-CN"/>
              </w:rPr>
              <w:t>5000m</w:t>
            </w:r>
            <w:r>
              <w:rPr>
                <w:rFonts w:hint="default" w:ascii="Times New Roman" w:hAnsi="Times New Roman" w:eastAsia="仿宋_GB2312" w:cs="Times New Roman"/>
                <w:color w:val="auto"/>
                <w:sz w:val="18"/>
                <w:szCs w:val="18"/>
                <w:vertAlign w:val="superscript"/>
                <w:lang w:val="en-US" w:eastAsia="zh-CN"/>
              </w:rPr>
              <w:t>2</w:t>
            </w:r>
            <w:r>
              <w:rPr>
                <w:rFonts w:hint="default" w:ascii="Times New Roman" w:hAnsi="Times New Roman" w:eastAsia="仿宋_GB2312" w:cs="Times New Roman"/>
                <w:color w:val="auto"/>
                <w:sz w:val="18"/>
                <w:szCs w:val="18"/>
                <w:lang w:val="en-US" w:eastAsia="zh-CN"/>
              </w:rPr>
              <w:t>，临时排水沟2539.43m，临时沉沙池13座</w:t>
            </w:r>
            <w:r>
              <w:rPr>
                <w:rFonts w:hint="eastAsia" w:ascii="Times New Roman" w:hAnsi="Times New Roman" w:eastAsia="仿宋_GB2312" w:cs="Times New Roman"/>
                <w:color w:val="auto"/>
                <w:sz w:val="18"/>
                <w:szCs w:val="18"/>
                <w:lang w:val="en-US" w:eastAsia="zh-CN"/>
              </w:rPr>
              <w:t>，填土编织袋拦挡1886.74m</w:t>
            </w:r>
            <w:r>
              <w:rPr>
                <w:rFonts w:hint="default" w:ascii="Times New Roman" w:hAnsi="Times New Roman" w:eastAsia="仿宋_GB2312" w:cs="Times New Roman"/>
                <w:color w:val="auto"/>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44"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p>
        </w:tc>
        <w:tc>
          <w:tcPr>
            <w:tcW w:w="286"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p>
        </w:tc>
        <w:tc>
          <w:tcPr>
            <w:tcW w:w="29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改移沟渠</w:t>
            </w:r>
          </w:p>
        </w:tc>
        <w:tc>
          <w:tcPr>
            <w:tcW w:w="1349" w:type="pct"/>
            <w:gridSpan w:val="3"/>
            <w:noWrap w:val="0"/>
            <w:vAlign w:val="center"/>
          </w:tcPr>
          <w:p>
            <w:pPr>
              <w:keepNext w:val="0"/>
              <w:keepLines w:val="0"/>
              <w:suppressLineNumbers w:val="0"/>
              <w:spacing w:before="0" w:beforeAutospacing="0" w:after="0" w:afterAutospacing="0" w:line="288" w:lineRule="auto"/>
              <w:ind w:left="0" w:right="0"/>
              <w:jc w:val="left"/>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方案新增：</w:t>
            </w:r>
            <w:r>
              <w:rPr>
                <w:rFonts w:hint="default" w:ascii="Times New Roman" w:hAnsi="Times New Roman" w:eastAsia="仿宋_GB2312" w:cs="Times New Roman"/>
                <w:color w:val="auto"/>
                <w:sz w:val="18"/>
                <w:szCs w:val="18"/>
              </w:rPr>
              <w:t>表土剥离</w:t>
            </w:r>
            <w:r>
              <w:rPr>
                <w:rFonts w:hint="eastAsia" w:ascii="Times New Roman" w:hAnsi="Times New Roman" w:eastAsia="仿宋_GB2312" w:cs="Times New Roman"/>
                <w:color w:val="auto"/>
                <w:sz w:val="18"/>
                <w:szCs w:val="18"/>
                <w:lang w:val="en-US" w:eastAsia="zh-CN"/>
              </w:rPr>
              <w:t>0.06</w:t>
            </w:r>
            <w:r>
              <w:rPr>
                <w:rFonts w:hint="default" w:ascii="Times New Roman" w:hAnsi="Times New Roman" w:eastAsia="仿宋_GB2312" w:cs="Times New Roman"/>
                <w:color w:val="auto"/>
                <w:sz w:val="18"/>
                <w:szCs w:val="18"/>
              </w:rPr>
              <w:t>万m</w:t>
            </w:r>
            <w:r>
              <w:rPr>
                <w:rFonts w:hint="default" w:ascii="Times New Roman" w:hAnsi="Times New Roman" w:eastAsia="仿宋_GB2312" w:cs="Times New Roman"/>
                <w:color w:val="auto"/>
                <w:sz w:val="18"/>
                <w:szCs w:val="18"/>
                <w:vertAlign w:val="superscript"/>
              </w:rPr>
              <w:t>3</w:t>
            </w:r>
            <w:r>
              <w:rPr>
                <w:rFonts w:hint="default" w:ascii="Times New Roman" w:hAnsi="Times New Roman" w:eastAsia="仿宋_GB2312" w:cs="Times New Roman"/>
                <w:color w:val="auto"/>
                <w:sz w:val="18"/>
                <w:szCs w:val="18"/>
                <w:lang w:eastAsia="zh-CN"/>
              </w:rPr>
              <w:t>。</w:t>
            </w:r>
          </w:p>
        </w:tc>
        <w:tc>
          <w:tcPr>
            <w:tcW w:w="1534" w:type="pct"/>
            <w:gridSpan w:val="2"/>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方案新增</w:t>
            </w:r>
            <w:r>
              <w:rPr>
                <w:rFonts w:hint="default" w:ascii="Times New Roman" w:hAnsi="Times New Roman" w:eastAsia="仿宋_GB2312" w:cs="Times New Roman"/>
                <w:color w:val="auto"/>
                <w:sz w:val="18"/>
                <w:szCs w:val="18"/>
              </w:rPr>
              <w:t>：</w:t>
            </w:r>
            <w:r>
              <w:rPr>
                <w:rFonts w:hint="default" w:ascii="Times New Roman" w:hAnsi="Times New Roman" w:eastAsia="仿宋_GB2312" w:cs="Times New Roman"/>
                <w:color w:val="auto"/>
                <w:sz w:val="18"/>
                <w:szCs w:val="18"/>
                <w:lang w:eastAsia="zh-CN"/>
              </w:rPr>
              <w:t>撒播草籽</w:t>
            </w:r>
            <w:r>
              <w:rPr>
                <w:rFonts w:hint="eastAsia" w:ascii="Times New Roman" w:hAnsi="Times New Roman" w:eastAsia="仿宋_GB2312" w:cs="Times New Roman"/>
                <w:color w:val="auto"/>
                <w:sz w:val="18"/>
                <w:szCs w:val="18"/>
                <w:lang w:val="en-US" w:eastAsia="zh-CN"/>
              </w:rPr>
              <w:t>0.11</w:t>
            </w:r>
            <w:r>
              <w:rPr>
                <w:rFonts w:hint="default" w:ascii="Times New Roman" w:hAnsi="Times New Roman" w:eastAsia="仿宋_GB2312" w:cs="Times New Roman"/>
                <w:color w:val="auto"/>
                <w:sz w:val="18"/>
                <w:szCs w:val="18"/>
                <w:lang w:eastAsia="zh-CN"/>
              </w:rPr>
              <w:t>hm</w:t>
            </w:r>
            <w:r>
              <w:rPr>
                <w:rFonts w:hint="default" w:ascii="Times New Roman" w:hAnsi="Times New Roman" w:eastAsia="仿宋_GB2312" w:cs="Times New Roman"/>
                <w:color w:val="auto"/>
                <w:sz w:val="18"/>
                <w:szCs w:val="18"/>
                <w:vertAlign w:val="superscript"/>
                <w:lang w:eastAsia="zh-CN"/>
              </w:rPr>
              <w:t>2</w:t>
            </w:r>
          </w:p>
        </w:tc>
        <w:tc>
          <w:tcPr>
            <w:tcW w:w="1192" w:type="pct"/>
            <w:gridSpan w:val="2"/>
            <w:noWrap w:val="0"/>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方案新增：</w:t>
            </w:r>
            <w:r>
              <w:rPr>
                <w:rFonts w:hint="eastAsia" w:ascii="Times New Roman" w:hAnsi="Times New Roman" w:eastAsia="仿宋_GB2312" w:cs="Times New Roman"/>
                <w:color w:val="auto"/>
                <w:sz w:val="18"/>
                <w:szCs w:val="18"/>
                <w:lang w:val="en-US" w:eastAsia="zh-CN"/>
              </w:rPr>
              <w:t>无纺布苫盖1</w:t>
            </w:r>
            <w:r>
              <w:rPr>
                <w:rFonts w:hint="default" w:ascii="Times New Roman" w:hAnsi="Times New Roman" w:eastAsia="仿宋_GB2312" w:cs="Times New Roman"/>
                <w:color w:val="auto"/>
                <w:sz w:val="18"/>
                <w:szCs w:val="18"/>
                <w:lang w:val="en-US" w:eastAsia="zh-CN"/>
              </w:rPr>
              <w:t>000m</w:t>
            </w:r>
            <w:r>
              <w:rPr>
                <w:rFonts w:hint="default" w:ascii="Times New Roman" w:hAnsi="Times New Roman" w:eastAsia="仿宋_GB2312" w:cs="Times New Roman"/>
                <w:color w:val="auto"/>
                <w:sz w:val="18"/>
                <w:szCs w:val="18"/>
                <w:vertAlign w:val="superscript"/>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 w:hRule="atLeast"/>
          <w:jc w:val="center"/>
        </w:trPr>
        <w:tc>
          <w:tcPr>
            <w:tcW w:w="344"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p>
        </w:tc>
        <w:tc>
          <w:tcPr>
            <w:tcW w:w="579"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eastAsia" w:ascii="Times New Roman" w:hAnsi="Times New Roman" w:eastAsia="仿宋_GB2312" w:cs="Times New Roman"/>
                <w:color w:val="auto"/>
                <w:sz w:val="18"/>
                <w:szCs w:val="18"/>
                <w:lang w:val="en-US" w:eastAsia="zh-CN"/>
              </w:rPr>
              <w:t>施工便道</w:t>
            </w:r>
            <w:r>
              <w:rPr>
                <w:rFonts w:hint="default" w:ascii="Times New Roman" w:hAnsi="Times New Roman" w:eastAsia="仿宋_GB2312" w:cs="Times New Roman"/>
                <w:color w:val="auto"/>
                <w:sz w:val="18"/>
                <w:szCs w:val="18"/>
              </w:rPr>
              <w:t>防治区</w:t>
            </w:r>
          </w:p>
        </w:tc>
        <w:tc>
          <w:tcPr>
            <w:tcW w:w="1349" w:type="pct"/>
            <w:gridSpan w:val="3"/>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主体设计</w:t>
            </w:r>
            <w:r>
              <w:rPr>
                <w:rFonts w:hint="default" w:ascii="Times New Roman" w:hAnsi="Times New Roman" w:eastAsia="仿宋_GB2312" w:cs="Times New Roman"/>
                <w:color w:val="auto"/>
                <w:sz w:val="18"/>
                <w:szCs w:val="18"/>
              </w:rPr>
              <w:t>：</w:t>
            </w:r>
            <w:r>
              <w:rPr>
                <w:rFonts w:hint="default" w:ascii="Times New Roman" w:hAnsi="Times New Roman" w:eastAsia="仿宋_GB2312" w:cs="Times New Roman"/>
                <w:color w:val="auto"/>
                <w:sz w:val="18"/>
                <w:szCs w:val="18"/>
                <w:lang w:val="en-US" w:eastAsia="zh-CN"/>
              </w:rPr>
              <w:t>保通</w:t>
            </w:r>
            <w:r>
              <w:rPr>
                <w:rFonts w:hint="eastAsia" w:ascii="Times New Roman" w:hAnsi="Times New Roman" w:eastAsia="仿宋_GB2312" w:cs="Times New Roman"/>
                <w:color w:val="auto"/>
                <w:sz w:val="18"/>
                <w:szCs w:val="18"/>
                <w:lang w:val="en-US" w:eastAsia="zh-CN"/>
              </w:rPr>
              <w:t>公路</w:t>
            </w:r>
            <w:r>
              <w:rPr>
                <w:rFonts w:hint="default" w:ascii="Times New Roman" w:hAnsi="Times New Roman" w:eastAsia="仿宋_GB2312" w:cs="Times New Roman"/>
                <w:color w:val="auto"/>
                <w:sz w:val="18"/>
                <w:szCs w:val="18"/>
                <w:lang w:val="en-US" w:eastAsia="zh-CN"/>
              </w:rPr>
              <w:t>排水沟</w:t>
            </w:r>
            <w:r>
              <w:rPr>
                <w:rFonts w:hint="eastAsia" w:ascii="Times New Roman" w:hAnsi="Times New Roman" w:eastAsia="仿宋_GB2312" w:cs="Times New Roman"/>
                <w:color w:val="auto"/>
                <w:sz w:val="18"/>
                <w:szCs w:val="18"/>
                <w:lang w:val="en-US" w:eastAsia="zh-CN"/>
              </w:rPr>
              <w:t>2288</w:t>
            </w:r>
            <w:r>
              <w:rPr>
                <w:rFonts w:hint="default" w:ascii="Times New Roman" w:hAnsi="Times New Roman" w:eastAsia="仿宋_GB2312" w:cs="Times New Roman"/>
                <w:color w:val="auto"/>
                <w:sz w:val="18"/>
                <w:szCs w:val="18"/>
                <w:lang w:val="en-US" w:eastAsia="zh-CN"/>
              </w:rPr>
              <w:t>m。</w:t>
            </w:r>
          </w:p>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方案新增：表土剥离0.1</w:t>
            </w:r>
            <w:r>
              <w:rPr>
                <w:rFonts w:hint="eastAsia" w:ascii="Times New Roman" w:hAnsi="Times New Roman" w:eastAsia="仿宋_GB2312" w:cs="Times New Roman"/>
                <w:color w:val="auto"/>
                <w:sz w:val="18"/>
                <w:szCs w:val="18"/>
                <w:lang w:val="en-US" w:eastAsia="zh-CN"/>
              </w:rPr>
              <w:t>3</w:t>
            </w:r>
            <w:r>
              <w:rPr>
                <w:rFonts w:hint="default" w:ascii="Times New Roman" w:hAnsi="Times New Roman" w:eastAsia="仿宋_GB2312" w:cs="Times New Roman"/>
                <w:color w:val="auto"/>
                <w:sz w:val="18"/>
                <w:szCs w:val="18"/>
                <w:lang w:val="en-US" w:eastAsia="zh-CN"/>
              </w:rPr>
              <w:t>万m</w:t>
            </w:r>
            <w:r>
              <w:rPr>
                <w:rFonts w:hint="default" w:ascii="Times New Roman" w:hAnsi="Times New Roman" w:eastAsia="仿宋_GB2312" w:cs="Times New Roman"/>
                <w:color w:val="auto"/>
                <w:sz w:val="18"/>
                <w:szCs w:val="18"/>
                <w:vertAlign w:val="superscript"/>
                <w:lang w:val="en-US" w:eastAsia="zh-CN"/>
              </w:rPr>
              <w:t>3</w:t>
            </w:r>
            <w:r>
              <w:rPr>
                <w:rFonts w:hint="eastAsia" w:ascii="Times New Roman" w:hAnsi="Times New Roman" w:eastAsia="仿宋_GB2312" w:cs="Times New Roman"/>
                <w:color w:val="auto"/>
                <w:sz w:val="18"/>
                <w:szCs w:val="18"/>
                <w:lang w:val="en-US" w:eastAsia="zh-CN"/>
              </w:rPr>
              <w:t>。</w:t>
            </w:r>
          </w:p>
        </w:tc>
        <w:tc>
          <w:tcPr>
            <w:tcW w:w="1534" w:type="pct"/>
            <w:gridSpan w:val="2"/>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方案新增：撒播草籽0.</w:t>
            </w:r>
            <w:r>
              <w:rPr>
                <w:rFonts w:hint="eastAsia" w:ascii="Times New Roman" w:hAnsi="Times New Roman" w:eastAsia="仿宋_GB2312" w:cs="Times New Roman"/>
                <w:color w:val="auto"/>
                <w:sz w:val="18"/>
                <w:szCs w:val="18"/>
                <w:lang w:val="en-US" w:eastAsia="zh-CN"/>
              </w:rPr>
              <w:t>21</w:t>
            </w:r>
            <w:r>
              <w:rPr>
                <w:rFonts w:hint="default" w:ascii="Times New Roman" w:hAnsi="Times New Roman" w:eastAsia="仿宋_GB2312" w:cs="Times New Roman"/>
                <w:color w:val="auto"/>
                <w:sz w:val="18"/>
                <w:szCs w:val="18"/>
                <w:lang w:val="en-US" w:eastAsia="zh-CN"/>
              </w:rPr>
              <w:t>hm</w:t>
            </w:r>
            <w:r>
              <w:rPr>
                <w:rFonts w:hint="default" w:ascii="Times New Roman" w:hAnsi="Times New Roman" w:eastAsia="仿宋_GB2312" w:cs="Times New Roman"/>
                <w:color w:val="auto"/>
                <w:sz w:val="18"/>
                <w:szCs w:val="18"/>
                <w:vertAlign w:val="superscript"/>
                <w:lang w:val="en-US" w:eastAsia="zh-CN"/>
              </w:rPr>
              <w:t>2</w:t>
            </w:r>
          </w:p>
        </w:tc>
        <w:tc>
          <w:tcPr>
            <w:tcW w:w="1192" w:type="pct"/>
            <w:gridSpan w:val="2"/>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lang w:val="en-US" w:eastAsia="zh-CN"/>
              </w:rPr>
              <w:t>方案新增：</w:t>
            </w:r>
            <w:r>
              <w:rPr>
                <w:rFonts w:hint="eastAsia" w:ascii="Times New Roman" w:hAnsi="Times New Roman" w:eastAsia="仿宋_GB2312" w:cs="Times New Roman"/>
                <w:color w:val="auto"/>
                <w:sz w:val="18"/>
                <w:szCs w:val="18"/>
                <w:lang w:val="en-US" w:eastAsia="zh-CN"/>
              </w:rPr>
              <w:t>无纺布苫盖</w:t>
            </w:r>
            <w:r>
              <w:rPr>
                <w:rFonts w:hint="default" w:ascii="Times New Roman" w:hAnsi="Times New Roman" w:eastAsia="仿宋_GB2312" w:cs="Times New Roman"/>
                <w:color w:val="auto"/>
                <w:sz w:val="18"/>
                <w:szCs w:val="18"/>
                <w:lang w:val="en-US" w:eastAsia="zh-CN"/>
              </w:rPr>
              <w:t>3000m</w:t>
            </w:r>
            <w:r>
              <w:rPr>
                <w:rFonts w:hint="default" w:ascii="Times New Roman" w:hAnsi="Times New Roman" w:eastAsia="仿宋_GB2312" w:cs="Times New Roman"/>
                <w:color w:val="auto"/>
                <w:sz w:val="18"/>
                <w:szCs w:val="18"/>
                <w:vertAlign w:val="superscript"/>
                <w:lang w:val="en-US" w:eastAsia="zh-CN"/>
              </w:rPr>
              <w:t>2</w:t>
            </w:r>
            <w:r>
              <w:rPr>
                <w:rFonts w:hint="eastAsia" w:ascii="Times New Roman" w:hAnsi="Times New Roman" w:eastAsia="仿宋_GB2312" w:cs="Times New Roman"/>
                <w:color w:val="auto"/>
                <w:sz w:val="18"/>
                <w:szCs w:val="18"/>
                <w:vertAlign w:val="baseline"/>
                <w:lang w:val="en-US" w:eastAsia="zh-CN"/>
              </w:rPr>
              <w:t>，填土编织袋拦挡306m，临时沉沙池1座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 w:hRule="atLeast"/>
          <w:jc w:val="center"/>
        </w:trPr>
        <w:tc>
          <w:tcPr>
            <w:tcW w:w="344"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p>
        </w:tc>
        <w:tc>
          <w:tcPr>
            <w:tcW w:w="579"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施工生产生活防治区</w:t>
            </w:r>
          </w:p>
        </w:tc>
        <w:tc>
          <w:tcPr>
            <w:tcW w:w="1349" w:type="pct"/>
            <w:gridSpan w:val="3"/>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方案新增：土地整治0.41hm</w:t>
            </w:r>
            <w:r>
              <w:rPr>
                <w:rFonts w:hint="default" w:ascii="Times New Roman" w:hAnsi="Times New Roman" w:eastAsia="仿宋_GB2312" w:cs="Times New Roman"/>
                <w:color w:val="auto"/>
                <w:sz w:val="18"/>
                <w:szCs w:val="18"/>
                <w:vertAlign w:val="superscript"/>
                <w:lang w:val="en-US" w:eastAsia="zh-CN"/>
              </w:rPr>
              <w:t>2</w:t>
            </w:r>
            <w:r>
              <w:rPr>
                <w:rFonts w:hint="default" w:ascii="Times New Roman" w:hAnsi="Times New Roman" w:eastAsia="仿宋_GB2312" w:cs="Times New Roman"/>
                <w:color w:val="auto"/>
                <w:sz w:val="18"/>
                <w:szCs w:val="18"/>
                <w:lang w:val="en-US" w:eastAsia="zh-CN"/>
              </w:rPr>
              <w:t>。</w:t>
            </w:r>
          </w:p>
        </w:tc>
        <w:tc>
          <w:tcPr>
            <w:tcW w:w="1534" w:type="pct"/>
            <w:gridSpan w:val="2"/>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方案新增：撒播草籽0.41hm</w:t>
            </w:r>
            <w:r>
              <w:rPr>
                <w:rFonts w:hint="default" w:ascii="Times New Roman" w:hAnsi="Times New Roman" w:eastAsia="仿宋_GB2312" w:cs="Times New Roman"/>
                <w:color w:val="auto"/>
                <w:sz w:val="18"/>
                <w:szCs w:val="18"/>
                <w:vertAlign w:val="superscript"/>
                <w:lang w:val="en-US" w:eastAsia="zh-CN"/>
              </w:rPr>
              <w:t>2</w:t>
            </w:r>
            <w:r>
              <w:rPr>
                <w:rFonts w:hint="default" w:ascii="Times New Roman" w:hAnsi="Times New Roman" w:eastAsia="仿宋_GB2312" w:cs="Times New Roman"/>
                <w:color w:val="auto"/>
                <w:sz w:val="18"/>
                <w:szCs w:val="18"/>
                <w:lang w:val="en-US" w:eastAsia="zh-CN"/>
              </w:rPr>
              <w:t>。</w:t>
            </w:r>
          </w:p>
        </w:tc>
        <w:tc>
          <w:tcPr>
            <w:tcW w:w="1192" w:type="pct"/>
            <w:gridSpan w:val="2"/>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方案新增：</w:t>
            </w:r>
            <w:r>
              <w:rPr>
                <w:rFonts w:hint="eastAsia" w:ascii="Times New Roman" w:hAnsi="Times New Roman" w:eastAsia="仿宋_GB2312" w:cs="Times New Roman"/>
                <w:color w:val="auto"/>
                <w:sz w:val="18"/>
                <w:szCs w:val="18"/>
                <w:lang w:val="en-US" w:eastAsia="zh-CN"/>
              </w:rPr>
              <w:t>无纺布苫盖</w:t>
            </w:r>
            <w:r>
              <w:rPr>
                <w:rFonts w:hint="default" w:ascii="Times New Roman" w:hAnsi="Times New Roman" w:eastAsia="仿宋_GB2312" w:cs="Times New Roman"/>
                <w:color w:val="auto"/>
                <w:sz w:val="18"/>
                <w:szCs w:val="18"/>
                <w:lang w:val="en-US" w:eastAsia="zh-CN"/>
              </w:rPr>
              <w:t>1000m</w:t>
            </w:r>
            <w:r>
              <w:rPr>
                <w:rFonts w:hint="default" w:ascii="Times New Roman" w:hAnsi="Times New Roman" w:eastAsia="仿宋_GB2312" w:cs="Times New Roman"/>
                <w:color w:val="auto"/>
                <w:sz w:val="18"/>
                <w:szCs w:val="18"/>
                <w:vertAlign w:val="superscript"/>
                <w:lang w:val="en-US" w:eastAsia="zh-CN"/>
              </w:rPr>
              <w:t>2</w:t>
            </w:r>
            <w:r>
              <w:rPr>
                <w:rFonts w:hint="default" w:ascii="Times New Roman" w:hAnsi="Times New Roman" w:eastAsia="仿宋_GB2312" w:cs="Times New Roman"/>
                <w:color w:val="auto"/>
                <w:sz w:val="18"/>
                <w:szCs w:val="18"/>
                <w:lang w:val="en-US" w:eastAsia="zh-CN"/>
              </w:rPr>
              <w:t>，填土编织袋拦挡216m，临时排水沟68m，临时沉沙池1个。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 w:hRule="atLeast"/>
          <w:jc w:val="center"/>
        </w:trPr>
        <w:tc>
          <w:tcPr>
            <w:tcW w:w="344"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p>
        </w:tc>
        <w:tc>
          <w:tcPr>
            <w:tcW w:w="579"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弃渣场</w:t>
            </w:r>
            <w:r>
              <w:rPr>
                <w:rFonts w:hint="default" w:ascii="Times New Roman" w:hAnsi="Times New Roman" w:eastAsia="仿宋_GB2312" w:cs="Times New Roman"/>
                <w:color w:val="auto"/>
                <w:sz w:val="18"/>
                <w:szCs w:val="18"/>
                <w:lang w:val="en-US" w:eastAsia="zh-CN"/>
              </w:rPr>
              <w:t>防治区</w:t>
            </w:r>
          </w:p>
        </w:tc>
        <w:tc>
          <w:tcPr>
            <w:tcW w:w="1349" w:type="pct"/>
            <w:gridSpan w:val="3"/>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主体设计：挡渣墙30m，沉沙池1座，DN1200混凝土圆涵管250m，布设Ⅰ型边沟436m，Ⅱ型边沟248m，</w:t>
            </w:r>
            <w:r>
              <w:rPr>
                <w:rFonts w:hint="eastAsia" w:ascii="Times New Roman" w:hAnsi="Times New Roman" w:eastAsia="仿宋_GB2312" w:cs="Times New Roman"/>
                <w:color w:val="auto"/>
                <w:sz w:val="18"/>
                <w:szCs w:val="18"/>
                <w:lang w:val="en-US" w:eastAsia="zh-CN"/>
              </w:rPr>
              <w:t>急流槽50m，</w:t>
            </w:r>
            <w:r>
              <w:rPr>
                <w:rFonts w:hint="default" w:ascii="Times New Roman" w:hAnsi="Times New Roman" w:eastAsia="仿宋_GB2312" w:cs="Times New Roman"/>
                <w:color w:val="auto"/>
                <w:sz w:val="18"/>
                <w:szCs w:val="18"/>
                <w:lang w:val="en-US" w:eastAsia="zh-CN"/>
              </w:rPr>
              <w:t>碎石盲沟525m，复耕8813m</w:t>
            </w:r>
            <w:r>
              <w:rPr>
                <w:rFonts w:hint="default" w:ascii="Times New Roman" w:hAnsi="Times New Roman" w:eastAsia="仿宋_GB2312" w:cs="Times New Roman"/>
                <w:color w:val="auto"/>
                <w:sz w:val="18"/>
                <w:szCs w:val="18"/>
                <w:vertAlign w:val="superscript"/>
                <w:lang w:val="en-US" w:eastAsia="zh-CN"/>
              </w:rPr>
              <w:t>2</w:t>
            </w:r>
          </w:p>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方案新增：表土剥离0.</w:t>
            </w:r>
            <w:r>
              <w:rPr>
                <w:rFonts w:hint="eastAsia" w:ascii="Times New Roman" w:hAnsi="Times New Roman" w:eastAsia="仿宋_GB2312" w:cs="Times New Roman"/>
                <w:color w:val="auto"/>
                <w:sz w:val="18"/>
                <w:szCs w:val="18"/>
                <w:lang w:val="en-US" w:eastAsia="zh-CN"/>
              </w:rPr>
              <w:t>66</w:t>
            </w:r>
            <w:r>
              <w:rPr>
                <w:rFonts w:hint="default" w:ascii="Times New Roman" w:hAnsi="Times New Roman" w:eastAsia="仿宋_GB2312" w:cs="Times New Roman"/>
                <w:color w:val="auto"/>
                <w:sz w:val="18"/>
                <w:szCs w:val="18"/>
                <w:lang w:val="en-US" w:eastAsia="zh-CN"/>
              </w:rPr>
              <w:t>万m</w:t>
            </w:r>
            <w:r>
              <w:rPr>
                <w:rFonts w:hint="default" w:ascii="Times New Roman" w:hAnsi="Times New Roman" w:eastAsia="仿宋_GB2312" w:cs="Times New Roman"/>
                <w:color w:val="auto"/>
                <w:sz w:val="18"/>
                <w:szCs w:val="18"/>
                <w:vertAlign w:val="superscript"/>
                <w:lang w:val="en-US" w:eastAsia="zh-CN"/>
              </w:rPr>
              <w:t>3</w:t>
            </w:r>
            <w:r>
              <w:rPr>
                <w:rFonts w:hint="default" w:ascii="Times New Roman" w:hAnsi="Times New Roman" w:eastAsia="仿宋_GB2312" w:cs="Times New Roman"/>
                <w:color w:val="auto"/>
                <w:sz w:val="18"/>
                <w:szCs w:val="18"/>
                <w:lang w:val="en-US" w:eastAsia="zh-CN"/>
              </w:rPr>
              <w:t>，</w:t>
            </w:r>
            <w:r>
              <w:rPr>
                <w:rFonts w:hint="eastAsia" w:ascii="Times New Roman" w:hAnsi="Times New Roman" w:eastAsia="仿宋_GB2312" w:cs="Times New Roman"/>
                <w:color w:val="auto"/>
                <w:sz w:val="18"/>
                <w:szCs w:val="18"/>
                <w:lang w:val="en-US" w:eastAsia="zh-CN"/>
              </w:rPr>
              <w:t>土地整治2.49hm</w:t>
            </w:r>
            <w:r>
              <w:rPr>
                <w:rFonts w:hint="eastAsia" w:ascii="Times New Roman" w:hAnsi="Times New Roman" w:eastAsia="仿宋_GB2312" w:cs="Times New Roman"/>
                <w:color w:val="auto"/>
                <w:sz w:val="18"/>
                <w:szCs w:val="18"/>
                <w:vertAlign w:val="superscript"/>
                <w:lang w:val="en-US" w:eastAsia="zh-CN"/>
              </w:rPr>
              <w:t>2</w:t>
            </w:r>
          </w:p>
        </w:tc>
        <w:tc>
          <w:tcPr>
            <w:tcW w:w="1534" w:type="pct"/>
            <w:gridSpan w:val="2"/>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主体设计：撒播草籽1.6</w:t>
            </w:r>
            <w:r>
              <w:rPr>
                <w:rFonts w:hint="eastAsia" w:ascii="Times New Roman" w:hAnsi="Times New Roman" w:eastAsia="仿宋_GB2312" w:cs="Times New Roman"/>
                <w:color w:val="auto"/>
                <w:sz w:val="18"/>
                <w:szCs w:val="18"/>
                <w:lang w:val="en-US" w:eastAsia="zh-CN"/>
              </w:rPr>
              <w:t>1</w:t>
            </w:r>
            <w:r>
              <w:rPr>
                <w:rFonts w:hint="default" w:ascii="Times New Roman" w:hAnsi="Times New Roman" w:eastAsia="仿宋_GB2312" w:cs="Times New Roman"/>
                <w:color w:val="auto"/>
                <w:sz w:val="18"/>
                <w:szCs w:val="18"/>
                <w:lang w:val="en-US" w:eastAsia="zh-CN"/>
              </w:rPr>
              <w:t>hm</w:t>
            </w:r>
            <w:r>
              <w:rPr>
                <w:rFonts w:hint="default" w:ascii="Times New Roman" w:hAnsi="Times New Roman" w:eastAsia="仿宋_GB2312" w:cs="Times New Roman"/>
                <w:color w:val="auto"/>
                <w:sz w:val="18"/>
                <w:szCs w:val="18"/>
                <w:vertAlign w:val="superscript"/>
                <w:lang w:val="en-US" w:eastAsia="zh-CN"/>
              </w:rPr>
              <w:t>2</w:t>
            </w:r>
            <w:r>
              <w:rPr>
                <w:rFonts w:hint="default" w:ascii="Times New Roman" w:hAnsi="Times New Roman" w:eastAsia="仿宋_GB2312" w:cs="Times New Roman"/>
                <w:color w:val="auto"/>
                <w:sz w:val="18"/>
                <w:szCs w:val="18"/>
                <w:lang w:val="en-US" w:eastAsia="zh-CN"/>
              </w:rPr>
              <w:t>，种植苗木（小叶榕）1778株</w:t>
            </w:r>
          </w:p>
        </w:tc>
        <w:tc>
          <w:tcPr>
            <w:tcW w:w="1192" w:type="pct"/>
            <w:gridSpan w:val="2"/>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方案新增：</w:t>
            </w:r>
            <w:r>
              <w:rPr>
                <w:rFonts w:hint="eastAsia" w:ascii="Times New Roman" w:hAnsi="Times New Roman" w:eastAsia="仿宋_GB2312" w:cs="Times New Roman"/>
                <w:color w:val="auto"/>
                <w:sz w:val="18"/>
                <w:szCs w:val="18"/>
                <w:lang w:val="en-US" w:eastAsia="zh-CN"/>
              </w:rPr>
              <w:t>无纺布苫盖</w:t>
            </w:r>
            <w:r>
              <w:rPr>
                <w:rFonts w:hint="default" w:ascii="Times New Roman" w:hAnsi="Times New Roman" w:eastAsia="仿宋_GB2312" w:cs="Times New Roman"/>
                <w:color w:val="auto"/>
                <w:sz w:val="18"/>
                <w:szCs w:val="18"/>
                <w:lang w:val="en-US" w:eastAsia="zh-CN"/>
              </w:rPr>
              <w:t>10000m</w:t>
            </w:r>
            <w:r>
              <w:rPr>
                <w:rFonts w:hint="default" w:ascii="Times New Roman" w:hAnsi="Times New Roman" w:eastAsia="仿宋_GB2312" w:cs="Times New Roman"/>
                <w:color w:val="auto"/>
                <w:sz w:val="18"/>
                <w:szCs w:val="18"/>
                <w:vertAlign w:val="superscript"/>
                <w:lang w:val="en-US" w:eastAsia="zh-CN"/>
              </w:rPr>
              <w:t>2</w:t>
            </w:r>
            <w:r>
              <w:rPr>
                <w:rFonts w:hint="eastAsia" w:ascii="Times New Roman" w:hAnsi="Times New Roman" w:eastAsia="仿宋_GB2312" w:cs="Times New Roman"/>
                <w:color w:val="auto"/>
                <w:sz w:val="18"/>
                <w:szCs w:val="18"/>
                <w:vertAlign w:val="baseline"/>
                <w:lang w:val="en-US" w:eastAsia="zh-CN"/>
              </w:rPr>
              <w:t>,临时挡土埂318m</w:t>
            </w:r>
            <w:r>
              <w:rPr>
                <w:rFonts w:hint="default" w:ascii="Times New Roman" w:hAnsi="Times New Roman" w:eastAsia="仿宋_GB2312" w:cs="Times New Roman"/>
                <w:color w:val="auto"/>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 w:hRule="atLeast"/>
          <w:jc w:val="center"/>
        </w:trPr>
        <w:tc>
          <w:tcPr>
            <w:tcW w:w="344"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p>
        </w:tc>
        <w:tc>
          <w:tcPr>
            <w:tcW w:w="579"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表土堆放场防治区</w:t>
            </w:r>
          </w:p>
        </w:tc>
        <w:tc>
          <w:tcPr>
            <w:tcW w:w="1349" w:type="pct"/>
            <w:gridSpan w:val="3"/>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方案新增：</w:t>
            </w:r>
            <w:r>
              <w:rPr>
                <w:rFonts w:hint="default" w:ascii="Times New Roman" w:hAnsi="Times New Roman" w:eastAsia="仿宋_GB2312" w:cs="Times New Roman"/>
                <w:color w:val="auto"/>
                <w:sz w:val="18"/>
                <w:szCs w:val="18"/>
                <w:lang w:val="en-US" w:eastAsia="zh-CN"/>
              </w:rPr>
              <w:t>土地整治1.79hm</w:t>
            </w:r>
            <w:r>
              <w:rPr>
                <w:rFonts w:hint="default" w:ascii="Times New Roman" w:hAnsi="Times New Roman" w:eastAsia="仿宋_GB2312" w:cs="Times New Roman"/>
                <w:color w:val="auto"/>
                <w:sz w:val="18"/>
                <w:szCs w:val="18"/>
                <w:vertAlign w:val="superscript"/>
                <w:lang w:val="en-US" w:eastAsia="zh-CN"/>
              </w:rPr>
              <w:t>2</w:t>
            </w:r>
            <w:r>
              <w:rPr>
                <w:rFonts w:hint="default" w:ascii="Times New Roman" w:hAnsi="Times New Roman" w:eastAsia="仿宋_GB2312" w:cs="Times New Roman"/>
                <w:color w:val="auto"/>
                <w:sz w:val="18"/>
                <w:szCs w:val="18"/>
                <w:lang w:val="en-US" w:eastAsia="zh-CN"/>
              </w:rPr>
              <w:t>，复耕1108m</w:t>
            </w:r>
            <w:r>
              <w:rPr>
                <w:rFonts w:hint="default" w:ascii="Times New Roman" w:hAnsi="Times New Roman" w:eastAsia="仿宋_GB2312" w:cs="Times New Roman"/>
                <w:color w:val="auto"/>
                <w:sz w:val="18"/>
                <w:szCs w:val="18"/>
                <w:vertAlign w:val="superscript"/>
                <w:lang w:val="en-US" w:eastAsia="zh-CN"/>
              </w:rPr>
              <w:t>2</w:t>
            </w:r>
            <w:r>
              <w:rPr>
                <w:rFonts w:hint="default" w:ascii="Times New Roman" w:hAnsi="Times New Roman" w:eastAsia="仿宋_GB2312" w:cs="Times New Roman"/>
                <w:color w:val="auto"/>
                <w:sz w:val="18"/>
                <w:szCs w:val="18"/>
                <w:lang w:val="en-US" w:eastAsia="zh-CN"/>
              </w:rPr>
              <w:t>。</w:t>
            </w:r>
          </w:p>
        </w:tc>
        <w:tc>
          <w:tcPr>
            <w:tcW w:w="1534" w:type="pct"/>
            <w:gridSpan w:val="2"/>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方案新增：种植苗木756株，撒播草籽1.79hm</w:t>
            </w:r>
            <w:r>
              <w:rPr>
                <w:rFonts w:hint="default" w:ascii="Times New Roman" w:hAnsi="Times New Roman" w:eastAsia="仿宋_GB2312" w:cs="Times New Roman"/>
                <w:color w:val="auto"/>
                <w:sz w:val="18"/>
                <w:szCs w:val="18"/>
                <w:vertAlign w:val="superscript"/>
                <w:lang w:val="en-US" w:eastAsia="zh-CN"/>
              </w:rPr>
              <w:t>2</w:t>
            </w:r>
            <w:r>
              <w:rPr>
                <w:rFonts w:hint="default" w:ascii="Times New Roman" w:hAnsi="Times New Roman" w:eastAsia="仿宋_GB2312" w:cs="Times New Roman"/>
                <w:color w:val="auto"/>
                <w:sz w:val="18"/>
                <w:szCs w:val="18"/>
                <w:lang w:val="en-US" w:eastAsia="zh-CN"/>
              </w:rPr>
              <w:t>。</w:t>
            </w:r>
          </w:p>
        </w:tc>
        <w:tc>
          <w:tcPr>
            <w:tcW w:w="1192" w:type="pct"/>
            <w:gridSpan w:val="2"/>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方案新增：</w:t>
            </w:r>
            <w:r>
              <w:rPr>
                <w:rFonts w:hint="eastAsia" w:ascii="Times New Roman" w:hAnsi="Times New Roman" w:eastAsia="仿宋_GB2312" w:cs="Times New Roman"/>
                <w:color w:val="auto"/>
                <w:sz w:val="18"/>
                <w:szCs w:val="18"/>
                <w:lang w:val="en-US" w:eastAsia="zh-CN"/>
              </w:rPr>
              <w:t>无纺布苫盖</w:t>
            </w:r>
            <w:r>
              <w:rPr>
                <w:rFonts w:hint="default" w:ascii="Times New Roman" w:hAnsi="Times New Roman" w:eastAsia="仿宋_GB2312" w:cs="Times New Roman"/>
                <w:color w:val="auto"/>
                <w:sz w:val="18"/>
                <w:szCs w:val="18"/>
                <w:lang w:val="en-US" w:eastAsia="zh-CN"/>
              </w:rPr>
              <w:t>15000m</w:t>
            </w:r>
            <w:r>
              <w:rPr>
                <w:rFonts w:hint="default" w:ascii="Times New Roman" w:hAnsi="Times New Roman" w:eastAsia="仿宋_GB2312" w:cs="Times New Roman"/>
                <w:color w:val="auto"/>
                <w:sz w:val="18"/>
                <w:szCs w:val="18"/>
                <w:vertAlign w:val="superscript"/>
                <w:lang w:val="en-US" w:eastAsia="zh-CN"/>
              </w:rPr>
              <w:t>2</w:t>
            </w:r>
            <w:r>
              <w:rPr>
                <w:rFonts w:hint="default" w:ascii="Times New Roman" w:hAnsi="Times New Roman" w:eastAsia="仿宋_GB2312" w:cs="Times New Roman"/>
                <w:color w:val="auto"/>
                <w:sz w:val="18"/>
                <w:szCs w:val="18"/>
                <w:lang w:val="en-US" w:eastAsia="zh-CN"/>
              </w:rPr>
              <w:t>，填土编织袋拦挡1274m，临时排水1347m，临时沉沙池5座。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24"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投资（万元）</w:t>
            </w:r>
          </w:p>
        </w:tc>
        <w:tc>
          <w:tcPr>
            <w:tcW w:w="1349"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rPr>
            </w:pPr>
            <w:r>
              <w:rPr>
                <w:rFonts w:hint="eastAsia" w:ascii="Times New Roman" w:hAnsi="Times New Roman" w:eastAsia="仿宋_GB2312" w:cs="Times New Roman"/>
                <w:color w:val="auto"/>
                <w:sz w:val="18"/>
                <w:szCs w:val="18"/>
                <w:lang w:val="en-US" w:eastAsia="zh-CN"/>
              </w:rPr>
              <w:t>616.51</w:t>
            </w:r>
            <w:r>
              <w:rPr>
                <w:rFonts w:hint="default" w:ascii="Times New Roman" w:hAnsi="Times New Roman" w:eastAsia="仿宋_GB2312" w:cs="Times New Roman"/>
                <w:color w:val="auto"/>
                <w:sz w:val="18"/>
                <w:szCs w:val="18"/>
                <w:lang w:val="en-US" w:eastAsia="zh-CN"/>
              </w:rPr>
              <w:t>（方案新增：</w:t>
            </w:r>
            <w:r>
              <w:rPr>
                <w:rFonts w:hint="eastAsia" w:ascii="Times New Roman" w:hAnsi="Times New Roman" w:eastAsia="仿宋_GB2312" w:cs="Times New Roman"/>
                <w:color w:val="auto"/>
                <w:sz w:val="18"/>
                <w:szCs w:val="18"/>
                <w:lang w:val="en-US" w:eastAsia="zh-CN"/>
              </w:rPr>
              <w:t>33.61</w:t>
            </w:r>
            <w:r>
              <w:rPr>
                <w:rFonts w:hint="default" w:ascii="Times New Roman" w:hAnsi="Times New Roman" w:eastAsia="仿宋_GB2312" w:cs="Times New Roman"/>
                <w:color w:val="auto"/>
                <w:sz w:val="18"/>
                <w:szCs w:val="18"/>
                <w:lang w:val="en-US" w:eastAsia="zh-CN"/>
              </w:rPr>
              <w:t>）</w:t>
            </w:r>
          </w:p>
        </w:tc>
        <w:tc>
          <w:tcPr>
            <w:tcW w:w="1534"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1095.69</w:t>
            </w:r>
            <w:r>
              <w:rPr>
                <w:rFonts w:hint="default" w:ascii="Times New Roman" w:hAnsi="Times New Roman" w:eastAsia="仿宋_GB2312" w:cs="Times New Roman"/>
                <w:color w:val="auto"/>
                <w:sz w:val="18"/>
                <w:szCs w:val="18"/>
                <w:lang w:val="en-US" w:eastAsia="zh-CN"/>
              </w:rPr>
              <w:t>（方案新增：</w:t>
            </w:r>
            <w:r>
              <w:rPr>
                <w:rFonts w:hint="eastAsia" w:ascii="Times New Roman" w:hAnsi="Times New Roman" w:eastAsia="仿宋_GB2312" w:cs="Times New Roman"/>
                <w:color w:val="auto"/>
                <w:sz w:val="18"/>
                <w:szCs w:val="18"/>
                <w:lang w:val="en-US" w:eastAsia="zh-CN"/>
              </w:rPr>
              <w:t>5.81</w:t>
            </w:r>
            <w:r>
              <w:rPr>
                <w:rFonts w:hint="default" w:ascii="Times New Roman" w:hAnsi="Times New Roman" w:eastAsia="仿宋_GB2312" w:cs="Times New Roman"/>
                <w:color w:val="auto"/>
                <w:sz w:val="18"/>
                <w:szCs w:val="18"/>
                <w:lang w:val="en-US" w:eastAsia="zh-CN"/>
              </w:rPr>
              <w:t>）</w:t>
            </w:r>
          </w:p>
        </w:tc>
        <w:tc>
          <w:tcPr>
            <w:tcW w:w="1192"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340.23</w:t>
            </w:r>
            <w:r>
              <w:rPr>
                <w:rFonts w:hint="default" w:ascii="Times New Roman" w:hAnsi="Times New Roman" w:eastAsia="仿宋_GB2312" w:cs="Times New Roman"/>
                <w:color w:val="auto"/>
                <w:sz w:val="18"/>
                <w:szCs w:val="18"/>
                <w:lang w:val="en-US" w:eastAsia="zh-CN"/>
              </w:rPr>
              <w:t>（方案新增：</w:t>
            </w:r>
            <w:r>
              <w:rPr>
                <w:rFonts w:hint="eastAsia" w:ascii="Times New Roman" w:hAnsi="Times New Roman" w:eastAsia="仿宋_GB2312" w:cs="Times New Roman"/>
                <w:color w:val="auto"/>
                <w:sz w:val="18"/>
                <w:szCs w:val="18"/>
                <w:lang w:val="en-US" w:eastAsia="zh-CN"/>
              </w:rPr>
              <w:t>340.23</w:t>
            </w:r>
            <w:r>
              <w:rPr>
                <w:rFonts w:hint="default" w:ascii="Times New Roman" w:hAnsi="Times New Roman" w:eastAsia="仿宋_GB2312" w:cs="Times New Roman"/>
                <w:color w:val="auto"/>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924"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水土保持总投资</w:t>
            </w:r>
          </w:p>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（万元）</w:t>
            </w:r>
          </w:p>
        </w:tc>
        <w:tc>
          <w:tcPr>
            <w:tcW w:w="1349"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eastAsia" w:ascii="Times New Roman" w:hAnsi="Times New Roman" w:eastAsia="仿宋_GB2312" w:cs="Times New Roman"/>
                <w:color w:val="auto"/>
                <w:sz w:val="18"/>
                <w:szCs w:val="18"/>
                <w:lang w:val="en-US" w:eastAsia="zh-CN"/>
              </w:rPr>
              <w:t>2316.57</w:t>
            </w:r>
            <w:r>
              <w:rPr>
                <w:rFonts w:hint="default" w:ascii="Times New Roman" w:hAnsi="Times New Roman" w:eastAsia="仿宋_GB2312" w:cs="Times New Roman"/>
                <w:color w:val="auto"/>
                <w:sz w:val="18"/>
                <w:szCs w:val="18"/>
              </w:rPr>
              <w:t>（方案新增</w:t>
            </w:r>
            <w:r>
              <w:rPr>
                <w:rFonts w:hint="eastAsia" w:ascii="Times New Roman" w:hAnsi="Times New Roman" w:eastAsia="仿宋_GB2312" w:cs="Times New Roman"/>
                <w:color w:val="auto"/>
                <w:sz w:val="18"/>
                <w:szCs w:val="18"/>
                <w:lang w:val="en-US" w:eastAsia="zh-CN"/>
              </w:rPr>
              <w:t>643.79</w:t>
            </w:r>
            <w:r>
              <w:rPr>
                <w:rFonts w:hint="default" w:ascii="Times New Roman" w:hAnsi="Times New Roman" w:eastAsia="仿宋_GB2312" w:cs="Times New Roman"/>
                <w:color w:val="auto"/>
                <w:sz w:val="18"/>
                <w:szCs w:val="18"/>
              </w:rPr>
              <w:t>）</w:t>
            </w:r>
          </w:p>
        </w:tc>
        <w:tc>
          <w:tcPr>
            <w:tcW w:w="1534"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独立费用（万元)</w:t>
            </w:r>
          </w:p>
        </w:tc>
        <w:tc>
          <w:tcPr>
            <w:tcW w:w="1192"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85.53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exact"/>
          <w:jc w:val="center"/>
        </w:trPr>
        <w:tc>
          <w:tcPr>
            <w:tcW w:w="924"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监理费（万元）</w:t>
            </w:r>
          </w:p>
        </w:tc>
        <w:tc>
          <w:tcPr>
            <w:tcW w:w="670"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17.11</w:t>
            </w:r>
          </w:p>
        </w:tc>
        <w:tc>
          <w:tcPr>
            <w:tcW w:w="67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监测费（万元）</w:t>
            </w:r>
          </w:p>
        </w:tc>
        <w:tc>
          <w:tcPr>
            <w:tcW w:w="86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65.01</w:t>
            </w:r>
          </w:p>
        </w:tc>
        <w:tc>
          <w:tcPr>
            <w:tcW w:w="66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补偿费（万元）</w:t>
            </w:r>
          </w:p>
        </w:tc>
        <w:tc>
          <w:tcPr>
            <w:tcW w:w="1192" w:type="pct"/>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81.788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924"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方案编制单位</w:t>
            </w:r>
          </w:p>
        </w:tc>
        <w:tc>
          <w:tcPr>
            <w:tcW w:w="1349"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重庆隆湖工程设计咨询有限公司</w:t>
            </w:r>
          </w:p>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eastAsia="zh-CN"/>
              </w:rPr>
              <w:t>（91500112305000327G）</w:t>
            </w:r>
          </w:p>
        </w:tc>
        <w:tc>
          <w:tcPr>
            <w:tcW w:w="86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eastAsia" w:ascii="Times New Roman" w:hAnsi="Times New Roman" w:eastAsia="仿宋_GB2312" w:cs="Times New Roman"/>
                <w:color w:val="auto"/>
                <w:sz w:val="18"/>
                <w:szCs w:val="18"/>
                <w:lang w:val="en-US" w:eastAsia="zh-CN"/>
              </w:rPr>
              <w:t>建设</w:t>
            </w:r>
            <w:r>
              <w:rPr>
                <w:rFonts w:hint="default" w:ascii="Times New Roman" w:hAnsi="Times New Roman" w:eastAsia="仿宋_GB2312" w:cs="Times New Roman"/>
                <w:color w:val="auto"/>
                <w:sz w:val="18"/>
                <w:szCs w:val="18"/>
              </w:rPr>
              <w:t>单位</w:t>
            </w:r>
          </w:p>
        </w:tc>
        <w:tc>
          <w:tcPr>
            <w:tcW w:w="1857"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eastAsia="zh-CN"/>
              </w:rPr>
              <w:t>重庆市北碚区公路事务中心（125001094504635986）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924"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法定代表人</w:t>
            </w:r>
          </w:p>
        </w:tc>
        <w:tc>
          <w:tcPr>
            <w:tcW w:w="1349" w:type="pct"/>
            <w:gridSpan w:val="3"/>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i w:val="0"/>
                <w:iCs w:val="0"/>
                <w:color w:val="auto"/>
                <w:kern w:val="0"/>
                <w:sz w:val="18"/>
                <w:szCs w:val="18"/>
                <w:u w:val="none"/>
                <w:lang w:val="en-US" w:eastAsia="zh-CN" w:bidi="ar"/>
              </w:rPr>
              <w:t>代数</w:t>
            </w:r>
          </w:p>
        </w:tc>
        <w:tc>
          <w:tcPr>
            <w:tcW w:w="86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法定代表人</w:t>
            </w:r>
          </w:p>
        </w:tc>
        <w:tc>
          <w:tcPr>
            <w:tcW w:w="1857"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余兴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24"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地址</w:t>
            </w:r>
          </w:p>
        </w:tc>
        <w:tc>
          <w:tcPr>
            <w:tcW w:w="1349" w:type="pct"/>
            <w:gridSpan w:val="3"/>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spacing w:val="-6"/>
                <w:sz w:val="18"/>
                <w:szCs w:val="18"/>
              </w:rPr>
            </w:pPr>
            <w:r>
              <w:rPr>
                <w:rFonts w:hint="default" w:ascii="Times New Roman" w:hAnsi="Times New Roman" w:eastAsia="仿宋_GB2312" w:cs="Times New Roman"/>
                <w:i w:val="0"/>
                <w:iCs w:val="0"/>
                <w:color w:val="auto"/>
                <w:kern w:val="0"/>
                <w:sz w:val="18"/>
                <w:szCs w:val="18"/>
                <w:u w:val="none"/>
                <w:lang w:val="en-US" w:eastAsia="zh-CN" w:bidi="ar"/>
              </w:rPr>
              <w:t>重庆市渝北区龙溪街道新南路203号北辰花园5幢3-2</w:t>
            </w:r>
          </w:p>
        </w:tc>
        <w:tc>
          <w:tcPr>
            <w:tcW w:w="86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地址</w:t>
            </w:r>
          </w:p>
        </w:tc>
        <w:tc>
          <w:tcPr>
            <w:tcW w:w="1857"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重庆市北碚区鱼塘湾319号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24"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邮编</w:t>
            </w:r>
          </w:p>
        </w:tc>
        <w:tc>
          <w:tcPr>
            <w:tcW w:w="1349" w:type="pct"/>
            <w:gridSpan w:val="3"/>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i w:val="0"/>
                <w:iCs w:val="0"/>
                <w:color w:val="auto"/>
                <w:kern w:val="0"/>
                <w:sz w:val="18"/>
                <w:szCs w:val="18"/>
                <w:u w:val="none"/>
                <w:lang w:val="en-US" w:eastAsia="zh-CN" w:bidi="ar"/>
              </w:rPr>
              <w:t>401147</w:t>
            </w:r>
          </w:p>
        </w:tc>
        <w:tc>
          <w:tcPr>
            <w:tcW w:w="86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邮编</w:t>
            </w:r>
          </w:p>
        </w:tc>
        <w:tc>
          <w:tcPr>
            <w:tcW w:w="1857"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400799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24"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联系人及电话</w:t>
            </w:r>
          </w:p>
        </w:tc>
        <w:tc>
          <w:tcPr>
            <w:tcW w:w="1349" w:type="pct"/>
            <w:gridSpan w:val="3"/>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i w:val="0"/>
                <w:iCs w:val="0"/>
                <w:color w:val="auto"/>
                <w:kern w:val="0"/>
                <w:sz w:val="18"/>
                <w:szCs w:val="18"/>
                <w:u w:val="none"/>
                <w:lang w:val="en-US" w:eastAsia="zh-CN" w:bidi="ar"/>
              </w:rPr>
              <w:t>刘李紫渊/13</w:t>
            </w:r>
            <w:r>
              <w:rPr>
                <w:rFonts w:hint="eastAsia" w:eastAsia="仿宋_GB2312" w:cs="Times New Roman"/>
                <w:i w:val="0"/>
                <w:iCs w:val="0"/>
                <w:color w:val="auto"/>
                <w:kern w:val="0"/>
                <w:sz w:val="18"/>
                <w:szCs w:val="18"/>
                <w:u w:val="none"/>
                <w:lang w:val="en-US" w:eastAsia="zh-CN" w:bidi="ar"/>
              </w:rPr>
              <w:t>***</w:t>
            </w:r>
            <w:r>
              <w:rPr>
                <w:rFonts w:hint="default" w:ascii="Times New Roman" w:hAnsi="Times New Roman" w:eastAsia="仿宋_GB2312" w:cs="Times New Roman"/>
                <w:i w:val="0"/>
                <w:iCs w:val="0"/>
                <w:color w:val="auto"/>
                <w:kern w:val="0"/>
                <w:sz w:val="18"/>
                <w:szCs w:val="18"/>
                <w:u w:val="none"/>
                <w:lang w:val="en-US" w:eastAsia="zh-CN" w:bidi="ar"/>
              </w:rPr>
              <w:t>88</w:t>
            </w:r>
          </w:p>
        </w:tc>
        <w:tc>
          <w:tcPr>
            <w:tcW w:w="86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联系人及电话</w:t>
            </w:r>
          </w:p>
        </w:tc>
        <w:tc>
          <w:tcPr>
            <w:tcW w:w="1857"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rPr>
            </w:pPr>
            <w:r>
              <w:rPr>
                <w:rFonts w:hint="default" w:ascii="Times New Roman" w:hAnsi="Times New Roman" w:eastAsia="仿宋_GB2312" w:cs="Times New Roman"/>
                <w:color w:val="auto"/>
                <w:sz w:val="18"/>
                <w:szCs w:val="18"/>
                <w:lang w:val="en-US" w:eastAsia="zh-CN"/>
              </w:rPr>
              <w:t>熊洋</w:t>
            </w:r>
            <w:r>
              <w:rPr>
                <w:rFonts w:hint="default" w:ascii="Times New Roman" w:hAnsi="Times New Roman" w:eastAsia="仿宋_GB2312" w:cs="Times New Roman"/>
                <w:color w:val="auto"/>
                <w:sz w:val="18"/>
                <w:szCs w:val="18"/>
              </w:rPr>
              <w:t>/ 18</w:t>
            </w:r>
            <w:r>
              <w:rPr>
                <w:rFonts w:hint="eastAsia" w:eastAsia="仿宋_GB2312" w:cs="Times New Roman"/>
                <w:color w:val="auto"/>
                <w:sz w:val="18"/>
                <w:szCs w:val="18"/>
                <w:lang w:val="en-US" w:eastAsia="zh-CN"/>
              </w:rPr>
              <w:t>***</w:t>
            </w:r>
            <w:r>
              <w:rPr>
                <w:rFonts w:hint="default" w:ascii="Times New Roman" w:hAnsi="Times New Roman" w:eastAsia="仿宋_GB2312" w:cs="Times New Roman"/>
                <w:color w:val="auto"/>
                <w:sz w:val="18"/>
                <w:szCs w:val="18"/>
              </w:rPr>
              <w:t>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24"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传真</w:t>
            </w:r>
          </w:p>
        </w:tc>
        <w:tc>
          <w:tcPr>
            <w:tcW w:w="1349" w:type="pct"/>
            <w:gridSpan w:val="3"/>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i w:val="0"/>
                <w:iCs w:val="0"/>
                <w:color w:val="auto"/>
                <w:kern w:val="0"/>
                <w:sz w:val="18"/>
                <w:szCs w:val="18"/>
                <w:u w:val="none"/>
                <w:lang w:val="en-US" w:eastAsia="zh-CN" w:bidi="ar"/>
              </w:rPr>
              <w:t>/</w:t>
            </w:r>
          </w:p>
        </w:tc>
        <w:tc>
          <w:tcPr>
            <w:tcW w:w="86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传真</w:t>
            </w:r>
          </w:p>
        </w:tc>
        <w:tc>
          <w:tcPr>
            <w:tcW w:w="1857"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24" w:type="pct"/>
            <w:gridSpan w:val="3"/>
            <w:tcBorders>
              <w:bottom w:val="single" w:color="auto" w:sz="12"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电子信箱</w:t>
            </w:r>
          </w:p>
        </w:tc>
        <w:tc>
          <w:tcPr>
            <w:tcW w:w="1349" w:type="pct"/>
            <w:gridSpan w:val="3"/>
            <w:tcBorders>
              <w:bottom w:val="single" w:color="auto" w:sz="12"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i w:val="0"/>
                <w:iCs w:val="0"/>
                <w:color w:val="auto"/>
                <w:kern w:val="0"/>
                <w:sz w:val="18"/>
                <w:szCs w:val="18"/>
                <w:u w:val="none"/>
                <w:lang w:val="en-US" w:eastAsia="zh-CN" w:bidi="ar"/>
              </w:rPr>
              <w:t>103</w:t>
            </w:r>
            <w:r>
              <w:rPr>
                <w:rFonts w:hint="eastAsia" w:eastAsia="仿宋_GB2312" w:cs="Times New Roman"/>
                <w:i w:val="0"/>
                <w:iCs w:val="0"/>
                <w:color w:val="auto"/>
                <w:kern w:val="0"/>
                <w:sz w:val="18"/>
                <w:szCs w:val="18"/>
                <w:u w:val="none"/>
                <w:lang w:val="en-US" w:eastAsia="zh-CN" w:bidi="ar"/>
              </w:rPr>
              <w:t>***</w:t>
            </w:r>
            <w:r>
              <w:rPr>
                <w:rFonts w:hint="default" w:ascii="Times New Roman" w:hAnsi="Times New Roman" w:eastAsia="仿宋_GB2312" w:cs="Times New Roman"/>
                <w:i w:val="0"/>
                <w:iCs w:val="0"/>
                <w:color w:val="auto"/>
                <w:kern w:val="0"/>
                <w:sz w:val="18"/>
                <w:szCs w:val="18"/>
                <w:u w:val="none"/>
                <w:lang w:val="en-US" w:eastAsia="zh-CN" w:bidi="ar"/>
              </w:rPr>
              <w:t>16@qq.com</w:t>
            </w:r>
          </w:p>
        </w:tc>
        <w:tc>
          <w:tcPr>
            <w:tcW w:w="869" w:type="pct"/>
            <w:tcBorders>
              <w:bottom w:val="single" w:color="auto" w:sz="12"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电子信箱</w:t>
            </w:r>
          </w:p>
        </w:tc>
        <w:tc>
          <w:tcPr>
            <w:tcW w:w="1857" w:type="pct"/>
            <w:gridSpan w:val="3"/>
            <w:tcBorders>
              <w:bottom w:val="single" w:color="auto" w:sz="12"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val="en-US" w:eastAsia="zh-CN"/>
              </w:rPr>
              <w:t>/</w:t>
            </w:r>
          </w:p>
        </w:tc>
      </w:tr>
    </w:tbl>
    <w:p>
      <w:pPr>
        <w:rPr>
          <w:rFonts w:ascii="Times New Roman" w:hAnsi="Times New Roman" w:eastAsia="方正黑体_GBK" w:cs="Times New Roman"/>
          <w:color w:val="FF0000"/>
          <w:sz w:val="32"/>
          <w:szCs w:val="32"/>
        </w:rPr>
      </w:pPr>
      <w:r>
        <w:rPr>
          <w:rFonts w:ascii="Times New Roman" w:hAnsi="Times New Roman" w:eastAsia="方正黑体_GBK" w:cs="Times New Roman"/>
          <w:color w:val="FF0000"/>
          <w:sz w:val="32"/>
          <w:szCs w:val="32"/>
        </w:rPr>
        <w:br w:type="page"/>
      </w:r>
    </w:p>
    <w:p>
      <w:pPr>
        <w:spacing w:line="594" w:lineRule="exact"/>
        <w:rPr>
          <w:rFonts w:hint="eastAsia" w:ascii="Times New Roman" w:hAnsi="Times New Roman" w:eastAsia="方正小标宋_GBK" w:cs="Times New Roman"/>
          <w:bCs/>
          <w:color w:val="auto"/>
          <w:sz w:val="44"/>
          <w:szCs w:val="44"/>
          <w:lang w:eastAsia="zh-CN"/>
        </w:rPr>
      </w:pPr>
      <w:r>
        <w:rPr>
          <w:rFonts w:ascii="Times New Roman" w:hAnsi="Times New Roman" w:eastAsia="方正黑体_GBK" w:cs="Times New Roman"/>
          <w:color w:val="auto"/>
          <w:sz w:val="32"/>
          <w:szCs w:val="32"/>
        </w:rPr>
        <w:t>附件</w:t>
      </w:r>
      <w:r>
        <w:rPr>
          <w:rFonts w:hint="eastAsia" w:eastAsia="方正黑体_GBK" w:cs="Times New Roman"/>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小标宋_GBK" w:cs="Times New Roman"/>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小标宋_GBK" w:cs="Times New Roman"/>
          <w:bCs/>
          <w:color w:val="auto"/>
          <w:sz w:val="44"/>
          <w:szCs w:val="44"/>
          <w:lang w:eastAsia="zh-CN"/>
        </w:rPr>
      </w:pPr>
      <w:r>
        <w:rPr>
          <w:rFonts w:hint="eastAsia" w:ascii="Times New Roman" w:hAnsi="Times New Roman" w:eastAsia="方正小标宋_GBK" w:cs="Times New Roman"/>
          <w:bCs/>
          <w:color w:val="auto"/>
          <w:sz w:val="44"/>
          <w:szCs w:val="44"/>
          <w:lang w:eastAsia="zh-CN"/>
        </w:rPr>
        <w:t>北碚区国道 G244 澄江至璧山界段改建工程</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小标宋_GBK" w:cs="Times New Roman"/>
          <w:bCs/>
          <w:color w:val="auto"/>
          <w:sz w:val="44"/>
          <w:szCs w:val="44"/>
          <w:lang w:eastAsia="zh-CN"/>
        </w:rPr>
        <w:t>水土保持方案报告书专家评审意见</w:t>
      </w:r>
    </w:p>
    <w:p>
      <w:pPr>
        <w:snapToGrid w:val="0"/>
        <w:spacing w:line="594" w:lineRule="exact"/>
        <w:ind w:firstLine="640" w:firstLineChars="200"/>
        <w:rPr>
          <w:rFonts w:hint="eastAsia" w:ascii="Times New Roman" w:hAnsi="Times New Roman" w:eastAsia="方正仿宋_GBK" w:cs="Times New Roman"/>
          <w:color w:val="auto"/>
          <w:sz w:val="32"/>
          <w:szCs w:val="32"/>
        </w:rPr>
      </w:pPr>
    </w:p>
    <w:p>
      <w:pPr>
        <w:snapToGrid w:val="0"/>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2025年</w:t>
      </w:r>
      <w:r>
        <w:rPr>
          <w:rFonts w:hint="eastAsia" w:ascii="Times New Roman" w:hAnsi="Times New Roman" w:eastAsia="方正仿宋_GBK" w:cs="Times New Roman"/>
          <w:color w:val="auto"/>
          <w:sz w:val="32"/>
          <w:szCs w:val="32"/>
          <w:lang w:val="en-US" w:eastAsia="zh-CN"/>
        </w:rPr>
        <w:t>8</w:t>
      </w:r>
      <w:r>
        <w:rPr>
          <w:rFonts w:hint="eastAsia"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20</w:t>
      </w:r>
      <w:r>
        <w:rPr>
          <w:rFonts w:hint="eastAsia" w:ascii="Times New Roman" w:hAnsi="Times New Roman" w:eastAsia="方正仿宋_GBK" w:cs="Times New Roman"/>
          <w:color w:val="auto"/>
          <w:sz w:val="32"/>
          <w:szCs w:val="32"/>
        </w:rPr>
        <w:t>日，重庆市水利局组织召开了《</w:t>
      </w:r>
      <w:r>
        <w:rPr>
          <w:rFonts w:hint="eastAsia" w:ascii="Times New Roman" w:hAnsi="Times New Roman" w:eastAsia="方正仿宋_GBK" w:cs="Times New Roman"/>
          <w:color w:val="auto"/>
          <w:sz w:val="32"/>
          <w:szCs w:val="32"/>
          <w:lang w:eastAsia="zh-CN"/>
        </w:rPr>
        <w:t>北碚区国道 G244 澄江至璧山界段改建工程</w:t>
      </w:r>
      <w:r>
        <w:rPr>
          <w:rFonts w:hint="eastAsia" w:ascii="Times New Roman" w:hAnsi="Times New Roman" w:eastAsia="方正仿宋_GBK" w:cs="Times New Roman"/>
          <w:color w:val="auto"/>
          <w:sz w:val="32"/>
          <w:szCs w:val="32"/>
        </w:rPr>
        <w:t>水土保持方案报告书》（以下简称《水保方案》）专家评审会。</w:t>
      </w:r>
      <w:r>
        <w:rPr>
          <w:rFonts w:hint="eastAsia" w:ascii="Times New Roman" w:hAnsi="Times New Roman" w:eastAsia="方正仿宋_GBK" w:cs="Times New Roman"/>
          <w:color w:val="auto"/>
          <w:sz w:val="32"/>
          <w:szCs w:val="32"/>
          <w:lang w:eastAsia="zh-CN"/>
        </w:rPr>
        <w:t>北碚区水利局、重庆市北碚区公路事务中心（以下简称项目法人）、重庆隆湖工程设计咨询有限公司（以下简称报告编制单位）、中铁长江交通设计集团有限公司（主体设计单位）</w:t>
      </w:r>
      <w:r>
        <w:rPr>
          <w:rFonts w:hint="eastAsia" w:ascii="Times New Roman" w:hAnsi="Times New Roman" w:eastAsia="方正仿宋_GBK" w:cs="Times New Roman"/>
          <w:color w:val="auto"/>
          <w:sz w:val="32"/>
          <w:szCs w:val="32"/>
        </w:rPr>
        <w:t>的代表及特邀专家参加了会议。会议成立了专家组，专家组成员会前详细审阅了《水保方案》，与会人员会上认真听取了报告编制单位的汇报，进行了深入讨论。</w:t>
      </w:r>
      <w:r>
        <w:rPr>
          <w:rFonts w:hint="eastAsia" w:ascii="Times New Roman" w:hAnsi="Times New Roman" w:eastAsia="方正仿宋_GBK" w:cs="Times New Roman"/>
          <w:sz w:val="32"/>
          <w:szCs w:val="32"/>
        </w:rPr>
        <w:t>根据</w:t>
      </w:r>
      <w:r>
        <w:rPr>
          <w:rFonts w:hint="eastAsia" w:ascii="Times New Roman" w:hAnsi="Times New Roman" w:eastAsia="方正仿宋_GBK" w:cs="Times New Roman"/>
          <w:sz w:val="32"/>
          <w:szCs w:val="32"/>
          <w:lang w:eastAsia="zh-CN"/>
        </w:rPr>
        <w:t>《水利部办公厅关于印发生产建设项目水土保持方案审查要点的通知》（办水保</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177</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《重庆市水利局关于进一步加强和规范生产建设项目水土保持方案审批的通知》（</w:t>
      </w:r>
      <w:r>
        <w:rPr>
          <w:rFonts w:hint="eastAsia" w:ascii="Times New Roman" w:hAnsi="Times New Roman" w:eastAsia="方正仿宋_GBK" w:cs="Times New Roman"/>
          <w:sz w:val="32"/>
          <w:szCs w:val="32"/>
        </w:rPr>
        <w:t>渝水〔2018〕267号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color w:val="auto"/>
          <w:sz w:val="32"/>
          <w:szCs w:val="32"/>
        </w:rPr>
        <w:t>专家组对《水保方案》进行了质量评分，质量评定等级合格。报告编制单位会后对《水保方案》进行了修改补充，2025年</w:t>
      </w:r>
      <w:r>
        <w:rPr>
          <w:rFonts w:hint="eastAsia" w:ascii="Times New Roman" w:hAnsi="Times New Roman" w:eastAsia="方正仿宋_GBK" w:cs="Times New Roman"/>
          <w:color w:val="auto"/>
          <w:sz w:val="32"/>
          <w:szCs w:val="32"/>
          <w:lang w:val="en-US" w:eastAsia="zh-CN"/>
        </w:rPr>
        <w:t>10</w:t>
      </w:r>
      <w:r>
        <w:rPr>
          <w:rFonts w:hint="eastAsia"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23</w:t>
      </w:r>
      <w:r>
        <w:rPr>
          <w:rFonts w:hint="eastAsia" w:ascii="Times New Roman" w:hAnsi="Times New Roman" w:eastAsia="方正仿宋_GBK" w:cs="Times New Roman"/>
          <w:color w:val="auto"/>
          <w:sz w:val="32"/>
          <w:szCs w:val="32"/>
        </w:rPr>
        <w:t>日，项目法人提交了修改完善后的《水保方案》。经专家组复核，形成专家评审意见如下</w:t>
      </w:r>
      <w:r>
        <w:rPr>
          <w:rFonts w:ascii="Times New Roman" w:hAnsi="Times New Roman" w:eastAsia="方正仿宋_GBK" w:cs="Times New Roman"/>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一、综合说明</w:t>
      </w:r>
    </w:p>
    <w:p>
      <w:pPr>
        <w:keepNext w:val="0"/>
        <w:keepLines w:val="0"/>
        <w:pageBreakBefore w:val="0"/>
        <w:widowControl w:val="0"/>
        <w:kinsoku/>
        <w:wordWrap/>
        <w:overflowPunct/>
        <w:topLinePunct w:val="0"/>
        <w:autoSpaceDE/>
        <w:autoSpaceDN/>
        <w:bidi w:val="0"/>
        <w:adjustRightInd w:val="0"/>
        <w:snapToGrid w:val="0"/>
        <w:spacing w:line="594" w:lineRule="exact"/>
        <w:ind w:firstLine="645"/>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方正仿宋_GBK"/>
          <w:b w:val="0"/>
          <w:color w:val="000000"/>
          <w:spacing w:val="0"/>
          <w:w w:val="100"/>
          <w:kern w:val="0"/>
          <w:sz w:val="32"/>
          <w:szCs w:val="32"/>
        </w:rPr>
        <w:t>方案编制依据的法律法规、部委规章、规范性文件、规范标准和技术文件及资料采用基本正确。</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（二）同意方案设计水平年为2028年。</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（三）同意水土流失防治责任范围界定，水土流失防治责任范围面积为58.42hm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（四）同意项目水土流失防治标准等级执行西南紫色土区建设类一级标准。</w:t>
      </w:r>
    </w:p>
    <w:p>
      <w:pPr>
        <w:snapToGrid w:val="0"/>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（五）同意水土流失防治目标。其中：水土流失治理度97%，土壤流失控制比1.0，渣土防护率92%，表土保护率92%，林草植被恢复率97%，林草覆盖率25%</w:t>
      </w:r>
      <w:r>
        <w:rPr>
          <w:rFonts w:ascii="Times New Roman" w:hAnsi="Times New Roman" w:eastAsia="方正仿宋_GBK" w:cs="Times New Roman"/>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二、项目概况</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项目概况阐述基本清楚。北碚区国道G244澄江至璧山界段改建工程位于重庆市北碚区澄江镇，项目路线全长8.203km，其中K0+000~K4+850和K5+970~K8+203为新建段，长度7.083km；K4+850~K5+970为改扩建段，长度1.120km。项目采用双向六车道一级公路标准，设计速度60km/h，路基宽度27m。项目全线设车行通道3道，涵洞29道，平面交叉11处，服务区1处，改路3986m/15处，改沟228m/2处。根据建设需要，项目布设施工便道1.52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/2017m</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施工生产生活区0.41hm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/3处</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弃渣场2.49hm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/1处</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表土堆放场1.79hm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/5处。工程占地58.42hm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永久占地52.21hm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，临时占地6.21hm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工程挖方161.68万m³（含表土剥离6.29万m³），填方126.96万m³（含表土回覆6.29万m³），余方37.72万m³，不对外借方。余方全部运至K4+580右侧弃渣场集中堆放。工程计划2025年12月开工，2027年11月完工，工期24个月。工程总投资80606.18万元，其中土建投资38487.79万元。</w:t>
      </w:r>
    </w:p>
    <w:p>
      <w:pPr>
        <w:snapToGrid w:val="0"/>
        <w:spacing w:line="594" w:lineRule="exact"/>
        <w:ind w:firstLine="640" w:firstLineChars="200"/>
        <w:rPr>
          <w:rFonts w:ascii="Times New Roman" w:hAnsi="Times New Roman" w:eastAsia="方正仿宋_GBK" w:cs="Times New Roman"/>
          <w:bCs/>
          <w:color w:val="auto"/>
          <w:sz w:val="32"/>
          <w:szCs w:val="32"/>
        </w:rPr>
      </w:pPr>
      <w:r>
        <w:rPr>
          <w:rFonts w:hint="eastAsia" w:ascii="Times New Roman" w:hAnsi="Times New Roman" w:eastAsia="方正仿宋_GBK" w:cs="Times New Roman"/>
          <w:color w:val="auto"/>
          <w:sz w:val="32"/>
          <w:szCs w:val="32"/>
        </w:rPr>
        <w:t>（二）项目区自然概况阐述较为清楚</w:t>
      </w:r>
      <w:r>
        <w:rPr>
          <w:rFonts w:ascii="Times New Roman" w:hAnsi="Times New Roman" w:eastAsia="方正仿宋_GBK" w:cs="Times New Roman"/>
          <w:bCs/>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三、项目水土保持评价</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基本同意主体工程选址（线）的水土保持评价。本项目线路</w:t>
      </w:r>
      <w:r>
        <w:rPr>
          <w:rFonts w:hint="eastAsia" w:ascii="Times New Roman" w:hAnsi="Times New Roman" w:eastAsia="方正仿宋_GBK" w:cs="Times New Roman"/>
          <w:color w:val="auto"/>
          <w:sz w:val="32"/>
          <w:szCs w:val="32"/>
          <w:lang w:eastAsia="zh-CN"/>
        </w:rPr>
        <w:t>无法避让</w:t>
      </w:r>
      <w:r>
        <w:rPr>
          <w:rFonts w:hint="eastAsia" w:ascii="Times New Roman" w:hAnsi="Times New Roman" w:eastAsia="方正仿宋_GBK" w:cs="Times New Roman"/>
          <w:color w:val="auto"/>
          <w:sz w:val="32"/>
          <w:szCs w:val="32"/>
        </w:rPr>
        <w:t>重庆市和北碚区水土流失重点预防区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方案已执行水土流失防治最高标准（一级标准），符合法律法规要求。</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（二）基本同意建设方案与布局水土保持评价。</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（三）基本同意对弃渣场选址的分析与评价。</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项目布设</w:t>
      </w:r>
      <w:r>
        <w:rPr>
          <w:rFonts w:hint="eastAsia" w:ascii="Times New Roman" w:hAnsi="Times New Roman" w:eastAsia="方正仿宋_GBK" w:cs="Times New Roman"/>
          <w:color w:val="auto"/>
          <w:sz w:val="32"/>
          <w:szCs w:val="32"/>
          <w:lang w:val="en-US" w:eastAsia="zh-CN"/>
        </w:rPr>
        <w:t>4级</w:t>
      </w:r>
      <w:r>
        <w:rPr>
          <w:rFonts w:hint="eastAsia" w:ascii="Times New Roman" w:hAnsi="Times New Roman" w:eastAsia="方正仿宋_GBK" w:cs="Times New Roman"/>
          <w:color w:val="auto"/>
          <w:sz w:val="32"/>
          <w:szCs w:val="32"/>
        </w:rPr>
        <w:t>弃渣场1处，位于K4+580右侧，已取得北碚区规</w:t>
      </w:r>
      <w:r>
        <w:rPr>
          <w:rFonts w:hint="eastAsia" w:ascii="Times New Roman" w:hAnsi="Times New Roman" w:eastAsia="方正仿宋_GBK" w:cs="Times New Roman"/>
          <w:color w:val="auto"/>
          <w:sz w:val="32"/>
          <w:szCs w:val="32"/>
          <w:lang w:eastAsia="zh-CN"/>
        </w:rPr>
        <w:t>划和自然</w:t>
      </w:r>
      <w:r>
        <w:rPr>
          <w:rFonts w:hint="eastAsia" w:ascii="Times New Roman" w:hAnsi="Times New Roman" w:eastAsia="方正仿宋_GBK" w:cs="Times New Roman"/>
          <w:color w:val="auto"/>
          <w:sz w:val="32"/>
          <w:szCs w:val="32"/>
        </w:rPr>
        <w:t>资</w:t>
      </w:r>
      <w:r>
        <w:rPr>
          <w:rFonts w:hint="eastAsia" w:ascii="Times New Roman" w:hAnsi="Times New Roman" w:eastAsia="方正仿宋_GBK" w:cs="Times New Roman"/>
          <w:color w:val="auto"/>
          <w:sz w:val="32"/>
          <w:szCs w:val="32"/>
          <w:lang w:eastAsia="zh-CN"/>
        </w:rPr>
        <w:t>源</w:t>
      </w:r>
      <w:r>
        <w:rPr>
          <w:rFonts w:hint="eastAsia" w:ascii="Times New Roman" w:hAnsi="Times New Roman" w:eastAsia="方正仿宋_GBK" w:cs="Times New Roman"/>
          <w:color w:val="auto"/>
          <w:sz w:val="32"/>
          <w:szCs w:val="32"/>
        </w:rPr>
        <w:t>、水利、生态环境、林业等有关部门</w:t>
      </w:r>
      <w:r>
        <w:rPr>
          <w:rFonts w:hint="eastAsia" w:ascii="Times New Roman" w:hAnsi="Times New Roman" w:eastAsia="方正仿宋_GBK" w:cs="Times New Roman"/>
          <w:color w:val="auto"/>
          <w:sz w:val="32"/>
          <w:szCs w:val="32"/>
          <w:lang w:eastAsia="zh-CN"/>
        </w:rPr>
        <w:t>和所属</w:t>
      </w:r>
      <w:r>
        <w:rPr>
          <w:rFonts w:hint="eastAsia" w:ascii="Times New Roman" w:hAnsi="Times New Roman" w:eastAsia="方正仿宋_GBK" w:cs="Times New Roman"/>
          <w:color w:val="auto"/>
          <w:sz w:val="32"/>
          <w:szCs w:val="32"/>
        </w:rPr>
        <w:t>乡镇、村选址</w:t>
      </w:r>
      <w:r>
        <w:rPr>
          <w:rFonts w:hint="eastAsia" w:ascii="Times New Roman" w:hAnsi="Times New Roman" w:eastAsia="方正仿宋_GBK" w:cs="Times New Roman"/>
          <w:color w:val="auto"/>
          <w:sz w:val="32"/>
          <w:szCs w:val="32"/>
          <w:lang w:eastAsia="zh-CN"/>
        </w:rPr>
        <w:t>确认</w:t>
      </w:r>
      <w:r>
        <w:rPr>
          <w:rFonts w:hint="eastAsia" w:ascii="Times New Roman" w:hAnsi="Times New Roman" w:eastAsia="方正仿宋_GBK" w:cs="Times New Roman"/>
          <w:color w:val="auto"/>
          <w:sz w:val="32"/>
          <w:szCs w:val="32"/>
        </w:rPr>
        <w:t>意见，项目选址避开了对公共设施、基础设施、工业企业、居民点等有重大影响的区域，也避开了河</w:t>
      </w:r>
      <w:r>
        <w:rPr>
          <w:rFonts w:hint="eastAsia" w:ascii="Times New Roman" w:hAnsi="Times New Roman" w:eastAsia="方正仿宋_GBK" w:cs="Times New Roman"/>
          <w:color w:val="auto"/>
          <w:sz w:val="32"/>
          <w:szCs w:val="32"/>
          <w:lang w:eastAsia="zh-CN"/>
        </w:rPr>
        <w:t>道和建成水库管理范围（含水</w:t>
      </w:r>
      <w:r>
        <w:rPr>
          <w:rFonts w:hint="eastAsia" w:ascii="Times New Roman" w:hAnsi="Times New Roman" w:eastAsia="方正仿宋_GBK" w:cs="Times New Roman"/>
          <w:color w:val="auto"/>
          <w:sz w:val="32"/>
          <w:szCs w:val="32"/>
        </w:rPr>
        <w:t>库</w:t>
      </w:r>
      <w:r>
        <w:rPr>
          <w:rFonts w:hint="eastAsia" w:ascii="Times New Roman" w:hAnsi="Times New Roman" w:eastAsia="方正仿宋_GBK" w:cs="Times New Roman"/>
          <w:color w:val="auto"/>
          <w:sz w:val="32"/>
          <w:szCs w:val="32"/>
          <w:lang w:eastAsia="zh-CN"/>
        </w:rPr>
        <w:t>淹没区）。</w:t>
      </w:r>
      <w:r>
        <w:rPr>
          <w:rFonts w:hint="eastAsia" w:ascii="Times New Roman" w:hAnsi="Times New Roman" w:eastAsia="方正仿宋_GBK" w:cs="Times New Roman"/>
          <w:color w:val="auto"/>
          <w:sz w:val="32"/>
          <w:szCs w:val="32"/>
        </w:rPr>
        <w:t>弃渣场选址符合水土保持法律法规及《生产建设项目水土保持技术标准》（GB50433-2018）的规定与要求。</w:t>
      </w:r>
    </w:p>
    <w:p>
      <w:pPr>
        <w:snapToGrid w:val="0"/>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（四）基本同意主体工程设计中水土保持措施界定</w:t>
      </w:r>
      <w:r>
        <w:rPr>
          <w:rFonts w:ascii="Times New Roman" w:hAnsi="Times New Roman" w:eastAsia="方正仿宋_GBK" w:cs="Times New Roman"/>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四、水土流失分析与预测</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基本同意对项目水土流失现状及影响分析。</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（二）基本同意工程扰动地表面积为58.42hm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（三）基本同意水土流失量预测方法及成果。工程建设可能造成的水土流失总量为5790t，其中新增土壤流失量4657t。</w:t>
      </w:r>
    </w:p>
    <w:p>
      <w:pPr>
        <w:snapToGrid w:val="0"/>
        <w:spacing w:line="594" w:lineRule="exact"/>
        <w:ind w:firstLine="640" w:firstLineChars="200"/>
        <w:rPr>
          <w:rFonts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rPr>
        <w:t>（四）基本同意水土流失的危害性分析</w:t>
      </w:r>
      <w:r>
        <w:rPr>
          <w:rFonts w:hint="eastAsia" w:ascii="Times New Roman" w:hAnsi="Times New Roman" w:eastAsia="方正仿宋_GBK" w:cs="Times New Roman"/>
          <w:color w:val="auto"/>
          <w:sz w:val="32"/>
          <w:szCs w:val="32"/>
          <w:lang w:val="en-US" w:eastAsia="zh-CN"/>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五、水土保持措施</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ascii="Times New Roman" w:hAnsi="Times New Roman" w:eastAsia="方正仿宋_GBK" w:cs="Times New Roman"/>
          <w:bCs/>
          <w:color w:val="auto"/>
          <w:sz w:val="32"/>
          <w:szCs w:val="32"/>
        </w:rPr>
        <w:t>（一）</w:t>
      </w:r>
      <w:r>
        <w:rPr>
          <w:rFonts w:hint="eastAsia" w:ascii="Times New Roman" w:hAnsi="Times New Roman" w:eastAsia="方正仿宋_GBK" w:cs="Times New Roman"/>
          <w:bCs/>
          <w:color w:val="auto"/>
          <w:sz w:val="32"/>
          <w:szCs w:val="32"/>
        </w:rPr>
        <w:t>基本同意项目水土流失</w:t>
      </w:r>
      <w:r>
        <w:rPr>
          <w:rFonts w:hint="eastAsia" w:ascii="Times New Roman" w:hAnsi="Times New Roman" w:eastAsia="方正仿宋_GBK" w:cs="Times New Roman"/>
          <w:bCs/>
          <w:color w:val="auto"/>
          <w:sz w:val="32"/>
          <w:szCs w:val="32"/>
          <w:lang w:eastAsia="zh-CN"/>
        </w:rPr>
        <w:t>防治区</w:t>
      </w:r>
      <w:r>
        <w:rPr>
          <w:rFonts w:hint="eastAsia" w:ascii="Times New Roman" w:hAnsi="Times New Roman" w:eastAsia="方正仿宋_GBK" w:cs="Times New Roman"/>
          <w:bCs/>
          <w:color w:val="auto"/>
          <w:sz w:val="32"/>
          <w:szCs w:val="32"/>
        </w:rPr>
        <w:t>划分</w:t>
      </w:r>
      <w:r>
        <w:rPr>
          <w:rFonts w:hint="eastAsia" w:ascii="Times New Roman" w:hAnsi="Times New Roman" w:eastAsia="方正仿宋_GBK" w:cs="Times New Roman"/>
          <w:bCs/>
          <w:color w:val="auto"/>
          <w:sz w:val="32"/>
          <w:szCs w:val="32"/>
          <w:lang w:eastAsia="zh-CN"/>
        </w:rPr>
        <w:t>为</w:t>
      </w:r>
      <w:r>
        <w:rPr>
          <w:rFonts w:hint="eastAsia" w:ascii="Times New Roman" w:hAnsi="Times New Roman" w:eastAsia="方正仿宋_GBK" w:cs="Times New Roman"/>
          <w:bCs/>
          <w:color w:val="auto"/>
          <w:sz w:val="32"/>
          <w:szCs w:val="32"/>
        </w:rPr>
        <w:t>路基工程、服务区、改移工程、施工生产生活区、施工便道、弃渣场和表土堆放场等7个</w:t>
      </w:r>
      <w:r>
        <w:rPr>
          <w:rFonts w:hint="eastAsia" w:ascii="Times New Roman" w:hAnsi="Times New Roman" w:eastAsia="方正仿宋_GBK" w:cs="Times New Roman"/>
          <w:bCs/>
          <w:color w:val="auto"/>
          <w:sz w:val="32"/>
          <w:szCs w:val="32"/>
          <w:lang w:eastAsia="zh-CN"/>
        </w:rPr>
        <w:t>一级</w:t>
      </w:r>
      <w:r>
        <w:rPr>
          <w:rFonts w:hint="eastAsia" w:ascii="Times New Roman" w:hAnsi="Times New Roman" w:eastAsia="方正仿宋_GBK" w:cs="Times New Roman"/>
          <w:bCs/>
          <w:color w:val="auto"/>
          <w:sz w:val="32"/>
          <w:szCs w:val="32"/>
        </w:rPr>
        <w:t>防治区，其中改移工程分为改移公路和改移沟渠2个二级防治区。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（二）基本同意由主体工程设计的水土保持措施和方案新增的水土保持措施所组成的水土流失防治措施体系。</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（三）基本同意各防治区防治措施布局、方案新增水土保持措施典型设计。</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1.路基工程防治区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对该区施工扰动范围内进行表土剥离，并运至规划的表土堆放场集中堆存保护。施工过程中，路基开挖前做好边坡坡顶永久截水沟；按照“永临结合”原则，在永久排水沟、边沟位置开挖临时排水沟，出口</w:t>
      </w:r>
      <w:r>
        <w:rPr>
          <w:rFonts w:hint="eastAsia" w:ascii="Times New Roman" w:hAnsi="Times New Roman" w:eastAsia="方正仿宋_GBK" w:cs="Times New Roman"/>
          <w:bCs/>
          <w:color w:val="auto"/>
          <w:sz w:val="32"/>
          <w:szCs w:val="32"/>
          <w:lang w:eastAsia="zh-CN"/>
        </w:rPr>
        <w:t>处</w:t>
      </w:r>
      <w:r>
        <w:rPr>
          <w:rFonts w:hint="eastAsia" w:ascii="Times New Roman" w:hAnsi="Times New Roman" w:eastAsia="方正仿宋_GBK" w:cs="Times New Roman"/>
          <w:bCs/>
          <w:color w:val="auto"/>
          <w:sz w:val="32"/>
          <w:szCs w:val="32"/>
        </w:rPr>
        <w:t>布设临时沉沙池；同时根据施工扰动区周边汇水情况增设临时排水沟，出口处布设临时沉沙池，并顺接下游水系；对路基边坡、临时堆土区和施工裸露区域等采用无纺布临时</w:t>
      </w:r>
      <w:r>
        <w:rPr>
          <w:rFonts w:hint="eastAsia" w:ascii="Times New Roman" w:hAnsi="Times New Roman" w:eastAsia="方正仿宋_GBK" w:cs="Times New Roman"/>
          <w:bCs/>
          <w:color w:val="auto"/>
          <w:sz w:val="32"/>
          <w:szCs w:val="32"/>
          <w:lang w:eastAsia="zh-CN"/>
        </w:rPr>
        <w:t>覆盖</w:t>
      </w:r>
      <w:r>
        <w:rPr>
          <w:rFonts w:hint="eastAsia" w:ascii="Times New Roman" w:hAnsi="Times New Roman" w:eastAsia="方正仿宋_GBK" w:cs="Times New Roman"/>
          <w:bCs/>
          <w:color w:val="auto"/>
          <w:sz w:val="32"/>
          <w:szCs w:val="32"/>
        </w:rPr>
        <w:t>；在路基下边坡坡脚设置编织土袋临时拦挡</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路基边坡成形后完成永久性平台截水沟、排水沟、边沟等排水设施，并布设沉沙池与自然沟道衔接，路基边坡采用三维网植草护坡、挂双网有机基材喷播植草护坡、锚杆框架植草袋护坡等。施工后期，实施该区土地整治及景观绿化。</w:t>
      </w:r>
    </w:p>
    <w:p>
      <w:pPr>
        <w:snapToGrid w:val="0"/>
        <w:spacing w:line="560" w:lineRule="exact"/>
        <w:ind w:firstLine="640" w:firstLineChars="200"/>
        <w:rPr>
          <w:rFonts w:hint="eastAsia" w:ascii="Times New Roman" w:hAnsi="Times New Roman" w:eastAsia="方正仿宋_GBK" w:cs="Times New Roman"/>
          <w:bCs/>
          <w:color w:val="auto"/>
          <w:sz w:val="32"/>
          <w:szCs w:val="32"/>
          <w:lang w:eastAsia="zh-CN"/>
        </w:rPr>
      </w:pPr>
      <w:r>
        <w:rPr>
          <w:rFonts w:hint="eastAsia" w:ascii="Times New Roman" w:hAnsi="Times New Roman" w:eastAsia="方正仿宋_GBK" w:cs="Times New Roman"/>
          <w:bCs/>
          <w:color w:val="auto"/>
          <w:sz w:val="32"/>
          <w:szCs w:val="32"/>
        </w:rPr>
        <w:t>2.服务区</w:t>
      </w:r>
      <w:r>
        <w:rPr>
          <w:rFonts w:hint="eastAsia" w:ascii="Times New Roman" w:hAnsi="Times New Roman" w:eastAsia="方正仿宋_GBK" w:cs="Times New Roman"/>
          <w:bCs/>
          <w:color w:val="auto"/>
          <w:sz w:val="32"/>
          <w:szCs w:val="32"/>
          <w:lang w:eastAsia="zh-CN"/>
        </w:rPr>
        <w:t>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施工过程中，按照“永临结合”原则，在永久排水沟位置开挖临时排水沟，出口</w:t>
      </w:r>
      <w:r>
        <w:rPr>
          <w:rFonts w:hint="eastAsia" w:ascii="Times New Roman" w:hAnsi="Times New Roman" w:eastAsia="方正仿宋_GBK" w:cs="Times New Roman"/>
          <w:bCs/>
          <w:color w:val="auto"/>
          <w:sz w:val="32"/>
          <w:szCs w:val="32"/>
          <w:lang w:eastAsia="zh-CN"/>
        </w:rPr>
        <w:t>处</w:t>
      </w:r>
      <w:r>
        <w:rPr>
          <w:rFonts w:hint="eastAsia" w:ascii="Times New Roman" w:hAnsi="Times New Roman" w:eastAsia="方正仿宋_GBK" w:cs="Times New Roman"/>
          <w:bCs/>
          <w:color w:val="auto"/>
          <w:sz w:val="32"/>
          <w:szCs w:val="32"/>
        </w:rPr>
        <w:t>布设临时沉沙池</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根据施工扰动区周边汇水情况增设临时排水沟，出口处布设沉沙池，并顺接下游水系</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对开挖边坡坡脚、临时堆土点周边等区域设置编织土袋临时拦挡</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对施工裸露区、开挖边坡、临时堆土点等采用无纺布临时覆盖</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场地成形后完成排水暗沟和雨水管网</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场地边坡采用撒播草籽。施工后期，实施该区土地整治及景观绿化。</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3.改移工程防治区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（1）改移公路</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施工前，对该区施工扰动范围内进行表土剥离，并运至规划的表土堆放场集中堆存保护。施工过程中，按照“永临结合”原则，在永久排水沟位置开挖临时排水沟，出口</w:t>
      </w:r>
      <w:r>
        <w:rPr>
          <w:rFonts w:hint="eastAsia" w:ascii="Times New Roman" w:hAnsi="Times New Roman" w:eastAsia="方正仿宋_GBK" w:cs="Times New Roman"/>
          <w:bCs/>
          <w:color w:val="auto"/>
          <w:sz w:val="32"/>
          <w:szCs w:val="32"/>
          <w:lang w:eastAsia="zh-CN"/>
        </w:rPr>
        <w:t>处</w:t>
      </w:r>
      <w:r>
        <w:rPr>
          <w:rFonts w:hint="eastAsia" w:ascii="Times New Roman" w:hAnsi="Times New Roman" w:eastAsia="方正仿宋_GBK" w:cs="Times New Roman"/>
          <w:bCs/>
          <w:color w:val="auto"/>
          <w:sz w:val="32"/>
          <w:szCs w:val="32"/>
        </w:rPr>
        <w:t>布设临时沉沙池</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对开挖边坡坡脚、临时堆土点周边等区域布设编织土袋临时拦挡</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在施工裸露区、开挖边坡、临时堆土点等采用无纺布临时覆盖</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边坡成形后完成永久排水沟，并顺接下游水系。施工后期，实施该区土地整治及绿化措施。</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（2）改移沟渠</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施工前，对该区施工扰动范围内进行表土剥离，并运至规划的表土堆放场集中堆存保护。施工过程中，在施工裸露区采用无纺布临时覆盖。施工后期，实施该区土地整治及绿化措施。</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4.施工生产生活防治区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场地建设前，对该区施工扰动范围内进行表土剥离，并运至规划的表土堆放场集中堆存保护。场地建设中，场地四周布设临时排水沟，出口处布设沉沙池，并顺接下游水系</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对该区填方边坡坡脚采用编织土袋临时拦挡，场地边坡采用撒播草籽+无纺布临时覆盖。场地使用期间，在堆土（料）场四周采用编织袋临时拦挡，备置防雨布对堆土（料）场进行临时覆盖。施工结束后，对该区实施土地整治、植被恢复或复耕。</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5.施工便道防治区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施工前，对该区施工扰动范围内进行表土剥离，并运至规划的表土堆放场集中堆存保护。施工过程中，对便道填方边坡坡脚布设编织土袋临时拦挡，裸露边坡采用撒播草籽+无纺布临时覆盖</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便道两侧布设排水沟，出口处布设沉沙池，并顺接下游水系。施工结束后，施工进场便道进行道路修复后交还地方；施工保通公路作为周边居民出行通道保留。</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6.弃渣场防治区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施工前，对该区施工扰动范围内进行表土剥离，并运至规划的表土堆放场集中堆存保护</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堆渣前</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按照“先挡后弃”原则，在弃渣场堆渣边坡坡脚布设挡渣墙，弃渣场底部布设排水盲沟，底部增设施工期排水涵管</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弃渣场四周布设排洪沟、截水沟，排水陡坡段布设急流槽，排水沟出口设置沉沙池，并顺接下游水系。堆渣过程中，采取分级堆放、分层碾压的堆渣方式，各级间设平台，平台布设排水沟</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弃渣场渣顶面设置临时挡土埂，遇到降雨</w:t>
      </w:r>
      <w:r>
        <w:rPr>
          <w:rFonts w:hint="eastAsia" w:ascii="Times New Roman" w:hAnsi="Times New Roman" w:eastAsia="方正仿宋_GBK" w:cs="Times New Roman"/>
          <w:bCs/>
          <w:color w:val="auto"/>
          <w:sz w:val="32"/>
          <w:szCs w:val="32"/>
          <w:lang w:eastAsia="zh-CN"/>
        </w:rPr>
        <w:t>时</w:t>
      </w:r>
      <w:r>
        <w:rPr>
          <w:rFonts w:hint="eastAsia" w:ascii="Times New Roman" w:hAnsi="Times New Roman" w:eastAsia="方正仿宋_GBK" w:cs="Times New Roman"/>
          <w:bCs/>
          <w:color w:val="auto"/>
          <w:sz w:val="32"/>
          <w:szCs w:val="32"/>
        </w:rPr>
        <w:t>对渣体采取无纺布临时覆盖。堆渣结束后，对弃渣场进行土地整治，弃渣坡面采取植被恢复，顶部采取植被恢复或复耕。</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7.表土堆放场防治区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表土堆放前，在表土堆放场坡脚布设编织土袋临时拦挡，四周布设临时排水沟，出口</w:t>
      </w:r>
      <w:r>
        <w:rPr>
          <w:rFonts w:hint="eastAsia" w:ascii="Times New Roman" w:hAnsi="Times New Roman" w:eastAsia="方正仿宋_GBK" w:cs="Times New Roman"/>
          <w:bCs/>
          <w:color w:val="auto"/>
          <w:sz w:val="32"/>
          <w:szCs w:val="32"/>
          <w:lang w:eastAsia="zh-CN"/>
        </w:rPr>
        <w:t>处</w:t>
      </w:r>
      <w:r>
        <w:rPr>
          <w:rFonts w:hint="eastAsia" w:ascii="Times New Roman" w:hAnsi="Times New Roman" w:eastAsia="方正仿宋_GBK" w:cs="Times New Roman"/>
          <w:bCs/>
          <w:color w:val="auto"/>
          <w:sz w:val="32"/>
          <w:szCs w:val="32"/>
        </w:rPr>
        <w:t>布设临时沉沙池，并顺接下游水系。表土堆放期间，遇到降雨采取无纺布临时覆盖。表土堆放完成后，表土堆放场表面采取撒播草籽过渡性绿化。施工结束后，对该区实施土地整治、植被恢复或复耕。</w:t>
      </w:r>
    </w:p>
    <w:p>
      <w:pPr>
        <w:snapToGrid w:val="0"/>
        <w:spacing w:line="56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bCs/>
          <w:color w:val="auto"/>
          <w:sz w:val="32"/>
          <w:szCs w:val="32"/>
        </w:rPr>
        <w:t>（四）水土保持施工组织设计基本可行</w:t>
      </w:r>
      <w:r>
        <w:rPr>
          <w:rFonts w:ascii="Times New Roman" w:hAnsi="Times New Roman" w:eastAsia="方正仿宋_GBK" w:cs="Times New Roman"/>
          <w:color w:val="auto"/>
          <w:sz w:val="32"/>
          <w:szCs w:val="32"/>
        </w:rPr>
        <w:t>。</w:t>
      </w:r>
    </w:p>
    <w:p>
      <w:pPr>
        <w:snapToGrid w:val="0"/>
        <w:spacing w:line="560"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六、水土保持监测</w:t>
      </w:r>
    </w:p>
    <w:p>
      <w:pPr>
        <w:snapToGrid w:val="0"/>
        <w:spacing w:line="56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基本同意水土保持监测方案</w:t>
      </w:r>
      <w:r>
        <w:rPr>
          <w:rFonts w:ascii="Times New Roman" w:hAnsi="Times New Roman" w:eastAsia="方正仿宋_GBK" w:cs="Times New Roman"/>
          <w:color w:val="auto"/>
          <w:sz w:val="32"/>
          <w:szCs w:val="32"/>
        </w:rPr>
        <w:t>。</w:t>
      </w:r>
    </w:p>
    <w:p>
      <w:pPr>
        <w:snapToGrid w:val="0"/>
        <w:spacing w:line="560"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七、水土保持投资估算及效益分析</w:t>
      </w:r>
    </w:p>
    <w:p>
      <w:pPr>
        <w:snapToGrid w:val="0"/>
        <w:spacing w:line="560"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投资估算编制依据正确，费用及定额选择基本合理，编制深度基本满足规范要求。</w:t>
      </w:r>
    </w:p>
    <w:p>
      <w:pPr>
        <w:snapToGrid w:val="0"/>
        <w:spacing w:line="56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（二）经审核，项目水土保持方案</w:t>
      </w:r>
      <w:r>
        <w:rPr>
          <w:rFonts w:hint="eastAsia" w:ascii="Times New Roman" w:hAnsi="Times New Roman" w:eastAsia="方正仿宋_GBK" w:cs="Times New Roman"/>
          <w:color w:val="auto"/>
          <w:sz w:val="32"/>
          <w:szCs w:val="32"/>
          <w:lang w:eastAsia="zh-CN"/>
        </w:rPr>
        <w:t>工程</w:t>
      </w:r>
      <w:r>
        <w:rPr>
          <w:rFonts w:hint="eastAsia" w:ascii="Times New Roman" w:hAnsi="Times New Roman" w:eastAsia="方正仿宋_GBK" w:cs="Times New Roman"/>
          <w:color w:val="auto"/>
          <w:sz w:val="32"/>
          <w:szCs w:val="32"/>
        </w:rPr>
        <w:t>静态总投资2316.57万元，其中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主体已列1672.78万元，方案新增643.79万元（其中：工程措施33.61万元，植物措施5.81万元，监测措施65.01万元，</w:t>
      </w:r>
      <w:r>
        <w:rPr>
          <w:rFonts w:hint="eastAsia" w:ascii="Times New Roman" w:hAnsi="Times New Roman" w:eastAsia="方正仿宋_GBK" w:cs="Times New Roman"/>
          <w:color w:val="auto"/>
          <w:sz w:val="32"/>
          <w:szCs w:val="32"/>
          <w:lang w:eastAsia="zh-CN"/>
        </w:rPr>
        <w:t>施工</w:t>
      </w:r>
      <w:r>
        <w:rPr>
          <w:rFonts w:hint="eastAsia" w:ascii="Times New Roman" w:hAnsi="Times New Roman" w:eastAsia="方正仿宋_GBK" w:cs="Times New Roman"/>
          <w:color w:val="auto"/>
          <w:sz w:val="32"/>
          <w:szCs w:val="32"/>
        </w:rPr>
        <w:t>临时措施340.23万元，独立费用85.53万元，基本预备费31.81万元，水土保持补偿费81.788万元）。</w:t>
      </w:r>
    </w:p>
    <w:p>
      <w:pPr>
        <w:snapToGrid w:val="0"/>
        <w:spacing w:line="56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（三）效益分析方法基本正确，分析结果基本合理</w:t>
      </w:r>
      <w:r>
        <w:rPr>
          <w:rFonts w:ascii="Times New Roman" w:hAnsi="Times New Roman" w:eastAsia="方正仿宋_GBK" w:cs="Times New Roman"/>
          <w:color w:val="auto"/>
          <w:sz w:val="32"/>
          <w:szCs w:val="32"/>
        </w:rPr>
        <w:t>。</w:t>
      </w:r>
    </w:p>
    <w:p>
      <w:pPr>
        <w:snapToGrid w:val="0"/>
        <w:spacing w:line="560"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八、水土保持管理</w:t>
      </w:r>
    </w:p>
    <w:p>
      <w:pPr>
        <w:snapToGrid w:val="0"/>
        <w:spacing w:line="56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基本同意组织管理、后续设计、水土保持监测、水土保持监理、水土保持施工、水土保持设施验收等保障措施和要求。</w:t>
      </w:r>
    </w:p>
    <w:p>
      <w:pPr>
        <w:snapToGrid w:val="0"/>
        <w:spacing w:line="560" w:lineRule="exact"/>
        <w:ind w:firstLine="640" w:firstLineChars="200"/>
        <w:rPr>
          <w:rFonts w:hint="eastAsia" w:ascii="Times New Roman" w:hAnsi="Times New Roman" w:eastAsia="方正黑体_GBK" w:cs="Times New Roman"/>
          <w:bCs/>
          <w:color w:val="auto"/>
          <w:sz w:val="32"/>
          <w:szCs w:val="32"/>
        </w:rPr>
      </w:pPr>
      <w:r>
        <w:rPr>
          <w:rFonts w:hint="eastAsia" w:ascii="Times New Roman" w:hAnsi="Times New Roman" w:eastAsia="方正黑体_GBK" w:cs="Times New Roman"/>
          <w:bCs/>
          <w:color w:val="auto"/>
          <w:sz w:val="32"/>
          <w:szCs w:val="32"/>
        </w:rPr>
        <w:t>九、其他</w:t>
      </w:r>
    </w:p>
    <w:p>
      <w:pPr>
        <w:snapToGrid w:val="0"/>
        <w:spacing w:line="56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（一）建设单位应进一步优化项目建设方案，减少土石方开挖填筑，加大土石方综合利用，减少弃方。加强施工组织，优化施工工艺，减少地表扰动及植被破坏，严格控制工程建设中水土流失。</w:t>
      </w:r>
    </w:p>
    <w:p>
      <w:pPr>
        <w:snapToGrid w:val="0"/>
        <w:spacing w:line="560" w:lineRule="exact"/>
        <w:ind w:firstLine="640" w:firstLineChars="200"/>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rPr>
        <w:t>（二）建设单位进一步落实弃渣场详细地质勘察成果，加强弃渣场拦挡设计，完善弃渣场排洪（水）工程布置设计，复核弃渣场安全稳定性和排洪（水）过流能力，满足规范要求。加强弃渣场施工管理，严禁乱挖乱堆乱放，弃渣必须运至指定地点集中堆放，严禁超高超界堆放，确保弃渣场安全稳定运行</w:t>
      </w:r>
      <w:r>
        <w:rPr>
          <w:rFonts w:hint="eastAsia" w:ascii="Times New Roman" w:hAnsi="Times New Roman" w:eastAsia="方正仿宋_GBK" w:cs="Times New Roman"/>
          <w:color w:val="auto"/>
          <w:sz w:val="32"/>
          <w:szCs w:val="32"/>
          <w:lang w:eastAsia="zh-CN"/>
        </w:rPr>
        <w:t>。</w:t>
      </w:r>
    </w:p>
    <w:p>
      <w:pPr>
        <w:keepNext/>
        <w:keepLines/>
        <w:widowControl/>
        <w:adjustRightInd w:val="0"/>
        <w:snapToGrid w:val="0"/>
        <w:spacing w:before="120" w:beforeLines="0" w:after="120" w:afterLines="0" w:line="460" w:lineRule="atLeast"/>
        <w:jc w:val="left"/>
        <w:outlineLvl w:val="2"/>
        <w:rPr>
          <w:rFonts w:hint="eastAsia" w:ascii="宋体" w:hAnsi="宋体" w:eastAsia="宋体" w:cs="Times New Roman"/>
          <w:b/>
          <w:kern w:val="2"/>
          <w:sz w:val="24"/>
          <w:szCs w:val="20"/>
          <w:lang w:val="en-US" w:eastAsia="zh-CN" w:bidi="ar-SA"/>
        </w:rPr>
      </w:pPr>
    </w:p>
    <w:p>
      <w:pPr>
        <w:snapToGrid w:val="0"/>
        <w:spacing w:line="560" w:lineRule="exact"/>
        <w:ind w:left="1598" w:leftChars="228" w:hanging="960" w:hangingChars="3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附件：</w:t>
      </w:r>
      <w:r>
        <w:rPr>
          <w:rFonts w:hint="eastAsia" w:ascii="Times New Roman" w:hAnsi="Times New Roman" w:eastAsia="方正仿宋_GBK" w:cs="Times New Roman"/>
          <w:color w:val="auto"/>
          <w:sz w:val="32"/>
          <w:szCs w:val="32"/>
          <w:lang w:eastAsia="zh-CN"/>
        </w:rPr>
        <w:t>北碚区国道 G244 澄江至璧山界段改建工程</w:t>
      </w:r>
      <w:r>
        <w:rPr>
          <w:rFonts w:hint="eastAsia" w:ascii="Times New Roman" w:hAnsi="Times New Roman" w:eastAsia="方正仿宋_GBK" w:cs="Times New Roman"/>
          <w:color w:val="auto"/>
          <w:sz w:val="32"/>
          <w:szCs w:val="32"/>
        </w:rPr>
        <w:t>水土保持方案投资估算审核表</w:t>
      </w:r>
      <w:r>
        <w:rPr>
          <w:rFonts w:ascii="Times New Roman" w:hAnsi="Times New Roman" w:eastAsia="方正仿宋_GBK" w:cs="Times New Roman"/>
          <w:color w:val="auto"/>
          <w:sz w:val="32"/>
          <w:szCs w:val="32"/>
        </w:rPr>
        <w:t xml:space="preserve">                         </w:t>
      </w:r>
    </w:p>
    <w:p>
      <w:pPr>
        <w:snapToGrid w:val="0"/>
        <w:spacing w:line="594" w:lineRule="exact"/>
        <w:ind w:firstLine="560" w:firstLineChars="200"/>
        <w:jc w:val="left"/>
        <w:rPr>
          <w:rFonts w:ascii="Times New Roman" w:hAnsi="Times New Roman" w:eastAsia="方正仿宋_GBK" w:cs="Times New Roman"/>
          <w:color w:val="auto"/>
          <w:sz w:val="32"/>
          <w:szCs w:val="32"/>
        </w:rPr>
      </w:pPr>
      <w:r>
        <w:rPr>
          <w:rFonts w:ascii="Times New Roman" w:hAnsi="Times New Roman" w:eastAsia="宋体" w:cs="Times New Roman"/>
          <w:color w:val="auto"/>
        </w:rPr>
        <w:drawing>
          <wp:anchor distT="0" distB="0" distL="114300" distR="114300" simplePos="0" relativeHeight="251659264" behindDoc="1" locked="0" layoutInCell="1" allowOverlap="1">
            <wp:simplePos x="0" y="0"/>
            <wp:positionH relativeFrom="column">
              <wp:posOffset>4397375</wp:posOffset>
            </wp:positionH>
            <wp:positionV relativeFrom="paragraph">
              <wp:posOffset>205740</wp:posOffset>
            </wp:positionV>
            <wp:extent cx="1280160" cy="696595"/>
            <wp:effectExtent l="0" t="0" r="0" b="444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rcRect l="1898" b="8583"/>
                    <a:stretch>
                      <a:fillRect/>
                    </a:stretch>
                  </pic:blipFill>
                  <pic:spPr>
                    <a:xfrm>
                      <a:off x="0" y="0"/>
                      <a:ext cx="1280160" cy="696595"/>
                    </a:xfrm>
                    <a:prstGeom prst="rect">
                      <a:avLst/>
                    </a:prstGeom>
                    <a:noFill/>
                    <a:ln>
                      <a:noFill/>
                    </a:ln>
                  </pic:spPr>
                </pic:pic>
              </a:graphicData>
            </a:graphic>
          </wp:anchor>
        </w:drawing>
      </w:r>
    </w:p>
    <w:p>
      <w:pPr>
        <w:snapToGrid w:val="0"/>
        <w:spacing w:line="240" w:lineRule="auto"/>
        <w:ind w:firstLine="4800" w:firstLineChars="1500"/>
        <w:jc w:val="left"/>
        <w:rPr>
          <w:rFonts w:hint="eastAsia" w:ascii="Times New Roman" w:hAnsi="Times New Roman" w:eastAsia="方正仿宋_GBK" w:cs="Times New Roman"/>
          <w:color w:val="auto"/>
          <w:sz w:val="32"/>
          <w:szCs w:val="32"/>
          <w:lang w:eastAsia="zh-CN"/>
        </w:rPr>
      </w:pPr>
      <w:r>
        <w:rPr>
          <w:rFonts w:ascii="Times New Roman" w:hAnsi="Times New Roman" w:eastAsia="方正仿宋_GBK" w:cs="Times New Roman"/>
          <w:color w:val="auto"/>
          <w:sz w:val="32"/>
          <w:szCs w:val="32"/>
        </w:rPr>
        <w:t xml:space="preserve"> 专家组组长：</w:t>
      </w:r>
    </w:p>
    <w:p>
      <w:pPr>
        <w:snapToGrid w:val="0"/>
        <w:spacing w:line="594" w:lineRule="exact"/>
        <w:ind w:firstLine="5120" w:firstLineChars="1600"/>
        <w:rPr>
          <w:rFonts w:eastAsia="方正仿宋_GBK"/>
          <w:color w:val="auto"/>
          <w:sz w:val="32"/>
          <w:szCs w:val="32"/>
        </w:rPr>
        <w:sectPr>
          <w:footerReference r:id="rId3" w:type="default"/>
          <w:pgSz w:w="11906" w:h="16838"/>
          <w:pgMar w:top="1985" w:right="1446" w:bottom="1684" w:left="1446" w:header="851" w:footer="1474" w:gutter="0"/>
          <w:pgBorders>
            <w:top w:val="none" w:sz="0" w:space="0"/>
            <w:left w:val="none" w:sz="0" w:space="0"/>
            <w:bottom w:val="none" w:sz="0" w:space="0"/>
            <w:right w:val="none" w:sz="0" w:space="0"/>
          </w:pgBorders>
          <w:cols w:space="720" w:num="1"/>
          <w:docGrid w:linePitch="381" w:charSpace="0"/>
        </w:sectPr>
      </w:pPr>
      <w:r>
        <w:rPr>
          <w:rFonts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5</w:t>
      </w:r>
      <w:r>
        <w:rPr>
          <w:rFonts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10</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24</w:t>
      </w:r>
      <w:r>
        <w:rPr>
          <w:rFonts w:ascii="Times New Roman" w:hAnsi="Times New Roman" w:eastAsia="方正仿宋_GBK" w:cs="Times New Roman"/>
          <w:color w:val="auto"/>
          <w:sz w:val="32"/>
          <w:szCs w:val="32"/>
        </w:rPr>
        <w:t>日</w:t>
      </w:r>
    </w:p>
    <w:p>
      <w:pPr>
        <w:snapToGrid w:val="0"/>
        <w:spacing w:line="594" w:lineRule="exact"/>
        <w:jc w:val="left"/>
        <w:rPr>
          <w:rFonts w:ascii="Times New Roman" w:hAnsi="Times New Roman" w:eastAsia="方正黑体_GBK" w:cs="Times New Roman"/>
          <w:color w:val="auto"/>
          <w:w w:val="90"/>
          <w:sz w:val="32"/>
          <w:szCs w:val="32"/>
        </w:rPr>
      </w:pPr>
      <w:r>
        <w:rPr>
          <w:rFonts w:ascii="Times New Roman" w:hAnsi="Times New Roman" w:eastAsia="方正黑体_GBK" w:cs="Times New Roman"/>
          <w:color w:val="auto"/>
          <w:w w:val="90"/>
          <w:sz w:val="32"/>
          <w:szCs w:val="32"/>
        </w:rPr>
        <w:t>附件</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小标宋_GBK" w:cs="Times New Roman"/>
          <w:color w:val="auto"/>
          <w:spacing w:val="0"/>
          <w:w w:val="100"/>
          <w:sz w:val="32"/>
          <w:szCs w:val="32"/>
          <w:lang w:eastAsia="zh-CN"/>
        </w:rPr>
      </w:pPr>
      <w:r>
        <w:rPr>
          <w:rFonts w:hint="eastAsia" w:ascii="Times New Roman" w:hAnsi="Times New Roman" w:eastAsia="方正小标宋_GBK" w:cs="Times New Roman"/>
          <w:color w:val="auto"/>
          <w:spacing w:val="0"/>
          <w:w w:val="100"/>
          <w:sz w:val="32"/>
          <w:szCs w:val="32"/>
          <w:lang w:eastAsia="zh-CN"/>
        </w:rPr>
        <w:t>北碚区国道 G244 澄江至璧山界段改建工程</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小标宋_GBK" w:cs="Times New Roman"/>
          <w:color w:val="auto"/>
          <w:spacing w:val="0"/>
          <w:w w:val="100"/>
          <w:sz w:val="36"/>
          <w:szCs w:val="36"/>
          <w:lang w:eastAsia="zh-CN"/>
        </w:rPr>
      </w:pPr>
      <w:r>
        <w:rPr>
          <w:rFonts w:hint="eastAsia" w:ascii="Times New Roman" w:hAnsi="Times New Roman" w:eastAsia="方正小标宋_GBK" w:cs="Times New Roman"/>
          <w:color w:val="auto"/>
          <w:spacing w:val="0"/>
          <w:w w:val="100"/>
          <w:sz w:val="32"/>
          <w:szCs w:val="32"/>
          <w:lang w:eastAsia="zh-CN"/>
        </w:rPr>
        <w:t>水土保持方案投资估算审核表</w:t>
      </w:r>
    </w:p>
    <w:p>
      <w:pPr>
        <w:widowControl/>
        <w:jc w:val="right"/>
        <w:textAlignment w:val="center"/>
        <w:rPr>
          <w:rFonts w:ascii="Times New Roman" w:hAnsi="Times New Roman" w:eastAsia="宋体" w:cs="Times New Roman"/>
          <w:color w:val="auto"/>
          <w:kern w:val="0"/>
          <w:sz w:val="21"/>
          <w:szCs w:val="21"/>
          <w:lang w:bidi="ar"/>
        </w:rPr>
      </w:pPr>
      <w:r>
        <w:rPr>
          <w:rFonts w:ascii="Times New Roman" w:hAnsi="Times New Roman" w:eastAsia="宋体" w:cs="Times New Roman"/>
          <w:color w:val="auto"/>
          <w:kern w:val="0"/>
          <w:sz w:val="21"/>
          <w:szCs w:val="21"/>
          <w:lang w:bidi="ar"/>
        </w:rPr>
        <w:t>单位：万元</w:t>
      </w:r>
    </w:p>
    <w:tbl>
      <w:tblPr>
        <w:tblStyle w:val="17"/>
        <w:tblW w:w="505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0"/>
        <w:gridCol w:w="2490"/>
        <w:gridCol w:w="1725"/>
        <w:gridCol w:w="1485"/>
        <w:gridCol w:w="1500"/>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序号</w:t>
            </w:r>
          </w:p>
        </w:tc>
        <w:tc>
          <w:tcPr>
            <w:tcW w:w="1335" w:type="pct"/>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工程或费用名称</w:t>
            </w:r>
          </w:p>
        </w:tc>
        <w:tc>
          <w:tcPr>
            <w:tcW w:w="252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审核投资</w:t>
            </w:r>
          </w:p>
        </w:tc>
        <w:tc>
          <w:tcPr>
            <w:tcW w:w="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vMerge w:val="continue"/>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6"/>
                <w:szCs w:val="16"/>
                <w:u w:val="none"/>
              </w:rPr>
            </w:pPr>
          </w:p>
        </w:tc>
        <w:tc>
          <w:tcPr>
            <w:tcW w:w="1335" w:type="pct"/>
            <w:vMerge w:val="continue"/>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6"/>
                <w:szCs w:val="16"/>
                <w:u w:val="none"/>
              </w:rPr>
            </w:pPr>
          </w:p>
        </w:tc>
        <w:tc>
          <w:tcPr>
            <w:tcW w:w="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方案新增</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主体已列</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合计</w:t>
            </w:r>
          </w:p>
        </w:tc>
        <w:tc>
          <w:tcPr>
            <w:tcW w:w="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18"/>
                <w:szCs w:val="18"/>
                <w:u w:val="none"/>
              </w:rPr>
            </w:pP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第一部分：工程措施</w:t>
            </w:r>
          </w:p>
        </w:tc>
        <w:tc>
          <w:tcPr>
            <w:tcW w:w="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u w:val="none"/>
              </w:rPr>
            </w:pPr>
            <w:r>
              <w:rPr>
                <w:rFonts w:hint="eastAsia" w:ascii="Times New Roman" w:hAnsi="Times New Roman" w:eastAsia="宋体" w:cs="Times New Roman"/>
                <w:b/>
                <w:bCs/>
                <w:color w:val="auto"/>
                <w:sz w:val="18"/>
                <w:szCs w:val="18"/>
              </w:rPr>
              <w:t>33.61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u w:val="none"/>
              </w:rPr>
            </w:pPr>
            <w:r>
              <w:rPr>
                <w:rFonts w:hint="eastAsia" w:ascii="Times New Roman" w:hAnsi="Times New Roman" w:eastAsia="宋体" w:cs="Times New Roman"/>
                <w:b/>
                <w:bCs/>
                <w:color w:val="auto"/>
                <w:sz w:val="18"/>
                <w:szCs w:val="18"/>
              </w:rPr>
              <w:t>582.9</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u w:val="none"/>
              </w:rPr>
            </w:pPr>
            <w:r>
              <w:rPr>
                <w:rFonts w:hint="eastAsia" w:ascii="Times New Roman" w:hAnsi="Times New Roman" w:eastAsia="宋体" w:cs="Times New Roman"/>
                <w:b/>
                <w:bCs/>
                <w:color w:val="auto"/>
                <w:sz w:val="18"/>
                <w:szCs w:val="18"/>
              </w:rPr>
              <w:t>616.51</w:t>
            </w:r>
          </w:p>
        </w:tc>
        <w:tc>
          <w:tcPr>
            <w:tcW w:w="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bCs/>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等线" w:cs="Times New Roman"/>
                <w:color w:val="auto"/>
                <w:kern w:val="0"/>
                <w:sz w:val="18"/>
                <w:szCs w:val="18"/>
                <w:lang w:val="en-US" w:eastAsia="zh-CN" w:bidi="ar-SA"/>
              </w:rPr>
            </w:pPr>
            <w:r>
              <w:rPr>
                <w:rFonts w:hint="eastAsia" w:ascii="Times New Roman" w:hAnsi="Times New Roman" w:eastAsia="宋体" w:cs="Times New Roman"/>
                <w:color w:val="auto"/>
                <w:sz w:val="18"/>
                <w:szCs w:val="18"/>
              </w:rPr>
              <w:t>（一）</w:t>
            </w:r>
          </w:p>
        </w:tc>
        <w:tc>
          <w:tcPr>
            <w:tcW w:w="1335" w:type="pct"/>
            <w:tcBorders>
              <w:top w:val="nil"/>
              <w:left w:val="nil"/>
              <w:bottom w:val="nil"/>
              <w:right w:val="nil"/>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等线" w:cs="宋体"/>
                <w:color w:val="auto"/>
                <w:kern w:val="0"/>
                <w:sz w:val="18"/>
                <w:szCs w:val="18"/>
                <w:lang w:val="en-US" w:eastAsia="zh-CN" w:bidi="ar-SA"/>
              </w:rPr>
            </w:pPr>
            <w:r>
              <w:rPr>
                <w:rFonts w:hint="eastAsia" w:ascii="Times New Roman" w:hAnsi="Times New Roman" w:eastAsia="宋体" w:cs="Times New Roman"/>
                <w:color w:val="auto"/>
                <w:sz w:val="18"/>
                <w:szCs w:val="18"/>
              </w:rPr>
              <w:t>路基工程防治区</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等线" w:cs="Times New Roman"/>
                <w:color w:val="auto"/>
                <w:kern w:val="0"/>
                <w:sz w:val="18"/>
                <w:szCs w:val="18"/>
                <w:lang w:val="en-US" w:eastAsia="zh-CN" w:bidi="ar-SA"/>
              </w:rPr>
            </w:pPr>
            <w:r>
              <w:rPr>
                <w:rFonts w:hint="eastAsia" w:ascii="Times New Roman" w:hAnsi="Times New Roman" w:eastAsia="宋体" w:cs="Times New Roman"/>
                <w:color w:val="auto"/>
                <w:sz w:val="18"/>
                <w:szCs w:val="18"/>
              </w:rPr>
              <w:t>23.94</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394.16</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lang w:val="en-US" w:eastAsia="zh-CN"/>
              </w:rPr>
            </w:pPr>
            <w:r>
              <w:rPr>
                <w:rFonts w:hint="eastAsia" w:ascii="Times New Roman" w:hAnsi="Times New Roman" w:eastAsia="宋体" w:cs="Times New Roman"/>
                <w:color w:val="auto"/>
                <w:sz w:val="18"/>
                <w:szCs w:val="18"/>
              </w:rPr>
              <w:t>418.1</w:t>
            </w:r>
            <w:r>
              <w:rPr>
                <w:rFonts w:hint="eastAsia" w:ascii="Times New Roman" w:hAnsi="Times New Roman" w:eastAsia="宋体" w:cs="Times New Roman"/>
                <w:color w:val="auto"/>
                <w:sz w:val="18"/>
                <w:szCs w:val="18"/>
                <w:lang w:val="en-US" w:eastAsia="zh-CN"/>
              </w:rPr>
              <w:t>0</w:t>
            </w:r>
          </w:p>
        </w:tc>
        <w:tc>
          <w:tcPr>
            <w:tcW w:w="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等线" w:cs="Times New Roman"/>
                <w:color w:val="auto"/>
                <w:kern w:val="0"/>
                <w:sz w:val="18"/>
                <w:szCs w:val="18"/>
                <w:lang w:val="en-US" w:eastAsia="zh-CN" w:bidi="ar-SA"/>
              </w:rPr>
            </w:pPr>
            <w:r>
              <w:rPr>
                <w:rFonts w:hint="eastAsia" w:ascii="Times New Roman" w:hAnsi="Times New Roman" w:eastAsia="宋体" w:cs="Times New Roman"/>
                <w:color w:val="auto"/>
                <w:sz w:val="18"/>
                <w:szCs w:val="18"/>
              </w:rPr>
              <w:t>（二）</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等线" w:cs="宋体"/>
                <w:color w:val="auto"/>
                <w:kern w:val="0"/>
                <w:sz w:val="18"/>
                <w:szCs w:val="18"/>
                <w:lang w:val="en-US" w:eastAsia="zh-CN" w:bidi="ar-SA"/>
              </w:rPr>
            </w:pPr>
            <w:r>
              <w:rPr>
                <w:rFonts w:hint="eastAsia" w:ascii="Times New Roman" w:hAnsi="Times New Roman" w:eastAsia="宋体" w:cs="Times New Roman"/>
                <w:color w:val="auto"/>
                <w:sz w:val="18"/>
                <w:szCs w:val="18"/>
              </w:rPr>
              <w:t>服务区防治区</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等线" w:cs="Times New Roman"/>
                <w:color w:val="auto"/>
                <w:kern w:val="0"/>
                <w:sz w:val="18"/>
                <w:szCs w:val="18"/>
                <w:lang w:val="en-US" w:eastAsia="zh-CN" w:bidi="ar-SA"/>
              </w:rPr>
            </w:pPr>
            <w:r>
              <w:rPr>
                <w:rFonts w:hint="eastAsia" w:ascii="Times New Roman" w:hAnsi="Times New Roman" w:eastAsia="宋体" w:cs="Times New Roman"/>
                <w:color w:val="auto"/>
                <w:sz w:val="18"/>
                <w:szCs w:val="18"/>
              </w:rPr>
              <w:t>0.04</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28.37</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28.41</w:t>
            </w:r>
          </w:p>
        </w:tc>
        <w:tc>
          <w:tcPr>
            <w:tcW w:w="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等线" w:cs="Times New Roman"/>
                <w:color w:val="auto"/>
                <w:kern w:val="0"/>
                <w:sz w:val="18"/>
                <w:szCs w:val="18"/>
                <w:lang w:val="en-US" w:eastAsia="zh-CN" w:bidi="ar-SA"/>
              </w:rPr>
            </w:pPr>
            <w:r>
              <w:rPr>
                <w:rFonts w:hint="eastAsia" w:ascii="Times New Roman" w:hAnsi="Times New Roman" w:eastAsia="宋体" w:cs="Times New Roman"/>
                <w:color w:val="auto"/>
                <w:sz w:val="18"/>
                <w:szCs w:val="18"/>
              </w:rPr>
              <w:t>（三）</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等线" w:cs="宋体"/>
                <w:color w:val="auto"/>
                <w:kern w:val="0"/>
                <w:sz w:val="18"/>
                <w:szCs w:val="18"/>
                <w:lang w:val="en-US" w:eastAsia="zh-CN" w:bidi="ar-SA"/>
              </w:rPr>
            </w:pPr>
            <w:r>
              <w:rPr>
                <w:rFonts w:hint="eastAsia" w:ascii="Times New Roman" w:hAnsi="Times New Roman" w:eastAsia="宋体" w:cs="Times New Roman"/>
                <w:color w:val="auto"/>
                <w:sz w:val="18"/>
                <w:szCs w:val="18"/>
              </w:rPr>
              <w:t>改移工程防治区</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等线" w:cs="Times New Roman"/>
                <w:color w:val="auto"/>
                <w:kern w:val="0"/>
                <w:sz w:val="18"/>
                <w:szCs w:val="18"/>
                <w:lang w:val="en-US" w:eastAsia="zh-CN" w:bidi="ar-SA"/>
              </w:rPr>
            </w:pPr>
            <w:r>
              <w:rPr>
                <w:rFonts w:hint="eastAsia" w:ascii="Times New Roman" w:hAnsi="Times New Roman" w:eastAsia="宋体" w:cs="Times New Roman"/>
                <w:color w:val="auto"/>
                <w:sz w:val="18"/>
                <w:szCs w:val="18"/>
              </w:rPr>
              <w:t>4.43</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57.09</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61.52</w:t>
            </w:r>
          </w:p>
        </w:tc>
        <w:tc>
          <w:tcPr>
            <w:tcW w:w="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等线" w:cs="Times New Roman"/>
                <w:color w:val="auto"/>
                <w:kern w:val="0"/>
                <w:sz w:val="18"/>
                <w:szCs w:val="18"/>
                <w:lang w:val="en-US" w:eastAsia="zh-CN" w:bidi="ar-SA"/>
              </w:rPr>
            </w:pPr>
            <w:r>
              <w:rPr>
                <w:rFonts w:hint="eastAsia" w:ascii="Times New Roman" w:hAnsi="Times New Roman" w:eastAsia="宋体" w:cs="Times New Roman"/>
                <w:color w:val="auto"/>
                <w:sz w:val="18"/>
                <w:szCs w:val="18"/>
              </w:rPr>
              <w:t>（四）</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等线" w:cs="宋体"/>
                <w:color w:val="auto"/>
                <w:kern w:val="0"/>
                <w:sz w:val="18"/>
                <w:szCs w:val="18"/>
                <w:lang w:val="en-US" w:eastAsia="zh-CN" w:bidi="ar-SA"/>
              </w:rPr>
            </w:pPr>
            <w:r>
              <w:rPr>
                <w:rFonts w:hint="eastAsia" w:ascii="Times New Roman" w:hAnsi="Times New Roman" w:eastAsia="宋体" w:cs="Times New Roman"/>
                <w:color w:val="auto"/>
                <w:sz w:val="18"/>
                <w:szCs w:val="18"/>
              </w:rPr>
              <w:t>施工便道防治区</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等线" w:cs="Times New Roman"/>
                <w:color w:val="auto"/>
                <w:kern w:val="0"/>
                <w:sz w:val="18"/>
                <w:szCs w:val="18"/>
                <w:lang w:val="en-US" w:eastAsia="zh-CN" w:bidi="ar-SA"/>
              </w:rPr>
            </w:pPr>
            <w:r>
              <w:rPr>
                <w:rFonts w:hint="eastAsia" w:ascii="Times New Roman" w:hAnsi="Times New Roman" w:eastAsia="宋体" w:cs="Times New Roman"/>
                <w:color w:val="auto"/>
                <w:sz w:val="18"/>
                <w:szCs w:val="18"/>
              </w:rPr>
              <w:t>0.64</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27.78</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28.42</w:t>
            </w:r>
          </w:p>
        </w:tc>
        <w:tc>
          <w:tcPr>
            <w:tcW w:w="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等线" w:cs="Times New Roman"/>
                <w:color w:val="auto"/>
                <w:kern w:val="0"/>
                <w:sz w:val="18"/>
                <w:szCs w:val="18"/>
                <w:lang w:val="en-US" w:eastAsia="zh-CN" w:bidi="ar-SA"/>
              </w:rPr>
            </w:pPr>
            <w:r>
              <w:rPr>
                <w:rFonts w:hint="eastAsia" w:ascii="Times New Roman" w:hAnsi="Times New Roman" w:eastAsia="宋体" w:cs="Times New Roman"/>
                <w:color w:val="auto"/>
                <w:sz w:val="18"/>
                <w:szCs w:val="18"/>
              </w:rPr>
              <w:t>（五）</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等线" w:cs="宋体"/>
                <w:color w:val="auto"/>
                <w:kern w:val="0"/>
                <w:sz w:val="18"/>
                <w:szCs w:val="18"/>
                <w:lang w:val="en-US" w:eastAsia="zh-CN" w:bidi="ar-SA"/>
              </w:rPr>
            </w:pPr>
            <w:r>
              <w:rPr>
                <w:rFonts w:hint="eastAsia" w:ascii="Times New Roman" w:hAnsi="Times New Roman" w:eastAsia="宋体" w:cs="Times New Roman"/>
                <w:color w:val="auto"/>
                <w:sz w:val="18"/>
                <w:szCs w:val="18"/>
              </w:rPr>
              <w:t>施工生产生活防治区</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等线" w:cs="Times New Roman"/>
                <w:color w:val="auto"/>
                <w:kern w:val="0"/>
                <w:sz w:val="18"/>
                <w:szCs w:val="18"/>
                <w:lang w:val="en-US" w:eastAsia="zh-CN" w:bidi="ar-SA"/>
              </w:rPr>
            </w:pPr>
            <w:r>
              <w:rPr>
                <w:rFonts w:hint="eastAsia" w:ascii="Times New Roman" w:hAnsi="Times New Roman" w:eastAsia="宋体" w:cs="Times New Roman"/>
                <w:color w:val="auto"/>
                <w:sz w:val="18"/>
                <w:szCs w:val="18"/>
              </w:rPr>
              <w:t>0.05</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0.05</w:t>
            </w:r>
          </w:p>
        </w:tc>
        <w:tc>
          <w:tcPr>
            <w:tcW w:w="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等线" w:cs="Times New Roman"/>
                <w:color w:val="auto"/>
                <w:kern w:val="0"/>
                <w:sz w:val="18"/>
                <w:szCs w:val="18"/>
                <w:lang w:val="en-US" w:eastAsia="zh-CN" w:bidi="ar-SA"/>
              </w:rPr>
            </w:pPr>
            <w:r>
              <w:rPr>
                <w:rFonts w:hint="eastAsia" w:ascii="Times New Roman" w:hAnsi="Times New Roman" w:eastAsia="宋体" w:cs="Times New Roman"/>
                <w:color w:val="auto"/>
                <w:sz w:val="18"/>
                <w:szCs w:val="18"/>
              </w:rPr>
              <w:t>（六）</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等线" w:cs="宋体"/>
                <w:color w:val="auto"/>
                <w:kern w:val="0"/>
                <w:sz w:val="18"/>
                <w:szCs w:val="18"/>
                <w:lang w:val="en-US" w:eastAsia="zh-CN" w:bidi="ar-SA"/>
              </w:rPr>
            </w:pPr>
            <w:r>
              <w:rPr>
                <w:rFonts w:hint="eastAsia" w:ascii="Times New Roman" w:hAnsi="Times New Roman" w:eastAsia="宋体" w:cs="Times New Roman"/>
                <w:color w:val="auto"/>
                <w:sz w:val="18"/>
                <w:szCs w:val="18"/>
              </w:rPr>
              <w:t>弃渣场防治区</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等线" w:cs="Times New Roman"/>
                <w:color w:val="auto"/>
                <w:kern w:val="0"/>
                <w:sz w:val="18"/>
                <w:szCs w:val="18"/>
                <w:lang w:val="en-US" w:eastAsia="zh-CN" w:bidi="ar-SA"/>
              </w:rPr>
            </w:pPr>
            <w:r>
              <w:rPr>
                <w:rFonts w:hint="eastAsia" w:ascii="Times New Roman" w:hAnsi="Times New Roman" w:eastAsia="宋体" w:cs="Times New Roman"/>
                <w:color w:val="auto"/>
                <w:sz w:val="18"/>
                <w:szCs w:val="18"/>
              </w:rPr>
              <w:t>3.58</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75.5</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79.08</w:t>
            </w:r>
          </w:p>
        </w:tc>
        <w:tc>
          <w:tcPr>
            <w:tcW w:w="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等线" w:cs="Times New Roman"/>
                <w:color w:val="auto"/>
                <w:kern w:val="0"/>
                <w:sz w:val="18"/>
                <w:szCs w:val="18"/>
                <w:lang w:val="en-US" w:eastAsia="zh-CN" w:bidi="ar-SA"/>
              </w:rPr>
            </w:pPr>
            <w:r>
              <w:rPr>
                <w:rFonts w:hint="eastAsia" w:ascii="Times New Roman" w:hAnsi="Times New Roman" w:eastAsia="宋体" w:cs="Times New Roman"/>
                <w:color w:val="auto"/>
                <w:sz w:val="18"/>
                <w:szCs w:val="18"/>
              </w:rPr>
              <w:t>（七）</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仿宋_GB2312" w:hAnsi="仿宋_GB2312" w:eastAsia="等线" w:cs="宋体"/>
                <w:color w:val="auto"/>
                <w:kern w:val="0"/>
                <w:sz w:val="18"/>
                <w:szCs w:val="18"/>
                <w:lang w:val="en-US" w:eastAsia="zh-CN" w:bidi="ar-SA"/>
              </w:rPr>
            </w:pPr>
            <w:r>
              <w:rPr>
                <w:rFonts w:hint="eastAsia" w:ascii="Times New Roman" w:hAnsi="Times New Roman" w:eastAsia="宋体" w:cs="Times New Roman"/>
                <w:color w:val="auto"/>
                <w:sz w:val="18"/>
                <w:szCs w:val="18"/>
              </w:rPr>
              <w:t>表土堆放场防治区</w:t>
            </w:r>
          </w:p>
        </w:tc>
        <w:tc>
          <w:tcPr>
            <w:tcW w:w="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等线" w:cs="Times New Roman"/>
                <w:color w:val="auto"/>
                <w:kern w:val="0"/>
                <w:sz w:val="18"/>
                <w:szCs w:val="18"/>
                <w:lang w:val="en-US" w:eastAsia="zh-CN" w:bidi="ar-SA"/>
              </w:rPr>
            </w:pPr>
            <w:r>
              <w:rPr>
                <w:rFonts w:hint="eastAsia" w:ascii="Times New Roman" w:hAnsi="Times New Roman" w:eastAsia="宋体" w:cs="Times New Roman"/>
                <w:color w:val="auto"/>
                <w:sz w:val="18"/>
                <w:szCs w:val="18"/>
              </w:rPr>
              <w:t>0.93</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color w:val="auto"/>
                <w:sz w:val="18"/>
                <w:szCs w:val="18"/>
              </w:rPr>
              <w:t>0.93</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p>
        </w:tc>
        <w:tc>
          <w:tcPr>
            <w:tcW w:w="1335" w:type="pct"/>
            <w:tcBorders>
              <w:top w:val="nil"/>
              <w:left w:val="nil"/>
              <w:bottom w:val="nil"/>
              <w:right w:val="nil"/>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b/>
                <w:bCs/>
                <w:i w:val="0"/>
                <w:iCs w:val="0"/>
                <w:color w:val="FF0000"/>
                <w:sz w:val="21"/>
                <w:szCs w:val="21"/>
                <w:u w:val="none"/>
              </w:rPr>
            </w:pPr>
            <w:r>
              <w:rPr>
                <w:rFonts w:hint="eastAsia" w:ascii="Times New Roman" w:hAnsi="Times New Roman" w:eastAsia="宋体" w:cs="Times New Roman"/>
                <w:b/>
                <w:bCs/>
                <w:color w:val="auto"/>
                <w:sz w:val="18"/>
                <w:szCs w:val="18"/>
              </w:rPr>
              <w:t>第二部分 植物措施</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b/>
                <w:bCs/>
                <w:color w:val="auto"/>
                <w:sz w:val="18"/>
                <w:szCs w:val="18"/>
              </w:rPr>
              <w:t>5.81</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b/>
                <w:bCs/>
                <w:color w:val="auto"/>
                <w:sz w:val="18"/>
                <w:szCs w:val="18"/>
              </w:rPr>
              <w:t>1089.88</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b/>
                <w:bCs/>
                <w:color w:val="auto"/>
                <w:sz w:val="18"/>
                <w:szCs w:val="18"/>
              </w:rPr>
              <w:t>1095.69</w:t>
            </w:r>
          </w:p>
        </w:tc>
        <w:tc>
          <w:tcPr>
            <w:tcW w:w="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（一）</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路基工程防治区</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2.8</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979.23</w:t>
            </w: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982.03</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（二）</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服务区防治区</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0.05</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105.25</w:t>
            </w: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105.3</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（三）</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改移工程防治区</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0.06</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0.75</w:t>
            </w: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0.81</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（四）</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施工便道防治区</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0.11</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0.11</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（五）</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施工生产生活防治区</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0.22</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0.22</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（六）</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弃渣场防治区</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4.65</w:t>
            </w: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4.65</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（七）</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表土堆放场防治区</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2.57</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2.57</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18"/>
                <w:szCs w:val="18"/>
                <w:u w:val="none"/>
              </w:rPr>
            </w:pP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第三部分：监测措施</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u w:val="none"/>
              </w:rPr>
            </w:pPr>
            <w:r>
              <w:rPr>
                <w:rFonts w:hint="eastAsia" w:ascii="Times New Roman" w:hAnsi="Times New Roman" w:eastAsia="宋体" w:cs="Times New Roman"/>
                <w:b/>
                <w:bCs/>
                <w:color w:val="auto"/>
                <w:sz w:val="18"/>
                <w:szCs w:val="18"/>
              </w:rPr>
              <w:t>65.01</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u w:val="none"/>
              </w:rPr>
            </w:pPr>
            <w:r>
              <w:rPr>
                <w:rFonts w:hint="eastAsia" w:ascii="Times New Roman" w:hAnsi="Times New Roman" w:eastAsia="宋体" w:cs="Times New Roman"/>
                <w:b/>
                <w:bCs/>
                <w:color w:val="auto"/>
                <w:sz w:val="18"/>
                <w:szCs w:val="18"/>
              </w:rPr>
              <w:t>65.01</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bCs/>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FF0000"/>
                <w:sz w:val="18"/>
                <w:szCs w:val="18"/>
                <w:u w:val="none"/>
              </w:rPr>
            </w:pP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第四部分：施工临时措施</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u w:val="none"/>
              </w:rPr>
            </w:pPr>
            <w:r>
              <w:rPr>
                <w:rFonts w:hint="eastAsia" w:ascii="Times New Roman" w:hAnsi="Times New Roman" w:eastAsia="宋体" w:cs="Times New Roman"/>
                <w:b/>
                <w:bCs/>
                <w:color w:val="auto"/>
                <w:sz w:val="18"/>
                <w:szCs w:val="18"/>
              </w:rPr>
              <w:t>340.23</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等线" w:cs="Times New Roman"/>
                <w:b/>
                <w:bCs/>
                <w:color w:val="auto"/>
                <w:kern w:val="0"/>
                <w:sz w:val="18"/>
                <w:szCs w:val="18"/>
                <w:lang w:val="en-US" w:eastAsia="zh-CN" w:bidi="ar-SA"/>
              </w:rPr>
            </w:pP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auto"/>
                <w:sz w:val="18"/>
                <w:szCs w:val="18"/>
                <w:u w:val="none"/>
              </w:rPr>
            </w:pPr>
            <w:r>
              <w:rPr>
                <w:rFonts w:hint="eastAsia" w:ascii="Times New Roman" w:hAnsi="Times New Roman" w:eastAsia="宋体" w:cs="Times New Roman"/>
                <w:b/>
                <w:bCs/>
                <w:color w:val="auto"/>
                <w:sz w:val="18"/>
                <w:szCs w:val="18"/>
              </w:rPr>
              <w:t>340.23</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（一）</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路基工程防治区</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149.49</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等线" w:cs="Times New Roman"/>
                <w:color w:val="auto"/>
                <w:kern w:val="0"/>
                <w:sz w:val="18"/>
                <w:szCs w:val="18"/>
                <w:lang w:val="en-US" w:eastAsia="zh-CN" w:bidi="ar-SA"/>
              </w:rPr>
            </w:pP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149.49</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（二）</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服务区防治区</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15.89</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等线" w:cs="Times New Roman"/>
                <w:color w:val="auto"/>
                <w:kern w:val="0"/>
                <w:sz w:val="18"/>
                <w:szCs w:val="18"/>
                <w:lang w:val="en-US" w:eastAsia="zh-CN" w:bidi="ar-SA"/>
              </w:rPr>
            </w:pP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15.89</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（三）</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改移工程防治区</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87.86</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等线" w:cs="Times New Roman"/>
                <w:color w:val="auto"/>
                <w:kern w:val="0"/>
                <w:sz w:val="18"/>
                <w:szCs w:val="18"/>
                <w:lang w:val="en-US" w:eastAsia="zh-CN" w:bidi="ar-SA"/>
              </w:rPr>
            </w:pP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87.86</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（四）</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施工便道防治区</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10.02</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等线" w:cs="Times New Roman"/>
                <w:color w:val="auto"/>
                <w:kern w:val="0"/>
                <w:sz w:val="18"/>
                <w:szCs w:val="18"/>
                <w:lang w:val="en-US" w:eastAsia="zh-CN" w:bidi="ar-SA"/>
              </w:rPr>
            </w:pP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10.02</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（五）</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施工生产生活防治区</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7.25</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等线" w:cs="Times New Roman"/>
                <w:color w:val="auto"/>
                <w:kern w:val="0"/>
                <w:sz w:val="18"/>
                <w:szCs w:val="18"/>
                <w:lang w:val="en-US" w:eastAsia="zh-CN" w:bidi="ar-SA"/>
              </w:rPr>
            </w:pP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7.25</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（六）</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弃渣场防治区</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7.64</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等线" w:cs="Times New Roman"/>
                <w:color w:val="auto"/>
                <w:kern w:val="0"/>
                <w:sz w:val="18"/>
                <w:szCs w:val="18"/>
                <w:lang w:val="en-US" w:eastAsia="zh-CN" w:bidi="ar-SA"/>
              </w:rPr>
            </w:pP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7.64</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（七）</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表土堆放场防治区</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61.41</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等线" w:cs="Times New Roman"/>
                <w:color w:val="auto"/>
                <w:kern w:val="0"/>
                <w:sz w:val="18"/>
                <w:szCs w:val="18"/>
                <w:lang w:val="en-US" w:eastAsia="zh-CN" w:bidi="ar-SA"/>
              </w:rPr>
            </w:pP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61.41</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（八）</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其他临时工程</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0.67</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等线" w:cs="Times New Roman"/>
                <w:color w:val="auto"/>
                <w:kern w:val="0"/>
                <w:sz w:val="18"/>
                <w:szCs w:val="18"/>
                <w:lang w:val="en-US" w:eastAsia="zh-CN" w:bidi="ar-SA"/>
              </w:rPr>
            </w:pP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kern w:val="0"/>
                <w:sz w:val="18"/>
                <w:szCs w:val="18"/>
                <w:u w:val="none"/>
                <w:lang w:val="en-US" w:eastAsia="zh-CN" w:bidi="ar"/>
              </w:rPr>
            </w:pPr>
            <w:r>
              <w:rPr>
                <w:rFonts w:hint="eastAsia" w:ascii="Times New Roman" w:hAnsi="Times New Roman" w:eastAsia="宋体" w:cs="Times New Roman"/>
                <w:color w:val="auto"/>
                <w:sz w:val="18"/>
                <w:szCs w:val="18"/>
              </w:rPr>
              <w:t>0.67</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FF0000"/>
                <w:sz w:val="18"/>
                <w:szCs w:val="18"/>
                <w:u w:val="none"/>
              </w:rPr>
            </w:pP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b/>
                <w:bCs/>
                <w:color w:val="auto"/>
                <w:sz w:val="18"/>
                <w:szCs w:val="18"/>
              </w:rPr>
              <w:t>第五部分 独立费用</w:t>
            </w:r>
          </w:p>
        </w:tc>
        <w:tc>
          <w:tcPr>
            <w:tcW w:w="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b/>
                <w:bCs/>
                <w:color w:val="auto"/>
                <w:sz w:val="18"/>
                <w:szCs w:val="18"/>
              </w:rPr>
              <w:t>85.53</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FF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b/>
                <w:bCs/>
                <w:color w:val="auto"/>
                <w:sz w:val="18"/>
                <w:szCs w:val="18"/>
              </w:rPr>
              <w:t>85.53</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color w:val="auto"/>
                <w:sz w:val="18"/>
                <w:szCs w:val="18"/>
              </w:rPr>
              <w:t>（一）</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color w:val="auto"/>
                <w:sz w:val="18"/>
                <w:szCs w:val="18"/>
              </w:rPr>
              <w:t>水土保持方案编制费</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color w:val="auto"/>
                <w:sz w:val="18"/>
                <w:szCs w:val="18"/>
              </w:rPr>
              <w:t>33</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FF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color w:val="auto"/>
                <w:sz w:val="18"/>
                <w:szCs w:val="18"/>
              </w:rPr>
              <w:t>33</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（二）</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科研勘测设计费</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FF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lang w:eastAsia="zh-CN"/>
              </w:rPr>
              <w:t>计入主体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（三）</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水土保持设施自主验收费</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26.53</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FF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26.53</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（四）</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建设管理费</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8.89</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FF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8.89</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color w:val="auto"/>
                <w:sz w:val="18"/>
                <w:szCs w:val="18"/>
              </w:rPr>
              <w:t>（五）</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color w:val="auto"/>
                <w:sz w:val="18"/>
                <w:szCs w:val="18"/>
              </w:rPr>
              <w:t>工程建设监理费</w:t>
            </w:r>
          </w:p>
        </w:tc>
        <w:tc>
          <w:tcPr>
            <w:tcW w:w="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color w:val="auto"/>
                <w:sz w:val="18"/>
                <w:szCs w:val="18"/>
              </w:rPr>
              <w:t>17.11</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FF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color w:val="auto"/>
                <w:sz w:val="18"/>
                <w:szCs w:val="18"/>
              </w:rPr>
              <w:t>17.11</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（六）</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i w:val="0"/>
                <w:iCs w:val="0"/>
                <w:color w:val="FF0000"/>
                <w:sz w:val="18"/>
                <w:szCs w:val="18"/>
                <w:u w:val="none"/>
              </w:rPr>
            </w:pPr>
            <w:r>
              <w:rPr>
                <w:rFonts w:hint="eastAsia" w:ascii="Times New Roman" w:hAnsi="Times New Roman" w:eastAsia="宋体" w:cs="Times New Roman"/>
                <w:color w:val="auto"/>
                <w:sz w:val="18"/>
                <w:szCs w:val="18"/>
              </w:rPr>
              <w:t>招标代理服务费</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FF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rPr>
            </w:pP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i w:val="0"/>
                <w:iCs w:val="0"/>
                <w:color w:val="FF0000"/>
                <w:sz w:val="18"/>
                <w:szCs w:val="18"/>
                <w:u w:val="none"/>
                <w:lang w:eastAsia="zh-CN"/>
              </w:rPr>
            </w:pPr>
            <w:r>
              <w:rPr>
                <w:rFonts w:hint="eastAsia" w:ascii="宋体" w:hAnsi="宋体" w:eastAsia="宋体" w:cs="宋体"/>
                <w:i w:val="0"/>
                <w:iCs w:val="0"/>
                <w:color w:val="auto"/>
                <w:sz w:val="18"/>
                <w:szCs w:val="18"/>
                <w:u w:val="none"/>
                <w:lang w:eastAsia="zh-CN"/>
              </w:rPr>
              <w:t>计入主体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18"/>
                <w:szCs w:val="18"/>
                <w:u w:val="none"/>
              </w:rPr>
            </w:pPr>
            <w:r>
              <w:rPr>
                <w:rFonts w:hint="eastAsia" w:ascii="Times New Roman" w:hAnsi="Times New Roman" w:eastAsia="宋体" w:cs="Times New Roman"/>
                <w:b/>
                <w:bCs/>
                <w:color w:val="auto"/>
                <w:sz w:val="18"/>
                <w:szCs w:val="18"/>
              </w:rPr>
              <w:t>Ⅰ</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一至五部分合计</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b/>
                <w:bCs/>
                <w:color w:val="auto"/>
                <w:sz w:val="18"/>
                <w:szCs w:val="18"/>
              </w:rPr>
              <w:t>530.19</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b/>
                <w:bCs/>
                <w:color w:val="auto"/>
                <w:sz w:val="18"/>
                <w:szCs w:val="18"/>
              </w:rPr>
              <w:t>1672.78</w:t>
            </w: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b/>
                <w:bCs/>
                <w:color w:val="auto"/>
                <w:sz w:val="18"/>
                <w:szCs w:val="18"/>
              </w:rPr>
              <w:t>2202.97</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b/>
                <w:bCs/>
                <w:color w:val="auto"/>
                <w:sz w:val="18"/>
                <w:szCs w:val="18"/>
              </w:rPr>
              <w:t>Ⅱ</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b/>
                <w:bCs/>
                <w:color w:val="auto"/>
                <w:sz w:val="18"/>
                <w:szCs w:val="18"/>
              </w:rPr>
              <w:t>基本预备费</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b/>
                <w:bCs/>
                <w:color w:val="auto"/>
                <w:sz w:val="18"/>
                <w:szCs w:val="18"/>
              </w:rPr>
              <w:t>31.81</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b/>
                <w:bCs/>
                <w:color w:val="auto"/>
                <w:sz w:val="18"/>
                <w:szCs w:val="18"/>
              </w:rPr>
              <w:t>31.81</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b/>
                <w:bCs/>
                <w:color w:val="auto"/>
                <w:sz w:val="18"/>
                <w:szCs w:val="18"/>
              </w:rPr>
              <w:t>Ⅲ</w:t>
            </w: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b/>
                <w:bCs/>
                <w:color w:val="auto"/>
                <w:sz w:val="18"/>
                <w:szCs w:val="18"/>
              </w:rPr>
              <w:t>水土保持补偿费</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b/>
                <w:bCs/>
                <w:color w:val="auto"/>
                <w:sz w:val="18"/>
                <w:szCs w:val="18"/>
              </w:rPr>
              <w:t>81.7</w:t>
            </w:r>
            <w:r>
              <w:rPr>
                <w:rFonts w:hint="eastAsia" w:ascii="Times New Roman" w:hAnsi="Times New Roman" w:eastAsia="宋体" w:cs="Times New Roman"/>
                <w:b/>
                <w:bCs/>
                <w:color w:val="auto"/>
                <w:sz w:val="18"/>
                <w:szCs w:val="18"/>
                <w:lang w:val="en-US" w:eastAsia="zh-CN"/>
              </w:rPr>
              <w:t>88</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b/>
                <w:bCs/>
                <w:color w:val="auto"/>
                <w:sz w:val="18"/>
                <w:szCs w:val="18"/>
              </w:rPr>
              <w:t>81.7</w:t>
            </w:r>
            <w:r>
              <w:rPr>
                <w:rFonts w:hint="eastAsia" w:ascii="Times New Roman" w:hAnsi="Times New Roman" w:eastAsia="宋体" w:cs="Times New Roman"/>
                <w:b/>
                <w:bCs/>
                <w:color w:val="auto"/>
                <w:sz w:val="18"/>
                <w:szCs w:val="18"/>
                <w:lang w:val="en-US" w:eastAsia="zh-CN"/>
              </w:rPr>
              <w:t>88</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p>
        </w:tc>
        <w:tc>
          <w:tcPr>
            <w:tcW w:w="13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b/>
                <w:bCs/>
                <w:color w:val="auto"/>
                <w:sz w:val="18"/>
                <w:szCs w:val="18"/>
              </w:rPr>
              <w:t>静态总投资（Ⅰ+Ⅱ+Ⅲ）</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b/>
                <w:bCs/>
                <w:color w:val="auto"/>
                <w:sz w:val="18"/>
                <w:szCs w:val="18"/>
              </w:rPr>
              <w:t>643.79</w:t>
            </w:r>
          </w:p>
        </w:tc>
        <w:tc>
          <w:tcPr>
            <w:tcW w:w="7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b/>
                <w:bCs/>
                <w:color w:val="auto"/>
                <w:sz w:val="18"/>
                <w:szCs w:val="18"/>
              </w:rPr>
              <w:t>1672.78</w:t>
            </w:r>
          </w:p>
        </w:tc>
        <w:tc>
          <w:tcPr>
            <w:tcW w:w="8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i w:val="0"/>
                <w:iCs w:val="0"/>
                <w:color w:val="FF0000"/>
                <w:sz w:val="18"/>
                <w:szCs w:val="18"/>
                <w:u w:val="none"/>
              </w:rPr>
            </w:pPr>
            <w:r>
              <w:rPr>
                <w:rFonts w:hint="eastAsia" w:ascii="Times New Roman" w:hAnsi="Times New Roman" w:eastAsia="宋体" w:cs="Times New Roman"/>
                <w:b/>
                <w:bCs/>
                <w:color w:val="auto"/>
                <w:sz w:val="18"/>
                <w:szCs w:val="18"/>
              </w:rPr>
              <w:t>2316.57</w:t>
            </w:r>
          </w:p>
        </w:tc>
        <w:tc>
          <w:tcPr>
            <w:tcW w:w="7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auto"/>
                <w:sz w:val="18"/>
                <w:szCs w:val="18"/>
              </w:rPr>
            </w:pPr>
          </w:p>
        </w:tc>
      </w:tr>
    </w:tbl>
    <w:p>
      <w:pPr>
        <w:pStyle w:val="2"/>
        <w:rPr>
          <w:rFonts w:hint="eastAsia"/>
          <w:lang w:val="en-US" w:eastAsia="zh-CN"/>
        </w:rPr>
      </w:pPr>
    </w:p>
    <w:sectPr>
      <w:footerReference r:id="rId4" w:type="default"/>
      <w:pgSz w:w="11906" w:h="16838"/>
      <w:pgMar w:top="1985" w:right="1446" w:bottom="1644" w:left="1446" w:header="851" w:footer="1474" w:gutter="0"/>
      <w:pgBorders>
        <w:top w:val="none" w:sz="0" w:space="0"/>
        <w:left w:val="none" w:sz="0" w:space="0"/>
        <w:bottom w:val="none" w:sz="0" w:space="0"/>
        <w:right w:val="none" w:sz="0" w:space="0"/>
      </w:pgBorders>
      <w:pgNumType w:fmt="decimal"/>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wis721 BT">
    <w:altName w:val="Segoe Script"/>
    <w:panose1 w:val="020B0504020202020204"/>
    <w:charset w:val="00"/>
    <w:family w:val="swiss"/>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entury Gothic">
    <w:altName w:val="Segoe Print"/>
    <w:panose1 w:val="020B0502020202020204"/>
    <w:charset w:val="00"/>
    <w:family w:val="swiss"/>
    <w:pitch w:val="default"/>
    <w:sig w:usb0="00000000" w:usb1="00000000" w:usb2="00000000" w:usb3="00000000" w:csb0="2000009F" w:csb1="DFD7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仿宋">
    <w:altName w:val="方正仿宋_GBK"/>
    <w:panose1 w:val="00000000000000000000"/>
    <w:charset w:val="00"/>
    <w:family w:val="auto"/>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Segoe Script">
    <w:panose1 w:val="020B0504020000000003"/>
    <w:charset w:val="00"/>
    <w:family w:val="auto"/>
    <w:pitch w:val="default"/>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pPr>
                            <w:snapToGrid w:val="0"/>
                            <w:jc w:val="left"/>
                            <w:rPr>
                              <w:rFonts w:ascii="Times New Roman" w:hAnsi="Times New Roman" w:eastAsia="宋体" w:cs="Times New Roman"/>
                              <w:sz w:val="18"/>
                              <w:szCs w:val="18"/>
                            </w:rPr>
                          </w:pPr>
                          <w:r>
                            <w:rPr>
                              <w:rFonts w:hint="eastAsia" w:ascii="宋体" w:hAnsi="宋体" w:eastAsia="宋体" w:cs="宋体"/>
                              <w:szCs w:val="28"/>
                            </w:rPr>
                            <w:t xml:space="preserve">— </w:t>
                          </w:r>
                          <w:r>
                            <w:rPr>
                              <w:rFonts w:hint="eastAsia" w:ascii="宋体" w:hAnsi="宋体" w:eastAsia="宋体" w:cs="宋体"/>
                              <w:szCs w:val="28"/>
                            </w:rPr>
                            <w:fldChar w:fldCharType="begin"/>
                          </w:r>
                          <w:r>
                            <w:rPr>
                              <w:rFonts w:hint="eastAsia" w:ascii="宋体" w:hAnsi="宋体" w:eastAsia="宋体" w:cs="宋体"/>
                              <w:szCs w:val="28"/>
                            </w:rPr>
                            <w:instrText xml:space="preserve"> PAGE  \* MERGEFORMAT </w:instrText>
                          </w:r>
                          <w:r>
                            <w:rPr>
                              <w:rFonts w:hint="eastAsia" w:ascii="宋体" w:hAnsi="宋体" w:eastAsia="宋体" w:cs="宋体"/>
                              <w:szCs w:val="28"/>
                            </w:rPr>
                            <w:fldChar w:fldCharType="separate"/>
                          </w:r>
                          <w:r>
                            <w:rPr>
                              <w:rFonts w:ascii="宋体" w:hAnsi="宋体" w:eastAsia="宋体" w:cs="宋体"/>
                              <w:szCs w:val="28"/>
                            </w:rPr>
                            <w:t>7</w:t>
                          </w:r>
                          <w:r>
                            <w:rPr>
                              <w:rFonts w:hint="eastAsia" w:ascii="宋体" w:hAnsi="宋体" w:eastAsia="宋体" w:cs="宋体"/>
                              <w:szCs w:val="28"/>
                            </w:rPr>
                            <w:fldChar w:fldCharType="end"/>
                          </w:r>
                          <w:r>
                            <w:rPr>
                              <w:rFonts w:hint="eastAsia" w:ascii="宋体" w:hAnsi="宋体" w:eastAsia="宋体" w:cs="宋体"/>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DMzFdEAAAADAQAADwAAAAAAAAABACAAAAAiAAAAZHJzL2Rvd25yZXYueG1sUEsBAhQAFAAAAAgA&#10;h07iQCZM3bfzAQAAwgMAAA4AAAAAAAAAAQAgAAAAIAEAAGRycy9lMm9Eb2MueG1sUEsFBgAAAAAG&#10;AAYAWQEAAIUFAAAAAA==&#10;">
              <v:fill on="f" focussize="0,0"/>
              <v:stroke on="f"/>
              <v:imagedata o:title=""/>
              <o:lock v:ext="edit" aspectratio="f"/>
              <v:textbox inset="0mm,0mm,0mm,0mm" style="mso-fit-shape-to-text:t;">
                <w:txbxContent>
                  <w:p>
                    <w:pPr>
                      <w:snapToGrid w:val="0"/>
                      <w:jc w:val="left"/>
                      <w:rPr>
                        <w:rFonts w:ascii="Times New Roman" w:hAnsi="Times New Roman" w:eastAsia="宋体" w:cs="Times New Roman"/>
                        <w:sz w:val="18"/>
                        <w:szCs w:val="18"/>
                      </w:rPr>
                    </w:pPr>
                    <w:r>
                      <w:rPr>
                        <w:rFonts w:hint="eastAsia" w:ascii="宋体" w:hAnsi="宋体" w:eastAsia="宋体" w:cs="宋体"/>
                        <w:szCs w:val="28"/>
                      </w:rPr>
                      <w:t xml:space="preserve">— </w:t>
                    </w:r>
                    <w:r>
                      <w:rPr>
                        <w:rFonts w:hint="eastAsia" w:ascii="宋体" w:hAnsi="宋体" w:eastAsia="宋体" w:cs="宋体"/>
                        <w:szCs w:val="28"/>
                      </w:rPr>
                      <w:fldChar w:fldCharType="begin"/>
                    </w:r>
                    <w:r>
                      <w:rPr>
                        <w:rFonts w:hint="eastAsia" w:ascii="宋体" w:hAnsi="宋体" w:eastAsia="宋体" w:cs="宋体"/>
                        <w:szCs w:val="28"/>
                      </w:rPr>
                      <w:instrText xml:space="preserve"> PAGE  \* MERGEFORMAT </w:instrText>
                    </w:r>
                    <w:r>
                      <w:rPr>
                        <w:rFonts w:hint="eastAsia" w:ascii="宋体" w:hAnsi="宋体" w:eastAsia="宋体" w:cs="宋体"/>
                        <w:szCs w:val="28"/>
                      </w:rPr>
                      <w:fldChar w:fldCharType="separate"/>
                    </w:r>
                    <w:r>
                      <w:rPr>
                        <w:rFonts w:ascii="宋体" w:hAnsi="宋体" w:eastAsia="宋体" w:cs="宋体"/>
                        <w:szCs w:val="28"/>
                      </w:rPr>
                      <w:t>7</w:t>
                    </w:r>
                    <w:r>
                      <w:rPr>
                        <w:rFonts w:hint="eastAsia" w:ascii="宋体" w:hAnsi="宋体" w:eastAsia="宋体" w:cs="宋体"/>
                        <w:szCs w:val="28"/>
                      </w:rPr>
                      <w:fldChar w:fldCharType="end"/>
                    </w:r>
                    <w:r>
                      <w:rPr>
                        <w:rFonts w:hint="eastAsia" w:ascii="宋体" w:hAnsi="宋体" w:eastAsia="宋体" w:cs="宋体"/>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 xml:space="preserve">— </w:t>
                          </w:r>
                          <w:r>
                            <w:rPr>
                              <w:rStyle w:val="19"/>
                              <w:rFonts w:hint="eastAsia" w:asciiTheme="minorEastAsia" w:hAnsiTheme="minorEastAsia" w:eastAsiaTheme="minorEastAsia" w:cstheme="minorEastAsia"/>
                              <w:sz w:val="28"/>
                              <w:szCs w:val="28"/>
                            </w:rPr>
                            <w:fldChar w:fldCharType="begin"/>
                          </w:r>
                          <w:r>
                            <w:rPr>
                              <w:rStyle w:val="19"/>
                              <w:rFonts w:hint="eastAsia" w:asciiTheme="minorEastAsia" w:hAnsiTheme="minorEastAsia" w:eastAsiaTheme="minorEastAsia" w:cstheme="minorEastAsia"/>
                              <w:sz w:val="28"/>
                              <w:szCs w:val="28"/>
                            </w:rPr>
                            <w:instrText xml:space="preserve"> PAGE  \* MERGEFORMAT </w:instrText>
                          </w:r>
                          <w:r>
                            <w:rPr>
                              <w:rStyle w:val="19"/>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rPr>
                            <w:t>18</w:t>
                          </w:r>
                          <w:r>
                            <w:rPr>
                              <w:rStyle w:val="19"/>
                              <w:rFonts w:hint="eastAsia" w:asciiTheme="minorEastAsia" w:hAnsiTheme="minorEastAsia" w:eastAsiaTheme="minorEastAsia" w:cstheme="minorEastAsia"/>
                              <w:sz w:val="28"/>
                              <w:szCs w:val="28"/>
                            </w:rPr>
                            <w:fldChar w:fldCharType="end"/>
                          </w:r>
                          <w:r>
                            <w:rPr>
                              <w:rStyle w:val="19"/>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vlmNoswBAAB6AwAADgAAAAAAAAABACAAAAAiAQAAZHJz&#10;L2Uyb0RvYy54bWxQSwUGAAAAAAYABgBZAQAAYAUAAAAA&#10;">
              <v:fill on="f" focussize="0,0"/>
              <v:stroke on="f" weight="1.25pt"/>
              <v:imagedata o:title=""/>
              <o:lock v:ext="edit" aspectratio="f"/>
              <v:textbox inset="0mm,0mm,0mm,0mm" style="mso-fit-shape-to-text:t;">
                <w:txbxContent>
                  <w:p>
                    <w:pPr>
                      <w:pStyle w:val="13"/>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 xml:space="preserve">— </w:t>
                    </w:r>
                    <w:r>
                      <w:rPr>
                        <w:rStyle w:val="19"/>
                        <w:rFonts w:hint="eastAsia" w:asciiTheme="minorEastAsia" w:hAnsiTheme="minorEastAsia" w:eastAsiaTheme="minorEastAsia" w:cstheme="minorEastAsia"/>
                        <w:sz w:val="28"/>
                        <w:szCs w:val="28"/>
                      </w:rPr>
                      <w:fldChar w:fldCharType="begin"/>
                    </w:r>
                    <w:r>
                      <w:rPr>
                        <w:rStyle w:val="19"/>
                        <w:rFonts w:hint="eastAsia" w:asciiTheme="minorEastAsia" w:hAnsiTheme="minorEastAsia" w:eastAsiaTheme="minorEastAsia" w:cstheme="minorEastAsia"/>
                        <w:sz w:val="28"/>
                        <w:szCs w:val="28"/>
                      </w:rPr>
                      <w:instrText xml:space="preserve"> PAGE  \* MERGEFORMAT </w:instrText>
                    </w:r>
                    <w:r>
                      <w:rPr>
                        <w:rStyle w:val="19"/>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rPr>
                      <w:t>18</w:t>
                    </w:r>
                    <w:r>
                      <w:rPr>
                        <w:rStyle w:val="19"/>
                        <w:rFonts w:hint="eastAsia" w:asciiTheme="minorEastAsia" w:hAnsiTheme="minorEastAsia" w:eastAsiaTheme="minorEastAsia" w:cstheme="minorEastAsia"/>
                        <w:sz w:val="28"/>
                        <w:szCs w:val="28"/>
                      </w:rPr>
                      <w:fldChar w:fldCharType="end"/>
                    </w:r>
                    <w:r>
                      <w:rPr>
                        <w:rStyle w:val="19"/>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DB"/>
    <w:rsid w:val="0000400D"/>
    <w:rsid w:val="0001360F"/>
    <w:rsid w:val="00013DC7"/>
    <w:rsid w:val="00030673"/>
    <w:rsid w:val="00033909"/>
    <w:rsid w:val="00037512"/>
    <w:rsid w:val="000407F0"/>
    <w:rsid w:val="000523B1"/>
    <w:rsid w:val="000555E9"/>
    <w:rsid w:val="000568AA"/>
    <w:rsid w:val="00061B2E"/>
    <w:rsid w:val="00062293"/>
    <w:rsid w:val="00062D2C"/>
    <w:rsid w:val="00063B50"/>
    <w:rsid w:val="00065DBF"/>
    <w:rsid w:val="000766E7"/>
    <w:rsid w:val="00092431"/>
    <w:rsid w:val="000A5496"/>
    <w:rsid w:val="000A5C46"/>
    <w:rsid w:val="000B4ADE"/>
    <w:rsid w:val="000B5CD7"/>
    <w:rsid w:val="000B5F67"/>
    <w:rsid w:val="000C0B1D"/>
    <w:rsid w:val="000C0CA4"/>
    <w:rsid w:val="000E013A"/>
    <w:rsid w:val="000E6F54"/>
    <w:rsid w:val="000E7136"/>
    <w:rsid w:val="000F1818"/>
    <w:rsid w:val="000F36A3"/>
    <w:rsid w:val="0010191B"/>
    <w:rsid w:val="00104BDA"/>
    <w:rsid w:val="00106CEA"/>
    <w:rsid w:val="00112AF1"/>
    <w:rsid w:val="00115A0D"/>
    <w:rsid w:val="00120D21"/>
    <w:rsid w:val="001226FF"/>
    <w:rsid w:val="00127815"/>
    <w:rsid w:val="001308FC"/>
    <w:rsid w:val="00132F0D"/>
    <w:rsid w:val="001341DF"/>
    <w:rsid w:val="001406E7"/>
    <w:rsid w:val="00151460"/>
    <w:rsid w:val="00157513"/>
    <w:rsid w:val="00160893"/>
    <w:rsid w:val="00165DF4"/>
    <w:rsid w:val="00166002"/>
    <w:rsid w:val="00175A39"/>
    <w:rsid w:val="00183AE1"/>
    <w:rsid w:val="001903CD"/>
    <w:rsid w:val="001930D3"/>
    <w:rsid w:val="001932A2"/>
    <w:rsid w:val="00196EFA"/>
    <w:rsid w:val="001A51C7"/>
    <w:rsid w:val="001B217D"/>
    <w:rsid w:val="001C0A6F"/>
    <w:rsid w:val="001D062B"/>
    <w:rsid w:val="001F3035"/>
    <w:rsid w:val="001F34AB"/>
    <w:rsid w:val="001F5AB0"/>
    <w:rsid w:val="00205E64"/>
    <w:rsid w:val="00206494"/>
    <w:rsid w:val="00213017"/>
    <w:rsid w:val="00215D0D"/>
    <w:rsid w:val="0021642A"/>
    <w:rsid w:val="0022295E"/>
    <w:rsid w:val="00234598"/>
    <w:rsid w:val="00235A74"/>
    <w:rsid w:val="00235AA8"/>
    <w:rsid w:val="00237ECB"/>
    <w:rsid w:val="00241B99"/>
    <w:rsid w:val="0024677B"/>
    <w:rsid w:val="00254D2B"/>
    <w:rsid w:val="00255C32"/>
    <w:rsid w:val="00260628"/>
    <w:rsid w:val="002618BB"/>
    <w:rsid w:val="002677DD"/>
    <w:rsid w:val="00274C14"/>
    <w:rsid w:val="00284091"/>
    <w:rsid w:val="00285603"/>
    <w:rsid w:val="00295BFD"/>
    <w:rsid w:val="002A2424"/>
    <w:rsid w:val="002A33A6"/>
    <w:rsid w:val="002B497B"/>
    <w:rsid w:val="002B6B43"/>
    <w:rsid w:val="002B7B01"/>
    <w:rsid w:val="002C04D3"/>
    <w:rsid w:val="002D45CC"/>
    <w:rsid w:val="002D55BB"/>
    <w:rsid w:val="002D70D3"/>
    <w:rsid w:val="002D7205"/>
    <w:rsid w:val="002E5667"/>
    <w:rsid w:val="002E6C6F"/>
    <w:rsid w:val="002F7738"/>
    <w:rsid w:val="002F7A4F"/>
    <w:rsid w:val="0030765D"/>
    <w:rsid w:val="00310A7F"/>
    <w:rsid w:val="003119F3"/>
    <w:rsid w:val="00315A19"/>
    <w:rsid w:val="00316AB1"/>
    <w:rsid w:val="00321AE7"/>
    <w:rsid w:val="00340609"/>
    <w:rsid w:val="00342062"/>
    <w:rsid w:val="00351FF2"/>
    <w:rsid w:val="0035241F"/>
    <w:rsid w:val="00352952"/>
    <w:rsid w:val="00354055"/>
    <w:rsid w:val="00357672"/>
    <w:rsid w:val="0037216D"/>
    <w:rsid w:val="0038087C"/>
    <w:rsid w:val="00397F9F"/>
    <w:rsid w:val="003A2C4B"/>
    <w:rsid w:val="003A6141"/>
    <w:rsid w:val="003B545E"/>
    <w:rsid w:val="003C3BBF"/>
    <w:rsid w:val="003C5CAA"/>
    <w:rsid w:val="003E623A"/>
    <w:rsid w:val="003F0E48"/>
    <w:rsid w:val="003F259B"/>
    <w:rsid w:val="003F3155"/>
    <w:rsid w:val="003F3CCA"/>
    <w:rsid w:val="003F6AD1"/>
    <w:rsid w:val="00402683"/>
    <w:rsid w:val="004046C2"/>
    <w:rsid w:val="0043029A"/>
    <w:rsid w:val="004312D6"/>
    <w:rsid w:val="00431BB7"/>
    <w:rsid w:val="00436E7E"/>
    <w:rsid w:val="0043754E"/>
    <w:rsid w:val="00437D48"/>
    <w:rsid w:val="00440E38"/>
    <w:rsid w:val="004445C8"/>
    <w:rsid w:val="004515D0"/>
    <w:rsid w:val="0045241E"/>
    <w:rsid w:val="0045392E"/>
    <w:rsid w:val="004617F0"/>
    <w:rsid w:val="004621ED"/>
    <w:rsid w:val="004653E3"/>
    <w:rsid w:val="00474F83"/>
    <w:rsid w:val="004759F5"/>
    <w:rsid w:val="00483C2E"/>
    <w:rsid w:val="004A36B8"/>
    <w:rsid w:val="004B124C"/>
    <w:rsid w:val="004B167F"/>
    <w:rsid w:val="004B5008"/>
    <w:rsid w:val="004C0513"/>
    <w:rsid w:val="004C3E7F"/>
    <w:rsid w:val="004C6217"/>
    <w:rsid w:val="004C7B88"/>
    <w:rsid w:val="004D5DFA"/>
    <w:rsid w:val="004E0116"/>
    <w:rsid w:val="004E0A81"/>
    <w:rsid w:val="004E5C09"/>
    <w:rsid w:val="004F06AF"/>
    <w:rsid w:val="004F3A18"/>
    <w:rsid w:val="004F5077"/>
    <w:rsid w:val="005115C4"/>
    <w:rsid w:val="005139F5"/>
    <w:rsid w:val="00514647"/>
    <w:rsid w:val="00520CF7"/>
    <w:rsid w:val="00524443"/>
    <w:rsid w:val="00524DD2"/>
    <w:rsid w:val="00535712"/>
    <w:rsid w:val="00560578"/>
    <w:rsid w:val="0056487A"/>
    <w:rsid w:val="00571068"/>
    <w:rsid w:val="005752D3"/>
    <w:rsid w:val="0057599A"/>
    <w:rsid w:val="00575A67"/>
    <w:rsid w:val="005822B6"/>
    <w:rsid w:val="00582D98"/>
    <w:rsid w:val="005837BA"/>
    <w:rsid w:val="0058427A"/>
    <w:rsid w:val="0058610A"/>
    <w:rsid w:val="00594D43"/>
    <w:rsid w:val="005A0A69"/>
    <w:rsid w:val="005A18E7"/>
    <w:rsid w:val="005A4BAB"/>
    <w:rsid w:val="005A6E19"/>
    <w:rsid w:val="005A7156"/>
    <w:rsid w:val="005B0C9E"/>
    <w:rsid w:val="005B0D68"/>
    <w:rsid w:val="005B2FF4"/>
    <w:rsid w:val="005C0CCE"/>
    <w:rsid w:val="005C1D60"/>
    <w:rsid w:val="005C334A"/>
    <w:rsid w:val="005C6C4A"/>
    <w:rsid w:val="005D6A26"/>
    <w:rsid w:val="005D6FAE"/>
    <w:rsid w:val="005F0F49"/>
    <w:rsid w:val="00602204"/>
    <w:rsid w:val="00603CA3"/>
    <w:rsid w:val="00607864"/>
    <w:rsid w:val="00624B36"/>
    <w:rsid w:val="006533BD"/>
    <w:rsid w:val="00654F91"/>
    <w:rsid w:val="00655A47"/>
    <w:rsid w:val="00656B0C"/>
    <w:rsid w:val="006571D7"/>
    <w:rsid w:val="0067235F"/>
    <w:rsid w:val="0069564E"/>
    <w:rsid w:val="006A3AA2"/>
    <w:rsid w:val="006B110A"/>
    <w:rsid w:val="006B1DE4"/>
    <w:rsid w:val="006B63D8"/>
    <w:rsid w:val="006D159B"/>
    <w:rsid w:val="006D4B21"/>
    <w:rsid w:val="006D4C7B"/>
    <w:rsid w:val="006D6CC7"/>
    <w:rsid w:val="006D74D2"/>
    <w:rsid w:val="006E1444"/>
    <w:rsid w:val="006F479E"/>
    <w:rsid w:val="006F48FE"/>
    <w:rsid w:val="006F6EB3"/>
    <w:rsid w:val="006F6FB4"/>
    <w:rsid w:val="007034D0"/>
    <w:rsid w:val="007038C8"/>
    <w:rsid w:val="00706EE8"/>
    <w:rsid w:val="007108F5"/>
    <w:rsid w:val="00713BC0"/>
    <w:rsid w:val="0072265A"/>
    <w:rsid w:val="007230EE"/>
    <w:rsid w:val="007406AC"/>
    <w:rsid w:val="00741D91"/>
    <w:rsid w:val="007452C5"/>
    <w:rsid w:val="00750073"/>
    <w:rsid w:val="0076107D"/>
    <w:rsid w:val="0076527A"/>
    <w:rsid w:val="00773E09"/>
    <w:rsid w:val="00775EB0"/>
    <w:rsid w:val="007821DE"/>
    <w:rsid w:val="00782676"/>
    <w:rsid w:val="00784393"/>
    <w:rsid w:val="00787FC0"/>
    <w:rsid w:val="00797906"/>
    <w:rsid w:val="007A529C"/>
    <w:rsid w:val="007A7FD2"/>
    <w:rsid w:val="007B00B6"/>
    <w:rsid w:val="007B3307"/>
    <w:rsid w:val="007B7093"/>
    <w:rsid w:val="007B73DB"/>
    <w:rsid w:val="007C02B9"/>
    <w:rsid w:val="007C4701"/>
    <w:rsid w:val="007C4AF1"/>
    <w:rsid w:val="007C6BDE"/>
    <w:rsid w:val="007C7CC0"/>
    <w:rsid w:val="007D3412"/>
    <w:rsid w:val="007E5D34"/>
    <w:rsid w:val="007F0F80"/>
    <w:rsid w:val="007F4723"/>
    <w:rsid w:val="00801A99"/>
    <w:rsid w:val="00803DD8"/>
    <w:rsid w:val="00810362"/>
    <w:rsid w:val="008170EF"/>
    <w:rsid w:val="008174D5"/>
    <w:rsid w:val="00823F6A"/>
    <w:rsid w:val="00843B99"/>
    <w:rsid w:val="00846224"/>
    <w:rsid w:val="00853163"/>
    <w:rsid w:val="0085340B"/>
    <w:rsid w:val="00857647"/>
    <w:rsid w:val="00860D33"/>
    <w:rsid w:val="00867E7F"/>
    <w:rsid w:val="00871FA8"/>
    <w:rsid w:val="00874A6A"/>
    <w:rsid w:val="008771E0"/>
    <w:rsid w:val="0087747E"/>
    <w:rsid w:val="00883B07"/>
    <w:rsid w:val="00884BB2"/>
    <w:rsid w:val="00886249"/>
    <w:rsid w:val="0089351B"/>
    <w:rsid w:val="00895DB9"/>
    <w:rsid w:val="00897175"/>
    <w:rsid w:val="008A1DB3"/>
    <w:rsid w:val="008A2D9C"/>
    <w:rsid w:val="008A6A44"/>
    <w:rsid w:val="008A7146"/>
    <w:rsid w:val="008A78A9"/>
    <w:rsid w:val="008B1D58"/>
    <w:rsid w:val="008B3171"/>
    <w:rsid w:val="008B3303"/>
    <w:rsid w:val="008B3C73"/>
    <w:rsid w:val="008B40AF"/>
    <w:rsid w:val="008C37AC"/>
    <w:rsid w:val="008C48FE"/>
    <w:rsid w:val="008C699F"/>
    <w:rsid w:val="008D03FF"/>
    <w:rsid w:val="008D1156"/>
    <w:rsid w:val="008E237C"/>
    <w:rsid w:val="008E4B6D"/>
    <w:rsid w:val="008E6BE6"/>
    <w:rsid w:val="008F27F1"/>
    <w:rsid w:val="009052B5"/>
    <w:rsid w:val="00905994"/>
    <w:rsid w:val="00907BE2"/>
    <w:rsid w:val="0091382C"/>
    <w:rsid w:val="00913F36"/>
    <w:rsid w:val="00924678"/>
    <w:rsid w:val="00934C04"/>
    <w:rsid w:val="009439C9"/>
    <w:rsid w:val="00943F6D"/>
    <w:rsid w:val="00945285"/>
    <w:rsid w:val="00945B73"/>
    <w:rsid w:val="0094698B"/>
    <w:rsid w:val="00947985"/>
    <w:rsid w:val="00950B4F"/>
    <w:rsid w:val="00953230"/>
    <w:rsid w:val="00962090"/>
    <w:rsid w:val="00971427"/>
    <w:rsid w:val="00983119"/>
    <w:rsid w:val="00991445"/>
    <w:rsid w:val="00992768"/>
    <w:rsid w:val="00993BBF"/>
    <w:rsid w:val="009B0EA6"/>
    <w:rsid w:val="009B4011"/>
    <w:rsid w:val="009B7763"/>
    <w:rsid w:val="009C35E1"/>
    <w:rsid w:val="009D56D9"/>
    <w:rsid w:val="009E11E8"/>
    <w:rsid w:val="009F4C11"/>
    <w:rsid w:val="00A00200"/>
    <w:rsid w:val="00A048F3"/>
    <w:rsid w:val="00A17B1B"/>
    <w:rsid w:val="00A23010"/>
    <w:rsid w:val="00A2448D"/>
    <w:rsid w:val="00A2654D"/>
    <w:rsid w:val="00A30896"/>
    <w:rsid w:val="00A34111"/>
    <w:rsid w:val="00A37551"/>
    <w:rsid w:val="00A410D0"/>
    <w:rsid w:val="00A50D9F"/>
    <w:rsid w:val="00A60805"/>
    <w:rsid w:val="00A61854"/>
    <w:rsid w:val="00A63A0D"/>
    <w:rsid w:val="00A65741"/>
    <w:rsid w:val="00A66E46"/>
    <w:rsid w:val="00A67B4D"/>
    <w:rsid w:val="00A72322"/>
    <w:rsid w:val="00A7391C"/>
    <w:rsid w:val="00A74139"/>
    <w:rsid w:val="00A80FC5"/>
    <w:rsid w:val="00A90F78"/>
    <w:rsid w:val="00A96445"/>
    <w:rsid w:val="00A97CFE"/>
    <w:rsid w:val="00AA08A6"/>
    <w:rsid w:val="00AA25AC"/>
    <w:rsid w:val="00AA3C5C"/>
    <w:rsid w:val="00AA4199"/>
    <w:rsid w:val="00AA4410"/>
    <w:rsid w:val="00AA47EB"/>
    <w:rsid w:val="00AA5136"/>
    <w:rsid w:val="00AB0D0D"/>
    <w:rsid w:val="00AC5C20"/>
    <w:rsid w:val="00AC6FD2"/>
    <w:rsid w:val="00AD47C3"/>
    <w:rsid w:val="00AD552A"/>
    <w:rsid w:val="00AE2C56"/>
    <w:rsid w:val="00AE317C"/>
    <w:rsid w:val="00AE4DEE"/>
    <w:rsid w:val="00AE54DD"/>
    <w:rsid w:val="00AE675A"/>
    <w:rsid w:val="00AE7973"/>
    <w:rsid w:val="00AF2088"/>
    <w:rsid w:val="00AF4D93"/>
    <w:rsid w:val="00AF65D5"/>
    <w:rsid w:val="00B01E33"/>
    <w:rsid w:val="00B0754C"/>
    <w:rsid w:val="00B11B53"/>
    <w:rsid w:val="00B17D1E"/>
    <w:rsid w:val="00B207DD"/>
    <w:rsid w:val="00B216EC"/>
    <w:rsid w:val="00B3113A"/>
    <w:rsid w:val="00B32F7D"/>
    <w:rsid w:val="00B36599"/>
    <w:rsid w:val="00B37BB4"/>
    <w:rsid w:val="00B41EF0"/>
    <w:rsid w:val="00B42430"/>
    <w:rsid w:val="00B512EA"/>
    <w:rsid w:val="00B52E37"/>
    <w:rsid w:val="00B537BC"/>
    <w:rsid w:val="00B53D78"/>
    <w:rsid w:val="00B55E69"/>
    <w:rsid w:val="00B57E3E"/>
    <w:rsid w:val="00B60C2F"/>
    <w:rsid w:val="00B63E41"/>
    <w:rsid w:val="00B65646"/>
    <w:rsid w:val="00B67ABB"/>
    <w:rsid w:val="00B77FAF"/>
    <w:rsid w:val="00B81A16"/>
    <w:rsid w:val="00B82421"/>
    <w:rsid w:val="00B8744A"/>
    <w:rsid w:val="00B92E95"/>
    <w:rsid w:val="00B96529"/>
    <w:rsid w:val="00B978A1"/>
    <w:rsid w:val="00BA2992"/>
    <w:rsid w:val="00BA447A"/>
    <w:rsid w:val="00BA4620"/>
    <w:rsid w:val="00BA4905"/>
    <w:rsid w:val="00BB189A"/>
    <w:rsid w:val="00BB2DF2"/>
    <w:rsid w:val="00BB6E6D"/>
    <w:rsid w:val="00BC05B3"/>
    <w:rsid w:val="00BC1430"/>
    <w:rsid w:val="00BD11FE"/>
    <w:rsid w:val="00BD417A"/>
    <w:rsid w:val="00BD5D11"/>
    <w:rsid w:val="00BD7B5B"/>
    <w:rsid w:val="00BE69AE"/>
    <w:rsid w:val="00BF0D55"/>
    <w:rsid w:val="00BF3540"/>
    <w:rsid w:val="00C058C5"/>
    <w:rsid w:val="00C15791"/>
    <w:rsid w:val="00C16AB5"/>
    <w:rsid w:val="00C23D8F"/>
    <w:rsid w:val="00C247D0"/>
    <w:rsid w:val="00C2558A"/>
    <w:rsid w:val="00C25652"/>
    <w:rsid w:val="00C27A4E"/>
    <w:rsid w:val="00C31A10"/>
    <w:rsid w:val="00C3695A"/>
    <w:rsid w:val="00C530BD"/>
    <w:rsid w:val="00C553B5"/>
    <w:rsid w:val="00C573D0"/>
    <w:rsid w:val="00C736FC"/>
    <w:rsid w:val="00C77DEA"/>
    <w:rsid w:val="00C80122"/>
    <w:rsid w:val="00C80BC2"/>
    <w:rsid w:val="00C847F7"/>
    <w:rsid w:val="00C87E84"/>
    <w:rsid w:val="00C97820"/>
    <w:rsid w:val="00CA33D9"/>
    <w:rsid w:val="00CA3DCF"/>
    <w:rsid w:val="00CB3875"/>
    <w:rsid w:val="00CB5333"/>
    <w:rsid w:val="00CC1130"/>
    <w:rsid w:val="00CC47A6"/>
    <w:rsid w:val="00CD1138"/>
    <w:rsid w:val="00CD283B"/>
    <w:rsid w:val="00CD65F8"/>
    <w:rsid w:val="00CE1208"/>
    <w:rsid w:val="00CF0686"/>
    <w:rsid w:val="00CF3A6D"/>
    <w:rsid w:val="00CF5E70"/>
    <w:rsid w:val="00D06A08"/>
    <w:rsid w:val="00D2019C"/>
    <w:rsid w:val="00D232D4"/>
    <w:rsid w:val="00D271CA"/>
    <w:rsid w:val="00D27F26"/>
    <w:rsid w:val="00D308FB"/>
    <w:rsid w:val="00D35A9A"/>
    <w:rsid w:val="00D47EAA"/>
    <w:rsid w:val="00D62263"/>
    <w:rsid w:val="00D64280"/>
    <w:rsid w:val="00D65450"/>
    <w:rsid w:val="00D67AD5"/>
    <w:rsid w:val="00D67D3C"/>
    <w:rsid w:val="00D741FA"/>
    <w:rsid w:val="00D74F20"/>
    <w:rsid w:val="00D76099"/>
    <w:rsid w:val="00D8442B"/>
    <w:rsid w:val="00D93BAF"/>
    <w:rsid w:val="00D93F10"/>
    <w:rsid w:val="00D952D7"/>
    <w:rsid w:val="00DA1312"/>
    <w:rsid w:val="00DB2FF3"/>
    <w:rsid w:val="00DC0DF9"/>
    <w:rsid w:val="00DC1913"/>
    <w:rsid w:val="00DC3CDF"/>
    <w:rsid w:val="00DC727C"/>
    <w:rsid w:val="00DD5257"/>
    <w:rsid w:val="00DD5FA2"/>
    <w:rsid w:val="00DF3456"/>
    <w:rsid w:val="00E00306"/>
    <w:rsid w:val="00E01FC4"/>
    <w:rsid w:val="00E025F1"/>
    <w:rsid w:val="00E0291F"/>
    <w:rsid w:val="00E11285"/>
    <w:rsid w:val="00E11BB0"/>
    <w:rsid w:val="00E132A3"/>
    <w:rsid w:val="00E16C41"/>
    <w:rsid w:val="00E20AED"/>
    <w:rsid w:val="00E23D57"/>
    <w:rsid w:val="00E306E0"/>
    <w:rsid w:val="00E31E93"/>
    <w:rsid w:val="00E32469"/>
    <w:rsid w:val="00E368CB"/>
    <w:rsid w:val="00E52155"/>
    <w:rsid w:val="00E52175"/>
    <w:rsid w:val="00E560F3"/>
    <w:rsid w:val="00E61BFE"/>
    <w:rsid w:val="00E65AD7"/>
    <w:rsid w:val="00E66531"/>
    <w:rsid w:val="00E67252"/>
    <w:rsid w:val="00E7051E"/>
    <w:rsid w:val="00E727CE"/>
    <w:rsid w:val="00E72A27"/>
    <w:rsid w:val="00E764EC"/>
    <w:rsid w:val="00E87ED3"/>
    <w:rsid w:val="00E92DB0"/>
    <w:rsid w:val="00E95561"/>
    <w:rsid w:val="00E9698C"/>
    <w:rsid w:val="00E978C2"/>
    <w:rsid w:val="00EA08C5"/>
    <w:rsid w:val="00EA33B0"/>
    <w:rsid w:val="00EB5991"/>
    <w:rsid w:val="00EC07EE"/>
    <w:rsid w:val="00EC7F30"/>
    <w:rsid w:val="00ED1C88"/>
    <w:rsid w:val="00EE0FAA"/>
    <w:rsid w:val="00EE20D2"/>
    <w:rsid w:val="00EF2BD0"/>
    <w:rsid w:val="00F00652"/>
    <w:rsid w:val="00F015C1"/>
    <w:rsid w:val="00F1001E"/>
    <w:rsid w:val="00F227CF"/>
    <w:rsid w:val="00F23015"/>
    <w:rsid w:val="00F3450D"/>
    <w:rsid w:val="00F35816"/>
    <w:rsid w:val="00F37419"/>
    <w:rsid w:val="00F400FE"/>
    <w:rsid w:val="00F407ED"/>
    <w:rsid w:val="00F4330D"/>
    <w:rsid w:val="00F5171F"/>
    <w:rsid w:val="00F524B1"/>
    <w:rsid w:val="00F52F56"/>
    <w:rsid w:val="00F55267"/>
    <w:rsid w:val="00F56A1C"/>
    <w:rsid w:val="00F574B8"/>
    <w:rsid w:val="00F60ECA"/>
    <w:rsid w:val="00F620F3"/>
    <w:rsid w:val="00F67722"/>
    <w:rsid w:val="00F7012C"/>
    <w:rsid w:val="00F72BBF"/>
    <w:rsid w:val="00F74B5B"/>
    <w:rsid w:val="00F757A6"/>
    <w:rsid w:val="00F77D2E"/>
    <w:rsid w:val="00F8027A"/>
    <w:rsid w:val="00F91499"/>
    <w:rsid w:val="00F94FBA"/>
    <w:rsid w:val="00F952C5"/>
    <w:rsid w:val="00FA0D4B"/>
    <w:rsid w:val="00FA1A6E"/>
    <w:rsid w:val="00FA6622"/>
    <w:rsid w:val="00FB007C"/>
    <w:rsid w:val="00FB512A"/>
    <w:rsid w:val="00FB5B96"/>
    <w:rsid w:val="00FB71A5"/>
    <w:rsid w:val="00FB731C"/>
    <w:rsid w:val="00FC08B0"/>
    <w:rsid w:val="00FC0DF0"/>
    <w:rsid w:val="00FC4344"/>
    <w:rsid w:val="00FD08F3"/>
    <w:rsid w:val="00FD6A6A"/>
    <w:rsid w:val="00FE6FDC"/>
    <w:rsid w:val="00FE7579"/>
    <w:rsid w:val="02B50089"/>
    <w:rsid w:val="03195D34"/>
    <w:rsid w:val="0348073F"/>
    <w:rsid w:val="04206CAA"/>
    <w:rsid w:val="055361AC"/>
    <w:rsid w:val="056E1929"/>
    <w:rsid w:val="05CD41A8"/>
    <w:rsid w:val="05FE8D8E"/>
    <w:rsid w:val="06562393"/>
    <w:rsid w:val="06EE7132"/>
    <w:rsid w:val="07187328"/>
    <w:rsid w:val="07BB4394"/>
    <w:rsid w:val="08FA494B"/>
    <w:rsid w:val="0AAD4C53"/>
    <w:rsid w:val="0B731774"/>
    <w:rsid w:val="0B890510"/>
    <w:rsid w:val="0BD43311"/>
    <w:rsid w:val="0C175830"/>
    <w:rsid w:val="0CCD0FDB"/>
    <w:rsid w:val="0D041DC3"/>
    <w:rsid w:val="0E215FED"/>
    <w:rsid w:val="0E2E77FB"/>
    <w:rsid w:val="0EAD22B1"/>
    <w:rsid w:val="0EF94AD2"/>
    <w:rsid w:val="0EF96D0F"/>
    <w:rsid w:val="0F736B0C"/>
    <w:rsid w:val="0F77A613"/>
    <w:rsid w:val="0F7830AF"/>
    <w:rsid w:val="0FEB31A3"/>
    <w:rsid w:val="10C6291E"/>
    <w:rsid w:val="12207CB7"/>
    <w:rsid w:val="136638AB"/>
    <w:rsid w:val="13763A43"/>
    <w:rsid w:val="14706153"/>
    <w:rsid w:val="1477ED4F"/>
    <w:rsid w:val="15D50686"/>
    <w:rsid w:val="17AD1515"/>
    <w:rsid w:val="191F2D4F"/>
    <w:rsid w:val="197BE933"/>
    <w:rsid w:val="19A69754"/>
    <w:rsid w:val="19E63E0C"/>
    <w:rsid w:val="1AA11BA9"/>
    <w:rsid w:val="1C690C00"/>
    <w:rsid w:val="1D2C5FE8"/>
    <w:rsid w:val="1DFB7D1C"/>
    <w:rsid w:val="1E69485B"/>
    <w:rsid w:val="1E9C00A0"/>
    <w:rsid w:val="1EFF9727"/>
    <w:rsid w:val="1F3B6715"/>
    <w:rsid w:val="1F5CA05E"/>
    <w:rsid w:val="1F6F63CD"/>
    <w:rsid w:val="1FFD4D5A"/>
    <w:rsid w:val="219C1C67"/>
    <w:rsid w:val="21A73E45"/>
    <w:rsid w:val="220F0EDB"/>
    <w:rsid w:val="23CC7B8D"/>
    <w:rsid w:val="24432410"/>
    <w:rsid w:val="24D523AF"/>
    <w:rsid w:val="2571113E"/>
    <w:rsid w:val="25C83420"/>
    <w:rsid w:val="261F1106"/>
    <w:rsid w:val="26FFC9B5"/>
    <w:rsid w:val="275C69CE"/>
    <w:rsid w:val="290A7315"/>
    <w:rsid w:val="29C10E64"/>
    <w:rsid w:val="29FD574D"/>
    <w:rsid w:val="2A341411"/>
    <w:rsid w:val="2B1706DC"/>
    <w:rsid w:val="2B17EBFE"/>
    <w:rsid w:val="2CBE2431"/>
    <w:rsid w:val="2DD7175D"/>
    <w:rsid w:val="2DEEB6C4"/>
    <w:rsid w:val="2E7D41B6"/>
    <w:rsid w:val="2ECB239C"/>
    <w:rsid w:val="2FBEC5BA"/>
    <w:rsid w:val="2FEB4B9F"/>
    <w:rsid w:val="2FEB6799"/>
    <w:rsid w:val="30914434"/>
    <w:rsid w:val="31D921A4"/>
    <w:rsid w:val="32BF3143"/>
    <w:rsid w:val="32BF7018"/>
    <w:rsid w:val="33AFCDDC"/>
    <w:rsid w:val="34581908"/>
    <w:rsid w:val="35020712"/>
    <w:rsid w:val="35065A3A"/>
    <w:rsid w:val="35D5328C"/>
    <w:rsid w:val="370D16B3"/>
    <w:rsid w:val="37C51145"/>
    <w:rsid w:val="37D34713"/>
    <w:rsid w:val="37FFA73D"/>
    <w:rsid w:val="386510FC"/>
    <w:rsid w:val="39BA7744"/>
    <w:rsid w:val="39DF75C1"/>
    <w:rsid w:val="39FBD9D6"/>
    <w:rsid w:val="3AB853C8"/>
    <w:rsid w:val="3B9F2014"/>
    <w:rsid w:val="3BA26649"/>
    <w:rsid w:val="3BEB2DD8"/>
    <w:rsid w:val="3BEFAF9D"/>
    <w:rsid w:val="3C9A35A3"/>
    <w:rsid w:val="3CFF8C66"/>
    <w:rsid w:val="3D7F5882"/>
    <w:rsid w:val="3DBB3E02"/>
    <w:rsid w:val="3DBF2728"/>
    <w:rsid w:val="3DD030B8"/>
    <w:rsid w:val="3DD7C212"/>
    <w:rsid w:val="3DDE5100"/>
    <w:rsid w:val="3DFBB525"/>
    <w:rsid w:val="3E2BA276"/>
    <w:rsid w:val="3E63500C"/>
    <w:rsid w:val="3E7C6A29"/>
    <w:rsid w:val="3E81138A"/>
    <w:rsid w:val="3EE58A66"/>
    <w:rsid w:val="3EFE8C2A"/>
    <w:rsid w:val="3F7F5A6A"/>
    <w:rsid w:val="3F7F6E9A"/>
    <w:rsid w:val="3F9E975F"/>
    <w:rsid w:val="3FA43F19"/>
    <w:rsid w:val="3FBD95CC"/>
    <w:rsid w:val="3FBF6162"/>
    <w:rsid w:val="3FDF6E79"/>
    <w:rsid w:val="3FDF8E31"/>
    <w:rsid w:val="3FFB0F51"/>
    <w:rsid w:val="3FFF6CE3"/>
    <w:rsid w:val="41285076"/>
    <w:rsid w:val="42AD5BED"/>
    <w:rsid w:val="43396CC2"/>
    <w:rsid w:val="43723646"/>
    <w:rsid w:val="439D17F4"/>
    <w:rsid w:val="460D4874"/>
    <w:rsid w:val="46BF18E1"/>
    <w:rsid w:val="46E66BFD"/>
    <w:rsid w:val="473E4D14"/>
    <w:rsid w:val="47FCCC74"/>
    <w:rsid w:val="489A0AE6"/>
    <w:rsid w:val="49EEF69F"/>
    <w:rsid w:val="4A9317A2"/>
    <w:rsid w:val="4ABCC14A"/>
    <w:rsid w:val="4B4D65A7"/>
    <w:rsid w:val="4D2370E7"/>
    <w:rsid w:val="4DECC0FF"/>
    <w:rsid w:val="4E7647D3"/>
    <w:rsid w:val="4E8C447A"/>
    <w:rsid w:val="4F502494"/>
    <w:rsid w:val="4FBEF9B5"/>
    <w:rsid w:val="4FC55E23"/>
    <w:rsid w:val="509A7964"/>
    <w:rsid w:val="52FBBD0A"/>
    <w:rsid w:val="53D72F5A"/>
    <w:rsid w:val="53FDACB5"/>
    <w:rsid w:val="54510FE5"/>
    <w:rsid w:val="55FFF0DB"/>
    <w:rsid w:val="56020BB4"/>
    <w:rsid w:val="571E02A3"/>
    <w:rsid w:val="577D5564"/>
    <w:rsid w:val="57EB1FC0"/>
    <w:rsid w:val="57FD7E1B"/>
    <w:rsid w:val="584843AC"/>
    <w:rsid w:val="5A7E2231"/>
    <w:rsid w:val="5ABF87E8"/>
    <w:rsid w:val="5ADF6823"/>
    <w:rsid w:val="5B175D16"/>
    <w:rsid w:val="5B1A0782"/>
    <w:rsid w:val="5BF75FB6"/>
    <w:rsid w:val="5C624A97"/>
    <w:rsid w:val="5DBF8188"/>
    <w:rsid w:val="5DDA3951"/>
    <w:rsid w:val="5DFE535C"/>
    <w:rsid w:val="5E5AF9EE"/>
    <w:rsid w:val="5F3D42B6"/>
    <w:rsid w:val="5F5798A8"/>
    <w:rsid w:val="5F7DCD7F"/>
    <w:rsid w:val="5FA95F49"/>
    <w:rsid w:val="5FBF8763"/>
    <w:rsid w:val="5FD602F2"/>
    <w:rsid w:val="5FEF0E87"/>
    <w:rsid w:val="5FF7D60B"/>
    <w:rsid w:val="61CB412D"/>
    <w:rsid w:val="61E274FB"/>
    <w:rsid w:val="63270190"/>
    <w:rsid w:val="63C07097"/>
    <w:rsid w:val="63F6BC28"/>
    <w:rsid w:val="654340E7"/>
    <w:rsid w:val="664F3B20"/>
    <w:rsid w:val="675B5FBD"/>
    <w:rsid w:val="6788382C"/>
    <w:rsid w:val="67BED0C3"/>
    <w:rsid w:val="6826391B"/>
    <w:rsid w:val="6867608D"/>
    <w:rsid w:val="68EF42C4"/>
    <w:rsid w:val="6A7FB000"/>
    <w:rsid w:val="6A956400"/>
    <w:rsid w:val="6ABF5399"/>
    <w:rsid w:val="6B6E072A"/>
    <w:rsid w:val="6BBB6541"/>
    <w:rsid w:val="6BFFF824"/>
    <w:rsid w:val="6C67536A"/>
    <w:rsid w:val="6D4D31CC"/>
    <w:rsid w:val="6E504A7B"/>
    <w:rsid w:val="6EFE9375"/>
    <w:rsid w:val="6F5A0D30"/>
    <w:rsid w:val="6F5A677D"/>
    <w:rsid w:val="6F9F2C42"/>
    <w:rsid w:val="6FDB23B1"/>
    <w:rsid w:val="6FDF0059"/>
    <w:rsid w:val="6FE6DE43"/>
    <w:rsid w:val="6FEF6CCE"/>
    <w:rsid w:val="6FFC2992"/>
    <w:rsid w:val="6FFF2707"/>
    <w:rsid w:val="700A63FA"/>
    <w:rsid w:val="71180D83"/>
    <w:rsid w:val="71BBF03A"/>
    <w:rsid w:val="71F95C1E"/>
    <w:rsid w:val="727D69CE"/>
    <w:rsid w:val="72836946"/>
    <w:rsid w:val="728B5B6F"/>
    <w:rsid w:val="72C3149E"/>
    <w:rsid w:val="73661CF5"/>
    <w:rsid w:val="73AC6CAF"/>
    <w:rsid w:val="73DC4B44"/>
    <w:rsid w:val="73EFE563"/>
    <w:rsid w:val="73F8977C"/>
    <w:rsid w:val="743E4BED"/>
    <w:rsid w:val="744A0831"/>
    <w:rsid w:val="746DE58C"/>
    <w:rsid w:val="75DFB322"/>
    <w:rsid w:val="75FF1D72"/>
    <w:rsid w:val="76862FBE"/>
    <w:rsid w:val="76AE5741"/>
    <w:rsid w:val="76F61301"/>
    <w:rsid w:val="77052688"/>
    <w:rsid w:val="774E327C"/>
    <w:rsid w:val="779656C4"/>
    <w:rsid w:val="779FFD24"/>
    <w:rsid w:val="77BE3158"/>
    <w:rsid w:val="77D116E6"/>
    <w:rsid w:val="77EFB87E"/>
    <w:rsid w:val="77F6D61D"/>
    <w:rsid w:val="77FF3C02"/>
    <w:rsid w:val="77FFE3A7"/>
    <w:rsid w:val="788619C9"/>
    <w:rsid w:val="78D4654C"/>
    <w:rsid w:val="78FAB7A6"/>
    <w:rsid w:val="797DEB38"/>
    <w:rsid w:val="79AE4707"/>
    <w:rsid w:val="7A97CE70"/>
    <w:rsid w:val="7AFB0652"/>
    <w:rsid w:val="7B56DDA2"/>
    <w:rsid w:val="7B5C206A"/>
    <w:rsid w:val="7B5F60E6"/>
    <w:rsid w:val="7BDA7796"/>
    <w:rsid w:val="7BDD098F"/>
    <w:rsid w:val="7BEBF7D2"/>
    <w:rsid w:val="7BF66A1A"/>
    <w:rsid w:val="7BF7DAD7"/>
    <w:rsid w:val="7CAF6D1A"/>
    <w:rsid w:val="7CB461A6"/>
    <w:rsid w:val="7CDD2B1B"/>
    <w:rsid w:val="7CDEF532"/>
    <w:rsid w:val="7CDF640F"/>
    <w:rsid w:val="7CFF4FA0"/>
    <w:rsid w:val="7D3618D2"/>
    <w:rsid w:val="7D7563CA"/>
    <w:rsid w:val="7DAF588E"/>
    <w:rsid w:val="7DDFD50E"/>
    <w:rsid w:val="7DFB3278"/>
    <w:rsid w:val="7DFB8B7B"/>
    <w:rsid w:val="7DFDC076"/>
    <w:rsid w:val="7DFF30FE"/>
    <w:rsid w:val="7E6FEE09"/>
    <w:rsid w:val="7EBCA161"/>
    <w:rsid w:val="7EBF0104"/>
    <w:rsid w:val="7EE6928F"/>
    <w:rsid w:val="7EF7C809"/>
    <w:rsid w:val="7EF7EA39"/>
    <w:rsid w:val="7EFB34CC"/>
    <w:rsid w:val="7EFDE791"/>
    <w:rsid w:val="7F2F2086"/>
    <w:rsid w:val="7F3BAD2F"/>
    <w:rsid w:val="7F5B3672"/>
    <w:rsid w:val="7F7583FE"/>
    <w:rsid w:val="7FBB89BF"/>
    <w:rsid w:val="7FBE84CD"/>
    <w:rsid w:val="7FBF3A79"/>
    <w:rsid w:val="7FBFA7FC"/>
    <w:rsid w:val="7FCDF859"/>
    <w:rsid w:val="7FDC44AE"/>
    <w:rsid w:val="7FDF2A49"/>
    <w:rsid w:val="7FEB8333"/>
    <w:rsid w:val="7FEEDE92"/>
    <w:rsid w:val="7FEFABF9"/>
    <w:rsid w:val="7FF2B72A"/>
    <w:rsid w:val="7FF878E2"/>
    <w:rsid w:val="7FFAE9C3"/>
    <w:rsid w:val="7FFB35A7"/>
    <w:rsid w:val="7FFD5EDA"/>
    <w:rsid w:val="7FFD7569"/>
    <w:rsid w:val="7FFD9F55"/>
    <w:rsid w:val="7FFF1897"/>
    <w:rsid w:val="7FFF1B15"/>
    <w:rsid w:val="89FDC7F1"/>
    <w:rsid w:val="95D74240"/>
    <w:rsid w:val="97C778E7"/>
    <w:rsid w:val="97FD6C4A"/>
    <w:rsid w:val="9BDF6923"/>
    <w:rsid w:val="9D5E0256"/>
    <w:rsid w:val="9DFF8143"/>
    <w:rsid w:val="9EB5F665"/>
    <w:rsid w:val="9EDFA34A"/>
    <w:rsid w:val="9F7FDC93"/>
    <w:rsid w:val="9F8E2DAF"/>
    <w:rsid w:val="9FB6C971"/>
    <w:rsid w:val="9FBD1BD1"/>
    <w:rsid w:val="9FC5E453"/>
    <w:rsid w:val="A229296F"/>
    <w:rsid w:val="A4A9E009"/>
    <w:rsid w:val="A7BD85BE"/>
    <w:rsid w:val="A9EFA4A6"/>
    <w:rsid w:val="AB83EC8B"/>
    <w:rsid w:val="AEDCFD40"/>
    <w:rsid w:val="AF3FC071"/>
    <w:rsid w:val="AFFD20B3"/>
    <w:rsid w:val="B0FFBD46"/>
    <w:rsid w:val="B23BFF8E"/>
    <w:rsid w:val="B5C121B5"/>
    <w:rsid w:val="B5DE0672"/>
    <w:rsid w:val="B5EE9E49"/>
    <w:rsid w:val="B5F7B175"/>
    <w:rsid w:val="B73FAB18"/>
    <w:rsid w:val="B77E9286"/>
    <w:rsid w:val="B97F7191"/>
    <w:rsid w:val="BBEA2358"/>
    <w:rsid w:val="BBFF5877"/>
    <w:rsid w:val="BBFF66F1"/>
    <w:rsid w:val="BCCF1D1D"/>
    <w:rsid w:val="BD7CAE0B"/>
    <w:rsid w:val="BDFBD4BA"/>
    <w:rsid w:val="BDFEA223"/>
    <w:rsid w:val="BDFF872F"/>
    <w:rsid w:val="BEBB3247"/>
    <w:rsid w:val="BED9FC04"/>
    <w:rsid w:val="BEF9CC09"/>
    <w:rsid w:val="BEFB37A3"/>
    <w:rsid w:val="BF2133B4"/>
    <w:rsid w:val="BF6E9522"/>
    <w:rsid w:val="BFB300BB"/>
    <w:rsid w:val="BFD5F831"/>
    <w:rsid w:val="BFDF0CA2"/>
    <w:rsid w:val="BFF597B2"/>
    <w:rsid w:val="BFF7D093"/>
    <w:rsid w:val="BFFD2A76"/>
    <w:rsid w:val="BFFE1C57"/>
    <w:rsid w:val="BFFEF6E1"/>
    <w:rsid w:val="C71E8209"/>
    <w:rsid w:val="C7D706C0"/>
    <w:rsid w:val="C9FF30A8"/>
    <w:rsid w:val="CB760CF4"/>
    <w:rsid w:val="CF75D62F"/>
    <w:rsid w:val="CFDEA72F"/>
    <w:rsid w:val="CFEFC7DC"/>
    <w:rsid w:val="D2FF0D15"/>
    <w:rsid w:val="D3A73838"/>
    <w:rsid w:val="D3FE97CC"/>
    <w:rsid w:val="D3FF5DBF"/>
    <w:rsid w:val="D5CF3C24"/>
    <w:rsid w:val="D5F5F062"/>
    <w:rsid w:val="D6F795FC"/>
    <w:rsid w:val="D6FD671B"/>
    <w:rsid w:val="D7AF9AF9"/>
    <w:rsid w:val="D7D7DDCC"/>
    <w:rsid w:val="D7E6F503"/>
    <w:rsid w:val="D8DCEDE1"/>
    <w:rsid w:val="D97EBC19"/>
    <w:rsid w:val="DAFBCEB0"/>
    <w:rsid w:val="DB726C3A"/>
    <w:rsid w:val="DB7EC993"/>
    <w:rsid w:val="DBF76714"/>
    <w:rsid w:val="DDA208C1"/>
    <w:rsid w:val="DDCF8499"/>
    <w:rsid w:val="DDE48CF9"/>
    <w:rsid w:val="DE76A371"/>
    <w:rsid w:val="DEF75473"/>
    <w:rsid w:val="DEFBF5E9"/>
    <w:rsid w:val="DF4FEB3E"/>
    <w:rsid w:val="DF6A0073"/>
    <w:rsid w:val="DF780174"/>
    <w:rsid w:val="DFBE4380"/>
    <w:rsid w:val="DFCBC77F"/>
    <w:rsid w:val="DFD77326"/>
    <w:rsid w:val="DFDD30F9"/>
    <w:rsid w:val="DFF5A64B"/>
    <w:rsid w:val="DFFDF19D"/>
    <w:rsid w:val="DFFF810B"/>
    <w:rsid w:val="DFFFB97E"/>
    <w:rsid w:val="E2BA878A"/>
    <w:rsid w:val="E3DFABFC"/>
    <w:rsid w:val="E7DF917F"/>
    <w:rsid w:val="E7E2616F"/>
    <w:rsid w:val="E7FF481B"/>
    <w:rsid w:val="E97FB2C3"/>
    <w:rsid w:val="E9FE7779"/>
    <w:rsid w:val="EABBC644"/>
    <w:rsid w:val="EABFCD06"/>
    <w:rsid w:val="EAD5273E"/>
    <w:rsid w:val="EAD788B5"/>
    <w:rsid w:val="EAFB0206"/>
    <w:rsid w:val="EBF27717"/>
    <w:rsid w:val="EBFAE54A"/>
    <w:rsid w:val="ED7CB6BF"/>
    <w:rsid w:val="EDEBB150"/>
    <w:rsid w:val="EE369E02"/>
    <w:rsid w:val="EEFF1465"/>
    <w:rsid w:val="EEFF8FF0"/>
    <w:rsid w:val="EF37916E"/>
    <w:rsid w:val="EF5E0B98"/>
    <w:rsid w:val="EF779F32"/>
    <w:rsid w:val="EF9EF7A3"/>
    <w:rsid w:val="EF9F9E5B"/>
    <w:rsid w:val="EFBBA1E8"/>
    <w:rsid w:val="EFEFCEF3"/>
    <w:rsid w:val="EFFD85C2"/>
    <w:rsid w:val="EFFE7920"/>
    <w:rsid w:val="EFFF2025"/>
    <w:rsid w:val="EFFF494D"/>
    <w:rsid w:val="F277D181"/>
    <w:rsid w:val="F37548D2"/>
    <w:rsid w:val="F3DF5520"/>
    <w:rsid w:val="F3EDF549"/>
    <w:rsid w:val="F4C9127B"/>
    <w:rsid w:val="F4D581AD"/>
    <w:rsid w:val="F4E309F0"/>
    <w:rsid w:val="F5E727F9"/>
    <w:rsid w:val="F5ED2ECC"/>
    <w:rsid w:val="F63D6CD1"/>
    <w:rsid w:val="F67188B8"/>
    <w:rsid w:val="F6DF8CD9"/>
    <w:rsid w:val="F6FC2EBA"/>
    <w:rsid w:val="F6FD84FB"/>
    <w:rsid w:val="F71C4126"/>
    <w:rsid w:val="F72F39FB"/>
    <w:rsid w:val="F73DF6FB"/>
    <w:rsid w:val="F77BA6A3"/>
    <w:rsid w:val="F77F1B90"/>
    <w:rsid w:val="F7FF3781"/>
    <w:rsid w:val="F7FF7355"/>
    <w:rsid w:val="F8AF765D"/>
    <w:rsid w:val="F9631D36"/>
    <w:rsid w:val="F9AFB6F0"/>
    <w:rsid w:val="F9F9C2D3"/>
    <w:rsid w:val="FA576F15"/>
    <w:rsid w:val="FA7BB5FD"/>
    <w:rsid w:val="FADC04E4"/>
    <w:rsid w:val="FAEFED88"/>
    <w:rsid w:val="FAF5676F"/>
    <w:rsid w:val="FB6E0296"/>
    <w:rsid w:val="FB757E76"/>
    <w:rsid w:val="FB7FF2D1"/>
    <w:rsid w:val="FBAD5CE8"/>
    <w:rsid w:val="FBBD53BA"/>
    <w:rsid w:val="FBDF2122"/>
    <w:rsid w:val="FBEE1844"/>
    <w:rsid w:val="FBEF2C87"/>
    <w:rsid w:val="FBEFCE27"/>
    <w:rsid w:val="FBF3DB92"/>
    <w:rsid w:val="FBF76626"/>
    <w:rsid w:val="FBFDA068"/>
    <w:rsid w:val="FBFF379E"/>
    <w:rsid w:val="FCCBB202"/>
    <w:rsid w:val="FCDB6888"/>
    <w:rsid w:val="FD589B48"/>
    <w:rsid w:val="FDB7B2E3"/>
    <w:rsid w:val="FDBFC382"/>
    <w:rsid w:val="FDBFFB3F"/>
    <w:rsid w:val="FDC86040"/>
    <w:rsid w:val="FDDF520B"/>
    <w:rsid w:val="FDEDFE4B"/>
    <w:rsid w:val="FDEE69C7"/>
    <w:rsid w:val="FDEF0DBC"/>
    <w:rsid w:val="FDF51AF1"/>
    <w:rsid w:val="FDF531D4"/>
    <w:rsid w:val="FDFF507C"/>
    <w:rsid w:val="FE692C48"/>
    <w:rsid w:val="FE7E1D15"/>
    <w:rsid w:val="FEB4630E"/>
    <w:rsid w:val="FEC7CF0B"/>
    <w:rsid w:val="FECC11A6"/>
    <w:rsid w:val="FF18DFEE"/>
    <w:rsid w:val="FF5EF1C1"/>
    <w:rsid w:val="FF6F97B6"/>
    <w:rsid w:val="FF7ACDEB"/>
    <w:rsid w:val="FF7DB9F7"/>
    <w:rsid w:val="FF93452B"/>
    <w:rsid w:val="FFAD2B9E"/>
    <w:rsid w:val="FFBF5332"/>
    <w:rsid w:val="FFCF68DB"/>
    <w:rsid w:val="FFD3BF6D"/>
    <w:rsid w:val="FFDB4941"/>
    <w:rsid w:val="FFDB89D3"/>
    <w:rsid w:val="FFEF0BE6"/>
    <w:rsid w:val="FFF2D24A"/>
    <w:rsid w:val="FFFF01AA"/>
    <w:rsid w:val="FFFF8395"/>
    <w:rsid w:val="FFFFF8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2">
    <w:name w:val="heading 3"/>
    <w:basedOn w:val="1"/>
    <w:next w:val="1"/>
    <w:link w:val="22"/>
    <w:qFormat/>
    <w:uiPriority w:val="0"/>
    <w:pPr>
      <w:keepNext/>
      <w:keepLines/>
      <w:widowControl/>
      <w:adjustRightInd w:val="0"/>
      <w:snapToGrid w:val="0"/>
      <w:spacing w:before="120" w:beforeLines="0" w:after="120" w:afterLines="0" w:line="460" w:lineRule="atLeast"/>
      <w:jc w:val="left"/>
      <w:outlineLvl w:val="2"/>
    </w:pPr>
    <w:rPr>
      <w:rFonts w:ascii="宋体" w:hAnsi="宋体"/>
      <w:b/>
      <w:sz w:val="24"/>
      <w:szCs w:val="20"/>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Cs w:val="28"/>
    </w:rPr>
  </w:style>
  <w:style w:type="character" w:default="1" w:styleId="18">
    <w:name w:val="Default Paragraph Font"/>
    <w:qFormat/>
    <w:uiPriority w:val="0"/>
  </w:style>
  <w:style w:type="table" w:default="1" w:styleId="17">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rPr>
      <w:sz w:val="21"/>
      <w:szCs w:val="24"/>
    </w:rPr>
  </w:style>
  <w:style w:type="paragraph" w:styleId="6">
    <w:name w:val="Normal Indent"/>
    <w:basedOn w:val="1"/>
    <w:next w:val="1"/>
    <w:link w:val="23"/>
    <w:qFormat/>
    <w:uiPriority w:val="0"/>
    <w:pPr>
      <w:ind w:firstLine="420"/>
    </w:pPr>
    <w:rPr>
      <w:rFonts w:ascii="宋体"/>
      <w:szCs w:val="20"/>
    </w:rPr>
  </w:style>
  <w:style w:type="paragraph" w:styleId="7">
    <w:name w:val="Document Map"/>
    <w:basedOn w:val="1"/>
    <w:link w:val="24"/>
    <w:qFormat/>
    <w:uiPriority w:val="0"/>
    <w:pPr>
      <w:shd w:val="clear" w:color="auto" w:fill="000080"/>
    </w:pPr>
  </w:style>
  <w:style w:type="paragraph" w:styleId="8">
    <w:name w:val="annotation text"/>
    <w:basedOn w:val="1"/>
    <w:link w:val="25"/>
    <w:qFormat/>
    <w:uiPriority w:val="0"/>
    <w:pPr>
      <w:widowControl/>
      <w:jc w:val="left"/>
    </w:pPr>
    <w:rPr>
      <w:rFonts w:ascii="宋体" w:hAnsi="宋体" w:cs="宋体"/>
      <w:kern w:val="0"/>
      <w:sz w:val="24"/>
    </w:rPr>
  </w:style>
  <w:style w:type="paragraph" w:styleId="9">
    <w:name w:val="Body Text"/>
    <w:basedOn w:val="1"/>
    <w:next w:val="1"/>
    <w:link w:val="26"/>
    <w:qFormat/>
    <w:uiPriority w:val="0"/>
    <w:pPr>
      <w:spacing w:after="120" w:afterLines="0"/>
    </w:pPr>
    <w:rPr>
      <w:sz w:val="21"/>
    </w:rPr>
  </w:style>
  <w:style w:type="paragraph" w:styleId="10">
    <w:name w:val="Body Text Indent"/>
    <w:basedOn w:val="1"/>
    <w:semiHidden/>
    <w:unhideWhenUsed/>
    <w:qFormat/>
    <w:uiPriority w:val="99"/>
    <w:pPr>
      <w:spacing w:after="120"/>
      <w:ind w:left="420" w:leftChars="200"/>
    </w:pPr>
  </w:style>
  <w:style w:type="paragraph" w:styleId="11">
    <w:name w:val="Body Text Indent 2"/>
    <w:basedOn w:val="1"/>
    <w:qFormat/>
    <w:uiPriority w:val="0"/>
    <w:pPr>
      <w:spacing w:after="120" w:afterLines="0" w:line="480" w:lineRule="auto"/>
      <w:ind w:left="420" w:leftChars="200"/>
    </w:pPr>
    <w:rPr>
      <w:sz w:val="21"/>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5">
    <w:name w:val="annotation subject"/>
    <w:basedOn w:val="8"/>
    <w:next w:val="8"/>
    <w:semiHidden/>
    <w:qFormat/>
    <w:uiPriority w:val="0"/>
    <w:pPr>
      <w:widowControl w:val="0"/>
    </w:pPr>
    <w:rPr>
      <w:rFonts w:ascii="Times New Roman" w:hAnsi="Times New Roman" w:cs="Times New Roman"/>
      <w:b/>
      <w:bCs/>
      <w:kern w:val="2"/>
      <w:sz w:val="28"/>
    </w:rPr>
  </w:style>
  <w:style w:type="paragraph" w:styleId="16">
    <w:name w:val="Body Text First Indent"/>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9">
    <w:name w:val="page number"/>
    <w:qFormat/>
    <w:uiPriority w:val="0"/>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character" w:customStyle="1" w:styleId="22">
    <w:name w:val="标题 3 字符"/>
    <w:link w:val="2"/>
    <w:qFormat/>
    <w:uiPriority w:val="0"/>
    <w:rPr>
      <w:rFonts w:ascii="宋体" w:hAnsi="宋体" w:eastAsia="宋体"/>
      <w:b/>
      <w:kern w:val="2"/>
      <w:sz w:val="24"/>
      <w:lang w:val="en-US" w:eastAsia="zh-CN" w:bidi="ar-SA"/>
    </w:rPr>
  </w:style>
  <w:style w:type="character" w:customStyle="1" w:styleId="23">
    <w:name w:val="正文缩进 字符"/>
    <w:link w:val="6"/>
    <w:qFormat/>
    <w:uiPriority w:val="0"/>
    <w:rPr>
      <w:rFonts w:ascii="宋体" w:eastAsia="宋体"/>
      <w:kern w:val="2"/>
      <w:sz w:val="28"/>
      <w:lang w:val="en-US" w:eastAsia="zh-CN" w:bidi="ar-SA"/>
    </w:rPr>
  </w:style>
  <w:style w:type="character" w:customStyle="1" w:styleId="24">
    <w:name w:val="文档结构图 字符"/>
    <w:link w:val="7"/>
    <w:qFormat/>
    <w:uiPriority w:val="0"/>
    <w:rPr>
      <w:rFonts w:eastAsia="宋体"/>
      <w:kern w:val="2"/>
      <w:sz w:val="28"/>
      <w:szCs w:val="24"/>
      <w:lang w:val="en-US" w:eastAsia="zh-CN" w:bidi="ar-SA"/>
    </w:rPr>
  </w:style>
  <w:style w:type="character" w:customStyle="1" w:styleId="25">
    <w:name w:val="批注文字 字符"/>
    <w:link w:val="8"/>
    <w:qFormat/>
    <w:uiPriority w:val="0"/>
    <w:rPr>
      <w:rFonts w:ascii="宋体" w:hAnsi="宋体" w:eastAsia="宋体" w:cs="宋体"/>
      <w:sz w:val="24"/>
      <w:szCs w:val="24"/>
      <w:lang w:val="en-US" w:eastAsia="zh-CN" w:bidi="ar-SA"/>
    </w:rPr>
  </w:style>
  <w:style w:type="character" w:customStyle="1" w:styleId="26">
    <w:name w:val="正文文本 字符"/>
    <w:link w:val="9"/>
    <w:qFormat/>
    <w:uiPriority w:val="0"/>
    <w:rPr>
      <w:rFonts w:eastAsia="宋体"/>
      <w:kern w:val="2"/>
      <w:sz w:val="21"/>
      <w:szCs w:val="24"/>
      <w:lang w:val="en-US" w:eastAsia="zh-CN" w:bidi="ar-SA"/>
    </w:rPr>
  </w:style>
  <w:style w:type="character" w:customStyle="1" w:styleId="27">
    <w:name w:val="报告文本 Char"/>
    <w:link w:val="28"/>
    <w:qFormat/>
    <w:uiPriority w:val="0"/>
    <w:rPr>
      <w:kern w:val="24"/>
      <w:sz w:val="24"/>
      <w:szCs w:val="22"/>
    </w:rPr>
  </w:style>
  <w:style w:type="paragraph" w:customStyle="1" w:styleId="28">
    <w:name w:val="报告文本"/>
    <w:basedOn w:val="1"/>
    <w:link w:val="27"/>
    <w:qFormat/>
    <w:uiPriority w:val="0"/>
    <w:pPr>
      <w:spacing w:line="500" w:lineRule="exact"/>
      <w:ind w:firstLine="200" w:firstLineChars="200"/>
    </w:pPr>
    <w:rPr>
      <w:kern w:val="24"/>
      <w:sz w:val="24"/>
      <w:szCs w:val="22"/>
    </w:rPr>
  </w:style>
  <w:style w:type="character" w:customStyle="1" w:styleId="29">
    <w:name w:val="样式12 Char Char"/>
    <w:link w:val="30"/>
    <w:qFormat/>
    <w:uiPriority w:val="0"/>
    <w:rPr>
      <w:rFonts w:ascii="Swis721 BT" w:hAnsi="Swis721 BT" w:eastAsia="黑体"/>
      <w:color w:val="000000"/>
      <w:kern w:val="2"/>
      <w:sz w:val="28"/>
      <w:szCs w:val="28"/>
      <w:lang w:val="en-US" w:eastAsia="zh-CN" w:bidi="ar-SA"/>
    </w:rPr>
  </w:style>
  <w:style w:type="paragraph" w:customStyle="1" w:styleId="30">
    <w:name w:val="样式12"/>
    <w:basedOn w:val="1"/>
    <w:link w:val="29"/>
    <w:qFormat/>
    <w:uiPriority w:val="0"/>
    <w:pPr>
      <w:spacing w:before="93" w:beforeLines="30" w:after="93" w:afterLines="30" w:line="355" w:lineRule="auto"/>
      <w:outlineLvl w:val="2"/>
    </w:pPr>
    <w:rPr>
      <w:rFonts w:ascii="Swis721 BT" w:hAnsi="Swis721 BT" w:eastAsia="黑体"/>
      <w:color w:val="000000"/>
      <w:szCs w:val="28"/>
    </w:rPr>
  </w:style>
  <w:style w:type="character" w:customStyle="1" w:styleId="31">
    <w:name w:val="样式25 Char Char"/>
    <w:link w:val="32"/>
    <w:qFormat/>
    <w:uiPriority w:val="0"/>
    <w:rPr>
      <w:kern w:val="2"/>
      <w:sz w:val="26"/>
      <w:szCs w:val="22"/>
    </w:rPr>
  </w:style>
  <w:style w:type="paragraph" w:customStyle="1" w:styleId="32">
    <w:name w:val="样式25"/>
    <w:basedOn w:val="1"/>
    <w:link w:val="31"/>
    <w:qFormat/>
    <w:uiPriority w:val="0"/>
    <w:pPr>
      <w:spacing w:line="480" w:lineRule="exact"/>
      <w:ind w:firstLine="520" w:firstLineChars="200"/>
    </w:pPr>
    <w:rPr>
      <w:sz w:val="26"/>
      <w:szCs w:val="22"/>
    </w:rPr>
  </w:style>
  <w:style w:type="character" w:customStyle="1" w:styleId="33">
    <w:name w:val="都福路文本"/>
    <w:qFormat/>
    <w:uiPriority w:val="0"/>
    <w:rPr>
      <w:rFonts w:ascii="宋体" w:hAnsi="宋体" w:eastAsia="宋体"/>
      <w:color w:val="0000FF"/>
      <w:kern w:val="0"/>
      <w:sz w:val="24"/>
      <w:lang w:val="en-US" w:eastAsia="zh-CN"/>
    </w:rPr>
  </w:style>
  <w:style w:type="character" w:customStyle="1" w:styleId="34">
    <w:name w:val=" Char Char25"/>
    <w:qFormat/>
    <w:uiPriority w:val="0"/>
    <w:rPr>
      <w:rFonts w:eastAsia="宋体"/>
      <w:kern w:val="2"/>
      <w:sz w:val="21"/>
      <w:szCs w:val="24"/>
      <w:lang w:val="en-US" w:eastAsia="zh-CN" w:bidi="ar-SA"/>
    </w:rPr>
  </w:style>
  <w:style w:type="character" w:customStyle="1" w:styleId="35">
    <w:name w:val="font91"/>
    <w:qFormat/>
    <w:uiPriority w:val="0"/>
    <w:rPr>
      <w:rFonts w:hint="eastAsia" w:ascii="宋体" w:hAnsi="宋体" w:eastAsia="宋体" w:cs="宋体"/>
      <w:color w:val="000000"/>
      <w:sz w:val="20"/>
      <w:szCs w:val="20"/>
      <w:u w:val="none"/>
    </w:rPr>
  </w:style>
  <w:style w:type="character" w:customStyle="1" w:styleId="36">
    <w:name w:val="正文2"/>
    <w:qFormat/>
    <w:uiPriority w:val="0"/>
    <w:rPr>
      <w:rFonts w:eastAsia="宋体"/>
      <w:color w:val="0000FF"/>
    </w:rPr>
  </w:style>
  <w:style w:type="character" w:customStyle="1" w:styleId="37">
    <w:name w:val="font101"/>
    <w:qFormat/>
    <w:uiPriority w:val="0"/>
    <w:rPr>
      <w:rFonts w:hint="eastAsia" w:ascii="宋体" w:hAnsi="宋体" w:eastAsia="宋体" w:cs="宋体"/>
      <w:color w:val="000000"/>
      <w:sz w:val="20"/>
      <w:szCs w:val="20"/>
      <w:u w:val="none"/>
    </w:rPr>
  </w:style>
  <w:style w:type="character" w:customStyle="1" w:styleId="38">
    <w:name w:val="font51"/>
    <w:basedOn w:val="18"/>
    <w:qFormat/>
    <w:uiPriority w:val="0"/>
    <w:rPr>
      <w:rFonts w:hint="default" w:ascii="Times New Roman" w:hAnsi="Times New Roman" w:cs="Times New Roman"/>
      <w:b/>
      <w:bCs/>
      <w:color w:val="000000"/>
      <w:sz w:val="18"/>
      <w:szCs w:val="18"/>
      <w:u w:val="none"/>
    </w:rPr>
  </w:style>
  <w:style w:type="character" w:customStyle="1" w:styleId="39">
    <w:name w:val="文本条款 Char"/>
    <w:qFormat/>
    <w:uiPriority w:val="0"/>
    <w:rPr>
      <w:kern w:val="2"/>
      <w:sz w:val="21"/>
    </w:rPr>
  </w:style>
  <w:style w:type="character" w:customStyle="1" w:styleId="40">
    <w:name w:val="font81"/>
    <w:qFormat/>
    <w:uiPriority w:val="0"/>
    <w:rPr>
      <w:rFonts w:hint="default" w:ascii="Times New Roman" w:hAnsi="Times New Roman" w:cs="Times New Roman"/>
      <w:color w:val="000000"/>
      <w:sz w:val="20"/>
      <w:szCs w:val="20"/>
      <w:u w:val="none"/>
    </w:rPr>
  </w:style>
  <w:style w:type="character" w:customStyle="1" w:styleId="41">
    <w:name w:val="font71"/>
    <w:basedOn w:val="18"/>
    <w:qFormat/>
    <w:uiPriority w:val="0"/>
    <w:rPr>
      <w:rFonts w:hint="default" w:ascii="Times New Roman" w:hAnsi="Times New Roman" w:cs="Times New Roman"/>
      <w:color w:val="000000"/>
      <w:sz w:val="20"/>
      <w:szCs w:val="20"/>
      <w:u w:val="none"/>
    </w:rPr>
  </w:style>
  <w:style w:type="character" w:customStyle="1" w:styleId="42">
    <w:name w:val="样式4 Char Char"/>
    <w:link w:val="43"/>
    <w:qFormat/>
    <w:uiPriority w:val="0"/>
    <w:rPr>
      <w:rFonts w:ascii="宋体" w:hAnsi="宋体" w:eastAsia="仿宋_GB2312"/>
      <w:kern w:val="2"/>
      <w:sz w:val="28"/>
      <w:szCs w:val="28"/>
      <w:lang w:val="en-US" w:eastAsia="zh-CN" w:bidi="ar-SA"/>
    </w:rPr>
  </w:style>
  <w:style w:type="paragraph" w:customStyle="1" w:styleId="43">
    <w:name w:val="样式4"/>
    <w:basedOn w:val="1"/>
    <w:link w:val="42"/>
    <w:qFormat/>
    <w:uiPriority w:val="0"/>
    <w:pPr>
      <w:adjustRightInd w:val="0"/>
      <w:snapToGrid w:val="0"/>
      <w:spacing w:line="355" w:lineRule="auto"/>
      <w:ind w:firstLine="560" w:firstLineChars="200"/>
    </w:pPr>
    <w:rPr>
      <w:rFonts w:ascii="宋体" w:hAnsi="宋体" w:eastAsia="仿宋_GB2312"/>
      <w:szCs w:val="28"/>
    </w:rPr>
  </w:style>
  <w:style w:type="character" w:customStyle="1" w:styleId="44">
    <w:name w:val="样式1 Char Char"/>
    <w:link w:val="45"/>
    <w:qFormat/>
    <w:uiPriority w:val="0"/>
    <w:rPr>
      <w:rFonts w:eastAsia="宋体"/>
      <w:color w:val="000000"/>
      <w:sz w:val="21"/>
      <w:szCs w:val="21"/>
      <w:lang w:val="en-US" w:eastAsia="zh-CN" w:bidi="ar-SA"/>
    </w:rPr>
  </w:style>
  <w:style w:type="paragraph" w:customStyle="1" w:styleId="45">
    <w:name w:val="样式1"/>
    <w:basedOn w:val="1"/>
    <w:link w:val="44"/>
    <w:qFormat/>
    <w:uiPriority w:val="0"/>
    <w:pPr>
      <w:autoSpaceDE w:val="0"/>
      <w:autoSpaceDN w:val="0"/>
      <w:adjustRightInd w:val="0"/>
      <w:spacing w:before="40" w:beforeLines="0" w:after="40" w:afterLines="0"/>
      <w:jc w:val="center"/>
    </w:pPr>
    <w:rPr>
      <w:color w:val="000000"/>
      <w:kern w:val="0"/>
      <w:sz w:val="21"/>
      <w:szCs w:val="21"/>
    </w:rPr>
  </w:style>
  <w:style w:type="character" w:customStyle="1" w:styleId="46">
    <w:name w:val="font31"/>
    <w:qFormat/>
    <w:uiPriority w:val="0"/>
    <w:rPr>
      <w:rFonts w:hint="default" w:ascii="Times New Roman" w:hAnsi="Times New Roman" w:cs="Times New Roman"/>
      <w:color w:val="000000"/>
      <w:sz w:val="16"/>
      <w:szCs w:val="16"/>
      <w:u w:val="none"/>
    </w:rPr>
  </w:style>
  <w:style w:type="character" w:customStyle="1" w:styleId="47">
    <w:name w:val="样式 样式 样式 正文首行缩进 + 首行缩进:  1 字符 + 宋体 + 自动设置 Char Char"/>
    <w:link w:val="48"/>
    <w:qFormat/>
    <w:uiPriority w:val="0"/>
    <w:rPr>
      <w:rFonts w:ascii="宋体" w:hAnsi="宋体" w:eastAsia="宋体"/>
      <w:kern w:val="2"/>
      <w:sz w:val="24"/>
      <w:lang w:val="en-US" w:eastAsia="zh-CN" w:bidi="ar-SA"/>
    </w:rPr>
  </w:style>
  <w:style w:type="paragraph" w:customStyle="1" w:styleId="48">
    <w:name w:val="样式 样式 样式 正文首行缩进 + 首行缩进:  1 字符 + 宋体 + 自动设置"/>
    <w:basedOn w:val="1"/>
    <w:link w:val="47"/>
    <w:qFormat/>
    <w:uiPriority w:val="0"/>
    <w:pPr>
      <w:spacing w:line="460" w:lineRule="exact"/>
      <w:ind w:firstLine="480" w:firstLineChars="200"/>
      <w:jc w:val="left"/>
    </w:pPr>
    <w:rPr>
      <w:rFonts w:ascii="宋体" w:hAnsi="宋体"/>
      <w:sz w:val="24"/>
      <w:szCs w:val="20"/>
    </w:rPr>
  </w:style>
  <w:style w:type="character" w:customStyle="1" w:styleId="49">
    <w:name w:val="font11"/>
    <w:basedOn w:val="18"/>
    <w:qFormat/>
    <w:uiPriority w:val="0"/>
    <w:rPr>
      <w:rFonts w:hint="default" w:ascii="楷体_GB2312" w:eastAsia="楷体_GB2312" w:cs="楷体_GB2312"/>
      <w:b/>
      <w:bCs/>
      <w:color w:val="000000"/>
      <w:sz w:val="18"/>
      <w:szCs w:val="18"/>
      <w:u w:val="none"/>
    </w:rPr>
  </w:style>
  <w:style w:type="character" w:customStyle="1" w:styleId="50">
    <w:name w:val="font61"/>
    <w:qFormat/>
    <w:uiPriority w:val="0"/>
    <w:rPr>
      <w:rFonts w:ascii="黑体" w:hAnsi="宋体" w:eastAsia="黑体" w:cs="黑体"/>
      <w:color w:val="000000"/>
      <w:sz w:val="28"/>
      <w:szCs w:val="28"/>
      <w:u w:val="none"/>
    </w:rPr>
  </w:style>
  <w:style w:type="character" w:customStyle="1" w:styleId="51">
    <w:name w:val="A正文 Char Char"/>
    <w:link w:val="52"/>
    <w:qFormat/>
    <w:uiPriority w:val="0"/>
    <w:rPr>
      <w:rFonts w:eastAsia="宋体"/>
      <w:kern w:val="2"/>
      <w:sz w:val="24"/>
      <w:szCs w:val="24"/>
      <w:lang w:val="en-US" w:eastAsia="zh-CN" w:bidi="ar-SA"/>
    </w:rPr>
  </w:style>
  <w:style w:type="paragraph" w:customStyle="1" w:styleId="52">
    <w:name w:val="A正文"/>
    <w:basedOn w:val="1"/>
    <w:link w:val="51"/>
    <w:qFormat/>
    <w:uiPriority w:val="0"/>
    <w:pPr>
      <w:widowControl/>
      <w:spacing w:line="360" w:lineRule="auto"/>
      <w:ind w:firstLine="200" w:firstLineChars="200"/>
      <w:jc w:val="left"/>
    </w:pPr>
    <w:rPr>
      <w:sz w:val="24"/>
    </w:rPr>
  </w:style>
  <w:style w:type="paragraph" w:customStyle="1" w:styleId="53">
    <w:name w:val=" Char2 Char Char Char Char Char Char Char Char"/>
    <w:basedOn w:val="1"/>
    <w:qFormat/>
    <w:uiPriority w:val="0"/>
    <w:rPr>
      <w:sz w:val="21"/>
      <w:szCs w:val="20"/>
    </w:rPr>
  </w:style>
  <w:style w:type="paragraph" w:customStyle="1" w:styleId="54">
    <w:name w:val="xc----正文"/>
    <w:basedOn w:val="55"/>
    <w:qFormat/>
    <w:uiPriority w:val="0"/>
    <w:rPr>
      <w:rFonts w:ascii="仿宋_GB2312"/>
      <w:spacing w:val="-4"/>
    </w:rPr>
  </w:style>
  <w:style w:type="paragraph" w:customStyle="1" w:styleId="55">
    <w:name w:val="样式 样式 公正文样式 + 三号 + 红色 首行缩进:  0 字符"/>
    <w:basedOn w:val="1"/>
    <w:qFormat/>
    <w:uiPriority w:val="0"/>
    <w:pPr>
      <w:spacing w:line="460" w:lineRule="exact"/>
      <w:ind w:firstLine="200" w:firstLineChars="200"/>
    </w:pPr>
    <w:rPr>
      <w:rFonts w:ascii="Times New Roman" w:hAnsi="Times New Roman" w:eastAsia="仿宋_GB2312" w:cs="宋体"/>
      <w:kern w:val="0"/>
      <w:sz w:val="24"/>
      <w:szCs w:val="20"/>
    </w:rPr>
  </w:style>
  <w:style w:type="paragraph" w:customStyle="1" w:styleId="56">
    <w:name w:val="p0"/>
    <w:basedOn w:val="1"/>
    <w:qFormat/>
    <w:uiPriority w:val="0"/>
    <w:pPr>
      <w:widowControl/>
    </w:pPr>
    <w:rPr>
      <w:kern w:val="0"/>
      <w:sz w:val="21"/>
      <w:szCs w:val="20"/>
    </w:rPr>
  </w:style>
  <w:style w:type="paragraph" w:customStyle="1" w:styleId="57">
    <w:name w:val=" Char Char Char Char"/>
    <w:basedOn w:val="1"/>
    <w:qFormat/>
    <w:uiPriority w:val="0"/>
    <w:pPr>
      <w:widowControl/>
      <w:spacing w:after="160" w:afterLines="0" w:line="240" w:lineRule="exact"/>
      <w:jc w:val="left"/>
    </w:pPr>
    <w:rPr>
      <w:rFonts w:ascii="宋体" w:hAnsi="宋体"/>
      <w:b/>
      <w:kern w:val="0"/>
      <w:sz w:val="44"/>
      <w:szCs w:val="44"/>
      <w:lang w:eastAsia="en-US"/>
    </w:rPr>
  </w:style>
  <w:style w:type="paragraph" w:customStyle="1" w:styleId="58">
    <w:name w:val="文章"/>
    <w:qFormat/>
    <w:uiPriority w:val="0"/>
    <w:pPr>
      <w:spacing w:line="360" w:lineRule="auto"/>
      <w:ind w:firstLine="200" w:firstLineChars="200"/>
      <w:jc w:val="both"/>
    </w:pPr>
    <w:rPr>
      <w:rFonts w:ascii="Century Gothic" w:hAnsi="Century Gothic" w:eastAsia="宋体" w:cs="Times New Roman"/>
      <w:kern w:val="2"/>
      <w:sz w:val="26"/>
      <w:szCs w:val="26"/>
      <w:lang w:val="en-US" w:eastAsia="zh-CN" w:bidi="ar-SA"/>
    </w:rPr>
  </w:style>
  <w:style w:type="paragraph" w:customStyle="1" w:styleId="59">
    <w:name w:val="Char Char1 Char Char Char Char Char Char Char"/>
    <w:basedOn w:val="1"/>
    <w:qFormat/>
    <w:uiPriority w:val="0"/>
    <w:pPr>
      <w:pageBreakBefore/>
      <w:spacing w:line="480" w:lineRule="auto"/>
      <w:ind w:firstLine="200" w:firstLineChars="200"/>
    </w:pPr>
    <w:rPr>
      <w:rFonts w:ascii="宋体" w:hAnsi="宋体" w:eastAsia="仿宋_GB2312" w:cs="宋体"/>
      <w:szCs w:val="28"/>
    </w:rPr>
  </w:style>
  <w:style w:type="paragraph" w:customStyle="1" w:styleId="60">
    <w:name w:val="报告书副标题"/>
    <w:basedOn w:val="1"/>
    <w:qFormat/>
    <w:uiPriority w:val="0"/>
    <w:pPr>
      <w:widowControl/>
      <w:tabs>
        <w:tab w:val="left" w:pos="-24"/>
      </w:tabs>
      <w:spacing w:line="460" w:lineRule="exact"/>
      <w:ind w:firstLine="480" w:firstLineChars="200"/>
      <w:jc w:val="center"/>
      <w:textAlignment w:val="baseline"/>
      <w:outlineLvl w:val="4"/>
    </w:pPr>
    <w:rPr>
      <w:rFonts w:ascii="宋体" w:hAnsi="宋体"/>
      <w:b/>
      <w:bCs/>
      <w:color w:val="000000"/>
      <w:w w:val="83"/>
      <w:kern w:val="0"/>
      <w:sz w:val="48"/>
    </w:rPr>
  </w:style>
  <w:style w:type="paragraph" w:customStyle="1" w:styleId="61">
    <w:name w:val="样式 xc----正文 + 首行缩进:  2 字符"/>
    <w:basedOn w:val="54"/>
    <w:qFormat/>
    <w:uiPriority w:val="0"/>
    <w:pPr>
      <w:ind w:firstLine="464"/>
    </w:pPr>
    <w:rPr>
      <w:spacing w:val="0"/>
    </w:rPr>
  </w:style>
  <w:style w:type="paragraph" w:customStyle="1" w:styleId="62">
    <w:name w:val="课题号"/>
    <w:basedOn w:val="1"/>
    <w:qFormat/>
    <w:uiPriority w:val="0"/>
    <w:pPr>
      <w:widowControl/>
      <w:tabs>
        <w:tab w:val="left" w:pos="-24"/>
      </w:tabs>
      <w:spacing w:line="460" w:lineRule="exact"/>
      <w:ind w:firstLine="436" w:firstLineChars="200"/>
      <w:jc w:val="left"/>
      <w:textAlignment w:val="baseline"/>
    </w:pPr>
    <w:rPr>
      <w:rFonts w:ascii="宋体" w:hAnsi="宋体"/>
      <w:b/>
      <w:bCs/>
      <w:color w:val="000000"/>
      <w:kern w:val="0"/>
      <w:sz w:val="30"/>
    </w:rPr>
  </w:style>
  <w:style w:type="paragraph" w:customStyle="1" w:styleId="63">
    <w:name w:val="xc----括号"/>
    <w:basedOn w:val="54"/>
    <w:qFormat/>
    <w:uiPriority w:val="0"/>
    <w:pPr>
      <w:outlineLvl w:val="5"/>
    </w:pPr>
    <w:rPr>
      <w:rFonts w:ascii="楷体_GB2312" w:eastAsia="楷体_GB2312" w:cs="Times New Roman"/>
    </w:rPr>
  </w:style>
  <w:style w:type="paragraph" w:customStyle="1" w:styleId="64">
    <w:name w:val="默认段落字体 Para Char Char Char Char Char Char Char Char Char Char"/>
    <w:basedOn w:val="1"/>
    <w:qFormat/>
    <w:uiPriority w:val="0"/>
    <w:rPr>
      <w:sz w:val="21"/>
      <w:szCs w:val="20"/>
    </w:rPr>
  </w:style>
  <w:style w:type="paragraph" w:customStyle="1" w:styleId="65">
    <w:name w:val="gg_body"/>
    <w:basedOn w:val="1"/>
    <w:qFormat/>
    <w:uiPriority w:val="0"/>
    <w:pPr>
      <w:widowControl/>
      <w:spacing w:line="460" w:lineRule="exact"/>
      <w:ind w:firstLine="200"/>
      <w:jc w:val="left"/>
    </w:pPr>
    <w:rPr>
      <w:rFonts w:ascii="宋体" w:hAnsi="宋体"/>
      <w:kern w:val="0"/>
      <w:sz w:val="24"/>
      <w:szCs w:val="20"/>
    </w:rPr>
  </w:style>
  <w:style w:type="paragraph" w:customStyle="1" w:styleId="66">
    <w:name w:val="Char Char Char Char Char Char Char Char Char1 Char"/>
    <w:next w:val="67"/>
    <w:qFormat/>
    <w:uiPriority w:val="0"/>
    <w:pPr>
      <w:snapToGrid w:val="0"/>
      <w:spacing w:line="300" w:lineRule="auto"/>
      <w:ind w:firstLine="200" w:firstLineChars="200"/>
      <w:jc w:val="both"/>
    </w:pPr>
    <w:rPr>
      <w:rFonts w:ascii="Times New Roman" w:hAnsi="Times New Roman" w:eastAsia="宋体" w:cs="Times New Roman"/>
      <w:color w:val="000000"/>
      <w:kern w:val="2"/>
      <w:sz w:val="24"/>
      <w:szCs w:val="24"/>
      <w:lang w:val="en-US" w:eastAsia="zh-CN" w:bidi="ar-SA"/>
    </w:rPr>
  </w:style>
  <w:style w:type="paragraph" w:customStyle="1" w:styleId="67">
    <w:name w:val="!正文(alt+c)"/>
    <w:qFormat/>
    <w:uiPriority w:val="0"/>
    <w:pPr>
      <w:spacing w:line="420" w:lineRule="exact"/>
      <w:ind w:firstLine="480" w:firstLineChars="200"/>
    </w:pPr>
    <w:rPr>
      <w:rFonts w:ascii="Times New Roman" w:hAnsi="Times New Roman" w:eastAsia="宋体" w:cs="Times New Roman"/>
      <w:sz w:val="24"/>
      <w:szCs w:val="24"/>
      <w:lang w:val="en-US" w:eastAsia="zh-CN" w:bidi="ar-SA"/>
    </w:rPr>
  </w:style>
  <w:style w:type="paragraph" w:customStyle="1" w:styleId="68">
    <w:name w:val="xl44"/>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Arial Unicode MS" w:hAnsi="Arial Unicode MS" w:eastAsia="Arial Unicode MS"/>
      <w:color w:val="000000"/>
      <w:kern w:val="0"/>
      <w:sz w:val="21"/>
      <w:szCs w:val="21"/>
    </w:rPr>
  </w:style>
  <w:style w:type="paragraph" w:customStyle="1" w:styleId="69">
    <w:name w:val="Char Char Char1 Char Char Char Char Char Char Char Char Char Char Char Char Char"/>
    <w:basedOn w:val="4"/>
    <w:qFormat/>
    <w:uiPriority w:val="0"/>
    <w:pPr>
      <w:widowControl/>
      <w:spacing w:before="120" w:beforeLines="0" w:after="120" w:afterLines="0" w:line="360" w:lineRule="auto"/>
      <w:jc w:val="left"/>
    </w:pPr>
    <w:rPr>
      <w:rFonts w:ascii="Times New Roman" w:hAnsi="Times New Roman" w:eastAsia="仿宋_GB2312" w:cs="宋体"/>
      <w:b w:val="0"/>
      <w:kern w:val="0"/>
    </w:rPr>
  </w:style>
  <w:style w:type="paragraph" w:customStyle="1" w:styleId="70">
    <w:name w:val=" Char Char Char Char Char Char Char Char Char Char"/>
    <w:basedOn w:val="1"/>
    <w:qFormat/>
    <w:uiPriority w:val="0"/>
    <w:rPr>
      <w:sz w:val="21"/>
    </w:rPr>
  </w:style>
  <w:style w:type="paragraph" w:customStyle="1" w:styleId="71">
    <w:name w:val="!表格(alt+t)"/>
    <w:qFormat/>
    <w:uiPriority w:val="0"/>
    <w:pPr>
      <w:adjustRightInd w:val="0"/>
      <w:spacing w:line="240" w:lineRule="atLeast"/>
      <w:jc w:val="center"/>
      <w:textAlignment w:val="center"/>
    </w:pPr>
    <w:rPr>
      <w:rFonts w:ascii="Times New Roman" w:hAnsi="Times New Roman" w:eastAsia="宋体" w:cs="Times New Roman"/>
      <w:bCs/>
      <w:sz w:val="21"/>
      <w:szCs w:val="21"/>
      <w:lang w:val="en-US" w:eastAsia="zh-CN" w:bidi="ar-SA"/>
    </w:rPr>
  </w:style>
  <w:style w:type="paragraph" w:customStyle="1" w:styleId="72">
    <w:name w:val=" Char Char Char Char Char Char Char"/>
    <w:basedOn w:val="1"/>
    <w:qFormat/>
    <w:uiPriority w:val="0"/>
    <w:pPr>
      <w:widowControl/>
      <w:spacing w:after="160" w:afterLines="0" w:line="240" w:lineRule="exact"/>
      <w:jc w:val="left"/>
    </w:pPr>
    <w:rPr>
      <w:sz w:val="21"/>
      <w:szCs w:val="20"/>
    </w:rPr>
  </w:style>
  <w:style w:type="paragraph" w:customStyle="1" w:styleId="73">
    <w:name w:val="样式 !正文(alt+c) + 首行缩进:  2 字符"/>
    <w:basedOn w:val="1"/>
    <w:qFormat/>
    <w:uiPriority w:val="0"/>
    <w:pPr>
      <w:widowControl/>
      <w:spacing w:line="440" w:lineRule="exact"/>
      <w:ind w:firstLine="200" w:firstLineChars="200"/>
      <w:jc w:val="left"/>
    </w:pPr>
    <w:rPr>
      <w:color w:val="000000"/>
      <w:kern w:val="0"/>
      <w:sz w:val="24"/>
      <w:szCs w:val="20"/>
    </w:rPr>
  </w:style>
  <w:style w:type="paragraph" w:customStyle="1" w:styleId="74">
    <w:name w:val=" Char"/>
    <w:basedOn w:val="1"/>
    <w:qFormat/>
    <w:uiPriority w:val="0"/>
    <w:rPr>
      <w:sz w:val="21"/>
    </w:rPr>
  </w:style>
  <w:style w:type="paragraph" w:customStyle="1" w:styleId="75">
    <w:name w:val="表格内文字"/>
    <w:basedOn w:val="1"/>
    <w:qFormat/>
    <w:uiPriority w:val="0"/>
    <w:pPr>
      <w:spacing w:line="240" w:lineRule="auto"/>
      <w:ind w:firstLine="0" w:firstLineChars="0"/>
      <w:jc w:val="center"/>
    </w:pPr>
    <w:rPr>
      <w:rFonts w:cs="宋体"/>
      <w:sz w:val="18"/>
    </w:rPr>
  </w:style>
  <w:style w:type="paragraph" w:customStyle="1" w:styleId="7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7">
    <w:name w:val="font41"/>
    <w:basedOn w:val="18"/>
    <w:qFormat/>
    <w:uiPriority w:val="0"/>
    <w:rPr>
      <w:rFonts w:hint="eastAsia" w:ascii="仿宋" w:hAnsi="仿宋" w:eastAsia="仿宋" w:cs="仿宋"/>
      <w:color w:val="000000"/>
      <w:sz w:val="18"/>
      <w:szCs w:val="18"/>
      <w:u w:val="none"/>
    </w:rPr>
  </w:style>
  <w:style w:type="paragraph" w:customStyle="1" w:styleId="78">
    <w:name w:val="表格文字"/>
    <w:next w:val="1"/>
    <w:qFormat/>
    <w:uiPriority w:val="0"/>
    <w:pPr>
      <w:widowControl/>
      <w:tabs>
        <w:tab w:val="left" w:pos="-24"/>
      </w:tabs>
      <w:spacing w:line="0" w:lineRule="atLeast"/>
      <w:ind w:firstLine="0" w:firstLineChars="0"/>
      <w:jc w:val="center"/>
      <w:textAlignment w:val="baseline"/>
    </w:pPr>
    <w:rPr>
      <w:rFonts w:ascii="Times New Roman" w:hAnsi="Times New Roman" w:eastAsia="仿宋_GB2312" w:cs="Times New Roman"/>
      <w:color w:val="auto"/>
      <w:sz w:val="21"/>
      <w:szCs w:val="20"/>
      <w:u w:val="none" w:color="000000"/>
      <w:lang w:val="en-US" w:eastAsia="zh-CN" w:bidi="ar-SA"/>
    </w:rPr>
  </w:style>
  <w:style w:type="paragraph" w:customStyle="1" w:styleId="79">
    <w:name w:val="列出段落1"/>
    <w:qFormat/>
    <w:uiPriority w:val="99"/>
    <w:pPr>
      <w:widowControl/>
      <w:spacing w:line="240" w:lineRule="auto"/>
      <w:ind w:firstLine="0" w:firstLineChars="0"/>
      <w:jc w:val="left"/>
    </w:pPr>
    <w:rPr>
      <w:rFonts w:ascii="Times New Roman" w:hAnsi="Times New Roman" w:eastAsia="仿宋_GB2312" w:cs="宋体"/>
      <w:kern w:val="2"/>
      <w:sz w:val="21"/>
      <w:szCs w:val="24"/>
      <w:lang w:val="en-US" w:eastAsia="zh-CN" w:bidi="ar-SA"/>
    </w:rPr>
  </w:style>
  <w:style w:type="character" w:customStyle="1" w:styleId="80">
    <w:name w:val="font21"/>
    <w:qFormat/>
    <w:uiPriority w:val="0"/>
    <w:rPr>
      <w:rFonts w:hint="default" w:ascii="仿宋_GB2312" w:eastAsia="仿宋_GB2312" w:cs="仿宋_GB2312"/>
      <w:b/>
      <w:bCs/>
      <w:color w:val="000000"/>
      <w:sz w:val="18"/>
      <w:szCs w:val="18"/>
      <w:u w:val="none"/>
    </w:rPr>
  </w:style>
  <w:style w:type="paragraph" w:customStyle="1" w:styleId="81">
    <w:name w:val="表格123"/>
    <w:qFormat/>
    <w:uiPriority w:val="0"/>
    <w:pPr>
      <w:widowControl w:val="0"/>
      <w:adjustRightInd w:val="0"/>
      <w:snapToGrid w:val="0"/>
      <w:spacing w:line="240" w:lineRule="auto"/>
      <w:ind w:left="-30" w:leftChars="-30" w:right="-30" w:rightChars="-30" w:firstLine="0" w:firstLineChars="0"/>
      <w:jc w:val="center"/>
    </w:pPr>
    <w:rPr>
      <w:rFonts w:ascii="Times New Roman" w:hAnsi="Times New Roman" w:eastAsia="仿宋_GB2312" w:cs="Times New Roman"/>
      <w:w w:val="95"/>
      <w:kern w:val="0"/>
      <w:sz w:val="20"/>
      <w:szCs w:val="24"/>
      <w:lang w:val="zh-CN" w:eastAsia="zh-CN" w:bidi="ar-SA"/>
    </w:rPr>
  </w:style>
  <w:style w:type="paragraph" w:customStyle="1" w:styleId="82">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 w:type="character" w:customStyle="1" w:styleId="83">
    <w:name w:val="正文啊 Char"/>
    <w:link w:val="84"/>
    <w:qFormat/>
    <w:uiPriority w:val="0"/>
    <w:rPr>
      <w:rFonts w:ascii="仿宋_GB2312" w:eastAsia="仿宋_GB2312"/>
      <w:kern w:val="0"/>
      <w:sz w:val="28"/>
      <w:szCs w:val="22"/>
      <w:lang w:val="en-US" w:eastAsia="zh-CN" w:bidi="ar-SA"/>
    </w:rPr>
  </w:style>
  <w:style w:type="paragraph" w:customStyle="1" w:styleId="84">
    <w:name w:val="正文啊"/>
    <w:link w:val="83"/>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paragraph" w:customStyle="1" w:styleId="85">
    <w:name w:val="无间隔1"/>
    <w:qFormat/>
    <w:uiPriority w:val="1"/>
    <w:pPr>
      <w:spacing w:line="0" w:lineRule="atLeast"/>
    </w:pPr>
    <w:rPr>
      <w:rFonts w:ascii="Calibri" w:hAnsi="Calibri" w:eastAsia="宋体" w:cs="Times New Roman"/>
      <w:sz w:val="21"/>
      <w:szCs w:val="22"/>
      <w:lang w:val="en-US" w:eastAsia="en-US" w:bidi="en-US"/>
    </w:rPr>
  </w:style>
  <w:style w:type="paragraph" w:customStyle="1" w:styleId="86">
    <w:name w:val="样式 表格文字 + 宋体"/>
    <w:qFormat/>
    <w:uiPriority w:val="0"/>
    <w:pPr>
      <w:widowControl/>
      <w:tabs>
        <w:tab w:val="left" w:pos="-24"/>
      </w:tabs>
      <w:spacing w:line="0" w:lineRule="atLeast"/>
      <w:ind w:firstLine="0" w:firstLineChars="0"/>
      <w:jc w:val="center"/>
      <w:textAlignment w:val="baseline"/>
    </w:pPr>
    <w:rPr>
      <w:rFonts w:ascii="宋体" w:hAnsi="宋体" w:eastAsia="宋体" w:cs="Times New Roman"/>
      <w:color w:val="0000FF"/>
      <w:sz w:val="21"/>
      <w:szCs w:val="20"/>
      <w:u w:color="000000"/>
      <w:lang w:val="en-US" w:eastAsia="zh-CN" w:bidi="ar-SA"/>
    </w:rPr>
  </w:style>
  <w:style w:type="paragraph" w:customStyle="1" w:styleId="87">
    <w:name w:val="Table Text"/>
    <w:semiHidden/>
    <w:qFormat/>
    <w:uiPriority w:val="0"/>
    <w:pPr>
      <w:widowControl w:val="0"/>
      <w:jc w:val="both"/>
    </w:pPr>
    <w:rPr>
      <w:rFonts w:ascii="仿宋" w:hAnsi="仿宋" w:eastAsia="仿宋" w:cs="仿宋"/>
      <w:kern w:val="2"/>
      <w:sz w:val="20"/>
      <w:szCs w:val="20"/>
      <w:lang w:val="en-US" w:eastAsia="zh-CN" w:bidi="ar-SA"/>
    </w:rPr>
  </w:style>
  <w:style w:type="paragraph" w:customStyle="1" w:styleId="88">
    <w:name w:val="1表格"/>
    <w:next w:val="1"/>
    <w:qFormat/>
    <w:uiPriority w:val="0"/>
    <w:pPr>
      <w:widowControl w:val="0"/>
      <w:overflowPunct w:val="0"/>
      <w:spacing w:line="240" w:lineRule="auto"/>
      <w:ind w:firstLine="0" w:firstLineChars="0"/>
      <w:jc w:val="center"/>
    </w:pPr>
    <w:rPr>
      <w:rFonts w:ascii="Times New Roman" w:hAnsi="Times New Roman" w:eastAsia="仿宋_GB2312"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16</Pages>
  <Words>1032</Words>
  <Characters>5886</Characters>
  <Lines>49</Lines>
  <Paragraphs>13</Paragraphs>
  <TotalTime>20</TotalTime>
  <ScaleCrop>false</ScaleCrop>
  <LinksUpToDate>false</LinksUpToDate>
  <CharactersWithSpaces>6905</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2021-07-29T11:38:00Z</dcterms:created>
  <dc:creator>张艺馨</dc:creator>
  <cp:lastModifiedBy>Administrator</cp:lastModifiedBy>
  <cp:lastPrinted>2022-11-18T03:20:00Z</cp:lastPrinted>
  <dcterms:modified xsi:type="dcterms:W3CDTF">2025-11-04T06:54:22Z</dcterms:modified>
  <dc:title>水保审查意见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07977DCEE3974904BC450469E55C8721_43</vt:lpwstr>
  </property>
</Properties>
</file>