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关于</w:t>
      </w:r>
      <w:r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  <w:t>彭水桑柘大同风电项目水土保持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  <w:t>方案</w:t>
      </w: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不予行政许可的决定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彭水县中京电投新能源有限公司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提交的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彭水桑柘大同风电项目水土保持方案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审批申请（项目代码：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2312-500243-04-01-220578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）和《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彭水桑柘大同风电项目水土保持方案报告书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》收悉。我局于20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日受理该申请，并于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日组织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专家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对该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进行了技术评审，报告质量评定等级不合格，未通过专家技术评审。因不满足行政许可条件，根据《中华人民共和国行政许可法》第三十八条第二款规定，我局对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彭水桑柘大同风电项目水土保持方案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审批申请作出不予行政许可决定，请你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进一步修改完善、核实有关情况后再行报批。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你单位如不服本决定，可以在接到本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之日起60日内向市政府申请行政复议，也可以在接到本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个月内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向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彭水县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人民法院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598" w:leftChars="228" w:right="0" w:hanging="960" w:hangingChars="3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附件：</w:t>
      </w:r>
      <w:r>
        <w:rPr>
          <w:rFonts w:hint="eastAsia" w:eastAsia="方正仿宋_GBK"/>
          <w:kern w:val="0"/>
          <w:sz w:val="32"/>
          <w:szCs w:val="32"/>
          <w:lang w:eastAsia="zh-CN"/>
        </w:rPr>
        <w:t>彭水桑柘大同风电项目水土保持方案报告书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专家评审意见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0" w:firstLine="0" w:firstLineChars="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5692" w:firstLineChars="1779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5440" w:firstLineChars="17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（此件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（联系人：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张春才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023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88707091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eastAsia="方正小标宋_GBK" w:cs="方正小标宋_GBK"/>
          <w:bCs/>
          <w:color w:val="auto"/>
          <w:kern w:val="0"/>
          <w:sz w:val="44"/>
          <w:szCs w:val="44"/>
          <w:lang w:eastAsia="zh-CN"/>
        </w:rPr>
        <w:t>彭水桑柘大同风电项目水土保持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eastAsia="方正小标宋_GBK" w:cs="方正小标宋_GBK"/>
          <w:bCs/>
          <w:color w:val="auto"/>
          <w:kern w:val="0"/>
          <w:sz w:val="44"/>
          <w:szCs w:val="44"/>
          <w:lang w:eastAsia="zh-CN"/>
        </w:rPr>
        <w:t>方案报告书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 w:cs="Times New Roman"/>
          <w:color w:val="FF0000"/>
          <w:kern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2024年6月25日，重庆市水利局组织召开了《彭水桑柘大同风电项目水土保持方案报告书》（以下简称《水保方案》）专家评审会。彭水县水利局、彭水县中京电投新能源有限公司（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以下简称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项目法人）、瑞科同创电力工程设计有限公司（主体设计单位）、重庆环科源博达环保科技有限公司（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以下简称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报告编制单位）的代表参加了会议。会议成立了专家组，专家组成员会前踏看了项目现场，详细审阅了《水保方案》，会上认真听取了报告编制单位的汇报，并进行了深入讨论。根据“水利部令第53号”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“办水保〔2023〕177号”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2"/>
          <w:szCs w:val="32"/>
        </w:rPr>
        <w:t>“渝水〔2018〕267号”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专家组对《水保方案》进行了质量评分，质量评定等级不合格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2"/>
          <w:szCs w:val="32"/>
        </w:rPr>
        <w:t>不予通过技术评审。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主要存在以下问题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一、道路建设方案与布局不合理，造成土石弃方量过大。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二、土石方平衡与调配不合理。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三、弃土弃渣未开展综合利用调查，部分弃渣场选址不合理。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四、项目施工组织阐述不清楚。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5600" w:firstLineChars="20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238760</wp:posOffset>
            </wp:positionV>
            <wp:extent cx="1095375" cy="715010"/>
            <wp:effectExtent l="0" t="0" r="9525" b="889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right="0" w:firstLine="5440" w:firstLineChars="17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专家组长：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984" w:right="1417" w:bottom="1644" w:left="1417" w:header="851" w:footer="1474" w:gutter="0"/>
      <w:cols w:space="720" w:num="1"/>
      <w:rtlGutter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39"/>
      <w:rPr>
        <w:rStyle w:val="12"/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8"/>
      <w:rPr>
        <w:rFonts w:hint="eastAsia" w:ascii="宋体" w:hAnsi="宋体" w:eastAsia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YzhhNjkxNzRlNzE3NGE0ZWFjYjAzMzI2YzRjYjUifQ=="/>
  </w:docVars>
  <w:rsids>
    <w:rsidRoot w:val="00284CB9"/>
    <w:rsid w:val="000039F5"/>
    <w:rsid w:val="00005FCA"/>
    <w:rsid w:val="00011780"/>
    <w:rsid w:val="0001717E"/>
    <w:rsid w:val="00017EAB"/>
    <w:rsid w:val="00021E22"/>
    <w:rsid w:val="00026199"/>
    <w:rsid w:val="00032547"/>
    <w:rsid w:val="00034C19"/>
    <w:rsid w:val="00036352"/>
    <w:rsid w:val="00040B7E"/>
    <w:rsid w:val="0004219C"/>
    <w:rsid w:val="000437A9"/>
    <w:rsid w:val="000437DD"/>
    <w:rsid w:val="00046DC2"/>
    <w:rsid w:val="00052C12"/>
    <w:rsid w:val="00053341"/>
    <w:rsid w:val="00056BB4"/>
    <w:rsid w:val="00057C04"/>
    <w:rsid w:val="000622E8"/>
    <w:rsid w:val="000639A1"/>
    <w:rsid w:val="00067821"/>
    <w:rsid w:val="00067916"/>
    <w:rsid w:val="00071678"/>
    <w:rsid w:val="000759CE"/>
    <w:rsid w:val="00080AFB"/>
    <w:rsid w:val="00084E37"/>
    <w:rsid w:val="00086067"/>
    <w:rsid w:val="0009517C"/>
    <w:rsid w:val="00095374"/>
    <w:rsid w:val="000A1BBA"/>
    <w:rsid w:val="000A3106"/>
    <w:rsid w:val="000A5570"/>
    <w:rsid w:val="000B1B6B"/>
    <w:rsid w:val="000B1FC3"/>
    <w:rsid w:val="000B23B5"/>
    <w:rsid w:val="000C3DAD"/>
    <w:rsid w:val="000C47BE"/>
    <w:rsid w:val="000D5836"/>
    <w:rsid w:val="000D5FF0"/>
    <w:rsid w:val="000E1CF4"/>
    <w:rsid w:val="000E29E5"/>
    <w:rsid w:val="000E2FA0"/>
    <w:rsid w:val="000E4EE6"/>
    <w:rsid w:val="000E5498"/>
    <w:rsid w:val="000F2304"/>
    <w:rsid w:val="000F270F"/>
    <w:rsid w:val="000F2CB3"/>
    <w:rsid w:val="000F544E"/>
    <w:rsid w:val="000F55B4"/>
    <w:rsid w:val="000F56A5"/>
    <w:rsid w:val="0010104C"/>
    <w:rsid w:val="00104E4B"/>
    <w:rsid w:val="001145DD"/>
    <w:rsid w:val="0012022E"/>
    <w:rsid w:val="00120922"/>
    <w:rsid w:val="00124D51"/>
    <w:rsid w:val="00140085"/>
    <w:rsid w:val="00143CDC"/>
    <w:rsid w:val="001449B0"/>
    <w:rsid w:val="00144F51"/>
    <w:rsid w:val="00144F85"/>
    <w:rsid w:val="00146BBA"/>
    <w:rsid w:val="00155815"/>
    <w:rsid w:val="00156BEB"/>
    <w:rsid w:val="001624CC"/>
    <w:rsid w:val="001656DF"/>
    <w:rsid w:val="0018007E"/>
    <w:rsid w:val="00182A9C"/>
    <w:rsid w:val="001831FF"/>
    <w:rsid w:val="0018621B"/>
    <w:rsid w:val="0018751B"/>
    <w:rsid w:val="00194A8C"/>
    <w:rsid w:val="00195ABC"/>
    <w:rsid w:val="001A1621"/>
    <w:rsid w:val="001A3937"/>
    <w:rsid w:val="001A5333"/>
    <w:rsid w:val="001B1A10"/>
    <w:rsid w:val="001B3BA7"/>
    <w:rsid w:val="001B5985"/>
    <w:rsid w:val="001B7186"/>
    <w:rsid w:val="001B7750"/>
    <w:rsid w:val="001D0B91"/>
    <w:rsid w:val="001D0FAF"/>
    <w:rsid w:val="001D4F42"/>
    <w:rsid w:val="001D5F8B"/>
    <w:rsid w:val="001D7009"/>
    <w:rsid w:val="001E0EA4"/>
    <w:rsid w:val="001F1387"/>
    <w:rsid w:val="001F3AEB"/>
    <w:rsid w:val="001F40DD"/>
    <w:rsid w:val="001F7DF8"/>
    <w:rsid w:val="00201305"/>
    <w:rsid w:val="00210C90"/>
    <w:rsid w:val="00211338"/>
    <w:rsid w:val="00214213"/>
    <w:rsid w:val="002171CA"/>
    <w:rsid w:val="00220340"/>
    <w:rsid w:val="00222104"/>
    <w:rsid w:val="00225C45"/>
    <w:rsid w:val="00226939"/>
    <w:rsid w:val="00240581"/>
    <w:rsid w:val="0024228D"/>
    <w:rsid w:val="00242F5A"/>
    <w:rsid w:val="00246477"/>
    <w:rsid w:val="00251698"/>
    <w:rsid w:val="00252601"/>
    <w:rsid w:val="00254E0B"/>
    <w:rsid w:val="00256FDB"/>
    <w:rsid w:val="00260441"/>
    <w:rsid w:val="00262E3D"/>
    <w:rsid w:val="002666AD"/>
    <w:rsid w:val="00266808"/>
    <w:rsid w:val="002748B7"/>
    <w:rsid w:val="00277154"/>
    <w:rsid w:val="002841D6"/>
    <w:rsid w:val="00284CB9"/>
    <w:rsid w:val="0028691C"/>
    <w:rsid w:val="002908FE"/>
    <w:rsid w:val="00294D9D"/>
    <w:rsid w:val="002A04F5"/>
    <w:rsid w:val="002A4D5A"/>
    <w:rsid w:val="002B23EA"/>
    <w:rsid w:val="002C0B74"/>
    <w:rsid w:val="002C4E4E"/>
    <w:rsid w:val="002C7E7C"/>
    <w:rsid w:val="002D6653"/>
    <w:rsid w:val="002E295D"/>
    <w:rsid w:val="002E540F"/>
    <w:rsid w:val="002E6DD8"/>
    <w:rsid w:val="002F1260"/>
    <w:rsid w:val="002F6EA3"/>
    <w:rsid w:val="003017B4"/>
    <w:rsid w:val="003055CE"/>
    <w:rsid w:val="0030742F"/>
    <w:rsid w:val="00315202"/>
    <w:rsid w:val="00320AF9"/>
    <w:rsid w:val="00322B02"/>
    <w:rsid w:val="00322DC8"/>
    <w:rsid w:val="00324129"/>
    <w:rsid w:val="00324E6C"/>
    <w:rsid w:val="00326B79"/>
    <w:rsid w:val="00330ECD"/>
    <w:rsid w:val="00331A30"/>
    <w:rsid w:val="0033254C"/>
    <w:rsid w:val="00333C96"/>
    <w:rsid w:val="00334953"/>
    <w:rsid w:val="00340271"/>
    <w:rsid w:val="00343F9B"/>
    <w:rsid w:val="00346AAC"/>
    <w:rsid w:val="00354A5D"/>
    <w:rsid w:val="00362C1A"/>
    <w:rsid w:val="00365E69"/>
    <w:rsid w:val="003667E9"/>
    <w:rsid w:val="00366D88"/>
    <w:rsid w:val="003752B9"/>
    <w:rsid w:val="003757A8"/>
    <w:rsid w:val="003808B3"/>
    <w:rsid w:val="0038621D"/>
    <w:rsid w:val="00387ED9"/>
    <w:rsid w:val="00390DDA"/>
    <w:rsid w:val="00394684"/>
    <w:rsid w:val="00395B83"/>
    <w:rsid w:val="003A01F3"/>
    <w:rsid w:val="003A0B2F"/>
    <w:rsid w:val="003A5A4B"/>
    <w:rsid w:val="003B09CF"/>
    <w:rsid w:val="003B1604"/>
    <w:rsid w:val="003B1B27"/>
    <w:rsid w:val="003B3482"/>
    <w:rsid w:val="003B5F07"/>
    <w:rsid w:val="003B6AD2"/>
    <w:rsid w:val="003B78CC"/>
    <w:rsid w:val="003B7AC5"/>
    <w:rsid w:val="003C229D"/>
    <w:rsid w:val="003C6955"/>
    <w:rsid w:val="003C76D8"/>
    <w:rsid w:val="003D43BB"/>
    <w:rsid w:val="003E47A2"/>
    <w:rsid w:val="003F00B4"/>
    <w:rsid w:val="003F0DC7"/>
    <w:rsid w:val="003F2E2B"/>
    <w:rsid w:val="003F43D5"/>
    <w:rsid w:val="00401079"/>
    <w:rsid w:val="00410646"/>
    <w:rsid w:val="00425D6A"/>
    <w:rsid w:val="004269DC"/>
    <w:rsid w:val="00426B25"/>
    <w:rsid w:val="004377D4"/>
    <w:rsid w:val="00444640"/>
    <w:rsid w:val="00461030"/>
    <w:rsid w:val="004632C5"/>
    <w:rsid w:val="00463388"/>
    <w:rsid w:val="004647CF"/>
    <w:rsid w:val="004665D1"/>
    <w:rsid w:val="00466A70"/>
    <w:rsid w:val="00466AFA"/>
    <w:rsid w:val="0047290E"/>
    <w:rsid w:val="004734AE"/>
    <w:rsid w:val="004823AE"/>
    <w:rsid w:val="00486E41"/>
    <w:rsid w:val="004920C3"/>
    <w:rsid w:val="004929DE"/>
    <w:rsid w:val="00496FC7"/>
    <w:rsid w:val="004A6DFE"/>
    <w:rsid w:val="004B1C8E"/>
    <w:rsid w:val="004B32AE"/>
    <w:rsid w:val="004B44F9"/>
    <w:rsid w:val="004B5110"/>
    <w:rsid w:val="004B6609"/>
    <w:rsid w:val="004B697A"/>
    <w:rsid w:val="004B6B88"/>
    <w:rsid w:val="004C2461"/>
    <w:rsid w:val="004C40E0"/>
    <w:rsid w:val="004C451F"/>
    <w:rsid w:val="004C47D6"/>
    <w:rsid w:val="004D17A9"/>
    <w:rsid w:val="004D1AE9"/>
    <w:rsid w:val="004D2AF8"/>
    <w:rsid w:val="004D7094"/>
    <w:rsid w:val="004E0856"/>
    <w:rsid w:val="004E408C"/>
    <w:rsid w:val="004E47D7"/>
    <w:rsid w:val="004F6B08"/>
    <w:rsid w:val="004F7EDC"/>
    <w:rsid w:val="0050289D"/>
    <w:rsid w:val="00507050"/>
    <w:rsid w:val="0050793C"/>
    <w:rsid w:val="0051008C"/>
    <w:rsid w:val="00511BBA"/>
    <w:rsid w:val="0051706B"/>
    <w:rsid w:val="00544609"/>
    <w:rsid w:val="00544C80"/>
    <w:rsid w:val="00550E26"/>
    <w:rsid w:val="00551729"/>
    <w:rsid w:val="00552705"/>
    <w:rsid w:val="0055489E"/>
    <w:rsid w:val="0056057B"/>
    <w:rsid w:val="00562888"/>
    <w:rsid w:val="00565A88"/>
    <w:rsid w:val="00565F67"/>
    <w:rsid w:val="0057216D"/>
    <w:rsid w:val="0058056B"/>
    <w:rsid w:val="00584187"/>
    <w:rsid w:val="00584B0F"/>
    <w:rsid w:val="0059348F"/>
    <w:rsid w:val="005934A0"/>
    <w:rsid w:val="00597212"/>
    <w:rsid w:val="005A67BF"/>
    <w:rsid w:val="005B22C5"/>
    <w:rsid w:val="005B2C09"/>
    <w:rsid w:val="005B59C4"/>
    <w:rsid w:val="005C1C5E"/>
    <w:rsid w:val="005D375C"/>
    <w:rsid w:val="005D39E0"/>
    <w:rsid w:val="005F4563"/>
    <w:rsid w:val="005F7F93"/>
    <w:rsid w:val="00601CC6"/>
    <w:rsid w:val="00604560"/>
    <w:rsid w:val="00604665"/>
    <w:rsid w:val="006077C7"/>
    <w:rsid w:val="00611F3C"/>
    <w:rsid w:val="00615B43"/>
    <w:rsid w:val="00621AA4"/>
    <w:rsid w:val="00632919"/>
    <w:rsid w:val="00643DFF"/>
    <w:rsid w:val="00643FAB"/>
    <w:rsid w:val="00645CFE"/>
    <w:rsid w:val="00647946"/>
    <w:rsid w:val="006507E9"/>
    <w:rsid w:val="00654E9E"/>
    <w:rsid w:val="00655322"/>
    <w:rsid w:val="00660E38"/>
    <w:rsid w:val="006659D9"/>
    <w:rsid w:val="00666468"/>
    <w:rsid w:val="00671F76"/>
    <w:rsid w:val="0067379A"/>
    <w:rsid w:val="00673E73"/>
    <w:rsid w:val="00676AAF"/>
    <w:rsid w:val="00676CBD"/>
    <w:rsid w:val="00682C07"/>
    <w:rsid w:val="00682E4D"/>
    <w:rsid w:val="00683955"/>
    <w:rsid w:val="00685AFD"/>
    <w:rsid w:val="00686158"/>
    <w:rsid w:val="006871A5"/>
    <w:rsid w:val="00691C17"/>
    <w:rsid w:val="00693211"/>
    <w:rsid w:val="00694D52"/>
    <w:rsid w:val="006966B9"/>
    <w:rsid w:val="006A0775"/>
    <w:rsid w:val="006A116C"/>
    <w:rsid w:val="006B2302"/>
    <w:rsid w:val="006B6764"/>
    <w:rsid w:val="006C06F1"/>
    <w:rsid w:val="006D1C72"/>
    <w:rsid w:val="006E3E50"/>
    <w:rsid w:val="006E3F61"/>
    <w:rsid w:val="006E4F44"/>
    <w:rsid w:val="006E511C"/>
    <w:rsid w:val="006E5942"/>
    <w:rsid w:val="006E77C7"/>
    <w:rsid w:val="006F5F90"/>
    <w:rsid w:val="00706283"/>
    <w:rsid w:val="00711E75"/>
    <w:rsid w:val="00714680"/>
    <w:rsid w:val="00714BD9"/>
    <w:rsid w:val="00726205"/>
    <w:rsid w:val="00736437"/>
    <w:rsid w:val="00737180"/>
    <w:rsid w:val="00740C49"/>
    <w:rsid w:val="00741D1E"/>
    <w:rsid w:val="007436B0"/>
    <w:rsid w:val="00752D3A"/>
    <w:rsid w:val="00764262"/>
    <w:rsid w:val="007751FE"/>
    <w:rsid w:val="0078217A"/>
    <w:rsid w:val="00791D91"/>
    <w:rsid w:val="00794F66"/>
    <w:rsid w:val="007A7D33"/>
    <w:rsid w:val="007B1C30"/>
    <w:rsid w:val="007C295B"/>
    <w:rsid w:val="007C6C43"/>
    <w:rsid w:val="007C7E0D"/>
    <w:rsid w:val="007E42CB"/>
    <w:rsid w:val="007E474F"/>
    <w:rsid w:val="007E6E62"/>
    <w:rsid w:val="007F153A"/>
    <w:rsid w:val="00813380"/>
    <w:rsid w:val="0081585A"/>
    <w:rsid w:val="00815881"/>
    <w:rsid w:val="00816B33"/>
    <w:rsid w:val="00821356"/>
    <w:rsid w:val="00821391"/>
    <w:rsid w:val="00823AEE"/>
    <w:rsid w:val="00823B3B"/>
    <w:rsid w:val="008250B0"/>
    <w:rsid w:val="008418AE"/>
    <w:rsid w:val="00843545"/>
    <w:rsid w:val="00844851"/>
    <w:rsid w:val="008472FC"/>
    <w:rsid w:val="00851EE9"/>
    <w:rsid w:val="00853644"/>
    <w:rsid w:val="00854C89"/>
    <w:rsid w:val="00856908"/>
    <w:rsid w:val="00856CF5"/>
    <w:rsid w:val="008575B7"/>
    <w:rsid w:val="0086011C"/>
    <w:rsid w:val="0086039F"/>
    <w:rsid w:val="008617C2"/>
    <w:rsid w:val="00865472"/>
    <w:rsid w:val="00866237"/>
    <w:rsid w:val="00871FEE"/>
    <w:rsid w:val="00872ACA"/>
    <w:rsid w:val="00872CD7"/>
    <w:rsid w:val="0087403A"/>
    <w:rsid w:val="00877F6F"/>
    <w:rsid w:val="00880ED7"/>
    <w:rsid w:val="00885D0B"/>
    <w:rsid w:val="00892E8E"/>
    <w:rsid w:val="0089612E"/>
    <w:rsid w:val="008A151D"/>
    <w:rsid w:val="008A5195"/>
    <w:rsid w:val="008A6C76"/>
    <w:rsid w:val="008C4561"/>
    <w:rsid w:val="008C61BC"/>
    <w:rsid w:val="008D1305"/>
    <w:rsid w:val="008D1396"/>
    <w:rsid w:val="008E20DB"/>
    <w:rsid w:val="008E2168"/>
    <w:rsid w:val="008E56FF"/>
    <w:rsid w:val="008E685E"/>
    <w:rsid w:val="008F0141"/>
    <w:rsid w:val="008F0427"/>
    <w:rsid w:val="008F40EC"/>
    <w:rsid w:val="008F433F"/>
    <w:rsid w:val="009010ED"/>
    <w:rsid w:val="00902138"/>
    <w:rsid w:val="00902D3E"/>
    <w:rsid w:val="009032CA"/>
    <w:rsid w:val="0090723E"/>
    <w:rsid w:val="00910F95"/>
    <w:rsid w:val="00923439"/>
    <w:rsid w:val="0094061C"/>
    <w:rsid w:val="00940984"/>
    <w:rsid w:val="00945C22"/>
    <w:rsid w:val="00946A6C"/>
    <w:rsid w:val="00947344"/>
    <w:rsid w:val="00947DCF"/>
    <w:rsid w:val="00952200"/>
    <w:rsid w:val="0095291B"/>
    <w:rsid w:val="009564F8"/>
    <w:rsid w:val="00956AB9"/>
    <w:rsid w:val="009615E0"/>
    <w:rsid w:val="00961B04"/>
    <w:rsid w:val="00962DCA"/>
    <w:rsid w:val="009648C3"/>
    <w:rsid w:val="009652B2"/>
    <w:rsid w:val="009765C6"/>
    <w:rsid w:val="009818A9"/>
    <w:rsid w:val="00985F13"/>
    <w:rsid w:val="009900A3"/>
    <w:rsid w:val="0099041E"/>
    <w:rsid w:val="00992569"/>
    <w:rsid w:val="009936C1"/>
    <w:rsid w:val="009948A8"/>
    <w:rsid w:val="00997AB8"/>
    <w:rsid w:val="009A5FC7"/>
    <w:rsid w:val="009A716E"/>
    <w:rsid w:val="009A74C1"/>
    <w:rsid w:val="009B7591"/>
    <w:rsid w:val="009C3BE3"/>
    <w:rsid w:val="009C6002"/>
    <w:rsid w:val="009C7949"/>
    <w:rsid w:val="009D1D38"/>
    <w:rsid w:val="009D6C99"/>
    <w:rsid w:val="009D72A8"/>
    <w:rsid w:val="009E3418"/>
    <w:rsid w:val="009F48D0"/>
    <w:rsid w:val="00A03462"/>
    <w:rsid w:val="00A04EA8"/>
    <w:rsid w:val="00A10844"/>
    <w:rsid w:val="00A156B3"/>
    <w:rsid w:val="00A2608E"/>
    <w:rsid w:val="00A27002"/>
    <w:rsid w:val="00A27FFA"/>
    <w:rsid w:val="00A321E5"/>
    <w:rsid w:val="00A324B1"/>
    <w:rsid w:val="00A351D0"/>
    <w:rsid w:val="00A3602F"/>
    <w:rsid w:val="00A44134"/>
    <w:rsid w:val="00A53BD2"/>
    <w:rsid w:val="00A54ECD"/>
    <w:rsid w:val="00A629E1"/>
    <w:rsid w:val="00A62D46"/>
    <w:rsid w:val="00A721D7"/>
    <w:rsid w:val="00A7413B"/>
    <w:rsid w:val="00A74754"/>
    <w:rsid w:val="00A77A7B"/>
    <w:rsid w:val="00A84F24"/>
    <w:rsid w:val="00A9256D"/>
    <w:rsid w:val="00A9659D"/>
    <w:rsid w:val="00AA3F88"/>
    <w:rsid w:val="00AA625F"/>
    <w:rsid w:val="00AA62D5"/>
    <w:rsid w:val="00AA6F9D"/>
    <w:rsid w:val="00AB01D8"/>
    <w:rsid w:val="00AB55D0"/>
    <w:rsid w:val="00AC1972"/>
    <w:rsid w:val="00AC4B5C"/>
    <w:rsid w:val="00AD3524"/>
    <w:rsid w:val="00AD3A84"/>
    <w:rsid w:val="00AD4675"/>
    <w:rsid w:val="00AD5104"/>
    <w:rsid w:val="00AD7D88"/>
    <w:rsid w:val="00AE737A"/>
    <w:rsid w:val="00AF0296"/>
    <w:rsid w:val="00AF65F9"/>
    <w:rsid w:val="00AF6ACA"/>
    <w:rsid w:val="00B0641E"/>
    <w:rsid w:val="00B11961"/>
    <w:rsid w:val="00B147D8"/>
    <w:rsid w:val="00B2166A"/>
    <w:rsid w:val="00B219E2"/>
    <w:rsid w:val="00B27354"/>
    <w:rsid w:val="00B30D93"/>
    <w:rsid w:val="00B31174"/>
    <w:rsid w:val="00B44728"/>
    <w:rsid w:val="00B50A88"/>
    <w:rsid w:val="00B54D30"/>
    <w:rsid w:val="00B56D4E"/>
    <w:rsid w:val="00B60907"/>
    <w:rsid w:val="00B66BD2"/>
    <w:rsid w:val="00B702BC"/>
    <w:rsid w:val="00B704A0"/>
    <w:rsid w:val="00B74736"/>
    <w:rsid w:val="00B86BCF"/>
    <w:rsid w:val="00B94DC6"/>
    <w:rsid w:val="00BA3B9C"/>
    <w:rsid w:val="00BA796E"/>
    <w:rsid w:val="00BA7E59"/>
    <w:rsid w:val="00BC637F"/>
    <w:rsid w:val="00BC6B6F"/>
    <w:rsid w:val="00BD0502"/>
    <w:rsid w:val="00BD29C5"/>
    <w:rsid w:val="00BD40A7"/>
    <w:rsid w:val="00BD5AA1"/>
    <w:rsid w:val="00BE4E81"/>
    <w:rsid w:val="00BF09B4"/>
    <w:rsid w:val="00BF3731"/>
    <w:rsid w:val="00BF4AF3"/>
    <w:rsid w:val="00BF5DD0"/>
    <w:rsid w:val="00BF640A"/>
    <w:rsid w:val="00C02654"/>
    <w:rsid w:val="00C239C1"/>
    <w:rsid w:val="00C47D69"/>
    <w:rsid w:val="00C54634"/>
    <w:rsid w:val="00C54D4D"/>
    <w:rsid w:val="00C5728C"/>
    <w:rsid w:val="00C80920"/>
    <w:rsid w:val="00C82117"/>
    <w:rsid w:val="00C828AF"/>
    <w:rsid w:val="00C85878"/>
    <w:rsid w:val="00CA2122"/>
    <w:rsid w:val="00CA36CB"/>
    <w:rsid w:val="00CA7214"/>
    <w:rsid w:val="00CB29D4"/>
    <w:rsid w:val="00CB500A"/>
    <w:rsid w:val="00CB75BA"/>
    <w:rsid w:val="00CC19D2"/>
    <w:rsid w:val="00CC50A5"/>
    <w:rsid w:val="00CC7839"/>
    <w:rsid w:val="00CE0767"/>
    <w:rsid w:val="00CE47DF"/>
    <w:rsid w:val="00CF1383"/>
    <w:rsid w:val="00CF3BBD"/>
    <w:rsid w:val="00CF6D29"/>
    <w:rsid w:val="00D010A3"/>
    <w:rsid w:val="00D0234E"/>
    <w:rsid w:val="00D06AF5"/>
    <w:rsid w:val="00D07582"/>
    <w:rsid w:val="00D22D33"/>
    <w:rsid w:val="00D260EC"/>
    <w:rsid w:val="00D26519"/>
    <w:rsid w:val="00D268E0"/>
    <w:rsid w:val="00D27557"/>
    <w:rsid w:val="00D31627"/>
    <w:rsid w:val="00D3370D"/>
    <w:rsid w:val="00D357C8"/>
    <w:rsid w:val="00D35A2C"/>
    <w:rsid w:val="00D37540"/>
    <w:rsid w:val="00D40761"/>
    <w:rsid w:val="00D41189"/>
    <w:rsid w:val="00D42E90"/>
    <w:rsid w:val="00D438DF"/>
    <w:rsid w:val="00D440F3"/>
    <w:rsid w:val="00D50326"/>
    <w:rsid w:val="00D541F6"/>
    <w:rsid w:val="00D6518B"/>
    <w:rsid w:val="00D702B6"/>
    <w:rsid w:val="00D72604"/>
    <w:rsid w:val="00D72CA9"/>
    <w:rsid w:val="00D76F77"/>
    <w:rsid w:val="00D80698"/>
    <w:rsid w:val="00D82DED"/>
    <w:rsid w:val="00D82FF9"/>
    <w:rsid w:val="00D957FE"/>
    <w:rsid w:val="00D96F17"/>
    <w:rsid w:val="00DB62DC"/>
    <w:rsid w:val="00DB7C63"/>
    <w:rsid w:val="00DC1554"/>
    <w:rsid w:val="00DC6F87"/>
    <w:rsid w:val="00DE2FB0"/>
    <w:rsid w:val="00DE3721"/>
    <w:rsid w:val="00DF1BF8"/>
    <w:rsid w:val="00E026D0"/>
    <w:rsid w:val="00E10F22"/>
    <w:rsid w:val="00E11FA8"/>
    <w:rsid w:val="00E12724"/>
    <w:rsid w:val="00E15AA1"/>
    <w:rsid w:val="00E21823"/>
    <w:rsid w:val="00E21D6F"/>
    <w:rsid w:val="00E220BB"/>
    <w:rsid w:val="00E24021"/>
    <w:rsid w:val="00E25E8B"/>
    <w:rsid w:val="00E25F3C"/>
    <w:rsid w:val="00E30686"/>
    <w:rsid w:val="00E31309"/>
    <w:rsid w:val="00E333C4"/>
    <w:rsid w:val="00E341FD"/>
    <w:rsid w:val="00E37F95"/>
    <w:rsid w:val="00E416E1"/>
    <w:rsid w:val="00E441BE"/>
    <w:rsid w:val="00E47C1D"/>
    <w:rsid w:val="00E6039E"/>
    <w:rsid w:val="00E644E4"/>
    <w:rsid w:val="00E66C95"/>
    <w:rsid w:val="00E670B3"/>
    <w:rsid w:val="00E73C54"/>
    <w:rsid w:val="00E767BA"/>
    <w:rsid w:val="00E86F23"/>
    <w:rsid w:val="00E90CA9"/>
    <w:rsid w:val="00E95DF5"/>
    <w:rsid w:val="00E96D26"/>
    <w:rsid w:val="00EA303A"/>
    <w:rsid w:val="00EA4780"/>
    <w:rsid w:val="00EB0EE9"/>
    <w:rsid w:val="00EB50C9"/>
    <w:rsid w:val="00EB6412"/>
    <w:rsid w:val="00EB6788"/>
    <w:rsid w:val="00EC2D8F"/>
    <w:rsid w:val="00EC55E6"/>
    <w:rsid w:val="00EC6D71"/>
    <w:rsid w:val="00EE1128"/>
    <w:rsid w:val="00EE61AE"/>
    <w:rsid w:val="00EE7FD4"/>
    <w:rsid w:val="00F01286"/>
    <w:rsid w:val="00F01C4D"/>
    <w:rsid w:val="00F15ACE"/>
    <w:rsid w:val="00F213F9"/>
    <w:rsid w:val="00F214CA"/>
    <w:rsid w:val="00F25DD3"/>
    <w:rsid w:val="00F34464"/>
    <w:rsid w:val="00F3472C"/>
    <w:rsid w:val="00F35630"/>
    <w:rsid w:val="00F35DAB"/>
    <w:rsid w:val="00F35F50"/>
    <w:rsid w:val="00F40150"/>
    <w:rsid w:val="00F44707"/>
    <w:rsid w:val="00F4607D"/>
    <w:rsid w:val="00F63A28"/>
    <w:rsid w:val="00F66700"/>
    <w:rsid w:val="00F72294"/>
    <w:rsid w:val="00F736DD"/>
    <w:rsid w:val="00F7374F"/>
    <w:rsid w:val="00F809F7"/>
    <w:rsid w:val="00F82634"/>
    <w:rsid w:val="00F83F42"/>
    <w:rsid w:val="00F83FF0"/>
    <w:rsid w:val="00F86508"/>
    <w:rsid w:val="00F95DCD"/>
    <w:rsid w:val="00F9690D"/>
    <w:rsid w:val="00F977F0"/>
    <w:rsid w:val="00FA30D6"/>
    <w:rsid w:val="00FA5D8E"/>
    <w:rsid w:val="00FB0B78"/>
    <w:rsid w:val="00FB436B"/>
    <w:rsid w:val="00FB55A4"/>
    <w:rsid w:val="00FB5821"/>
    <w:rsid w:val="00FC7BF4"/>
    <w:rsid w:val="00FD06F7"/>
    <w:rsid w:val="00FD101C"/>
    <w:rsid w:val="00FE1807"/>
    <w:rsid w:val="00FE301D"/>
    <w:rsid w:val="00FE6FF8"/>
    <w:rsid w:val="00FF0336"/>
    <w:rsid w:val="00FF7B74"/>
    <w:rsid w:val="02001077"/>
    <w:rsid w:val="074E7BFA"/>
    <w:rsid w:val="078B5BB6"/>
    <w:rsid w:val="11EF09B0"/>
    <w:rsid w:val="17C97C46"/>
    <w:rsid w:val="1FCB7920"/>
    <w:rsid w:val="1FED5395"/>
    <w:rsid w:val="24FEC08E"/>
    <w:rsid w:val="26F56E1E"/>
    <w:rsid w:val="2D5F238D"/>
    <w:rsid w:val="2DAD42AB"/>
    <w:rsid w:val="2FAB725A"/>
    <w:rsid w:val="2FF30C05"/>
    <w:rsid w:val="2FFF0709"/>
    <w:rsid w:val="30930AC5"/>
    <w:rsid w:val="32382253"/>
    <w:rsid w:val="37DD6D94"/>
    <w:rsid w:val="38D0566B"/>
    <w:rsid w:val="3C7DD9E4"/>
    <w:rsid w:val="3CB60943"/>
    <w:rsid w:val="3F7E4548"/>
    <w:rsid w:val="3F7FB03D"/>
    <w:rsid w:val="419C3B4D"/>
    <w:rsid w:val="4E410050"/>
    <w:rsid w:val="524D13A6"/>
    <w:rsid w:val="54457A8D"/>
    <w:rsid w:val="56533D34"/>
    <w:rsid w:val="59451AAB"/>
    <w:rsid w:val="59DF5F6C"/>
    <w:rsid w:val="5ACB1213"/>
    <w:rsid w:val="5D788608"/>
    <w:rsid w:val="5FFF74B2"/>
    <w:rsid w:val="5FFFC2BC"/>
    <w:rsid w:val="6577BB66"/>
    <w:rsid w:val="6BCD77E1"/>
    <w:rsid w:val="6BDF6161"/>
    <w:rsid w:val="6D7F92A1"/>
    <w:rsid w:val="6D9D8D65"/>
    <w:rsid w:val="6DB14982"/>
    <w:rsid w:val="6DF952ED"/>
    <w:rsid w:val="6FF67012"/>
    <w:rsid w:val="73DC3B55"/>
    <w:rsid w:val="73FD6A54"/>
    <w:rsid w:val="77FFDC14"/>
    <w:rsid w:val="7B62B978"/>
    <w:rsid w:val="7CBD9038"/>
    <w:rsid w:val="7CD30CA0"/>
    <w:rsid w:val="7EE3710B"/>
    <w:rsid w:val="7EE763FC"/>
    <w:rsid w:val="7F98833C"/>
    <w:rsid w:val="7FD45FEB"/>
    <w:rsid w:val="7FFB05B5"/>
    <w:rsid w:val="7FFCAFB8"/>
    <w:rsid w:val="9B3FE502"/>
    <w:rsid w:val="9DDA5676"/>
    <w:rsid w:val="B3FD57A8"/>
    <w:rsid w:val="B59FD065"/>
    <w:rsid w:val="B69F63BB"/>
    <w:rsid w:val="BBFEA27B"/>
    <w:rsid w:val="BFDFC7DB"/>
    <w:rsid w:val="BFFB949B"/>
    <w:rsid w:val="BFFBC60F"/>
    <w:rsid w:val="BFFF041A"/>
    <w:rsid w:val="CF3E040F"/>
    <w:rsid w:val="DBFFDB25"/>
    <w:rsid w:val="DED7F7F2"/>
    <w:rsid w:val="E7FE19AE"/>
    <w:rsid w:val="E84DB607"/>
    <w:rsid w:val="ED3F1F8B"/>
    <w:rsid w:val="EFD23783"/>
    <w:rsid w:val="F37FB723"/>
    <w:rsid w:val="F6FF8504"/>
    <w:rsid w:val="F7BD999E"/>
    <w:rsid w:val="F8FA16AB"/>
    <w:rsid w:val="FD8EF280"/>
    <w:rsid w:val="FDDB8FF4"/>
    <w:rsid w:val="FDE7DDDB"/>
    <w:rsid w:val="FDFD86EB"/>
    <w:rsid w:val="FE575777"/>
    <w:rsid w:val="FEF58AF2"/>
    <w:rsid w:val="FF4F89B0"/>
    <w:rsid w:val="FF7B3BB1"/>
    <w:rsid w:val="FFF1BA38"/>
    <w:rsid w:val="FFFDA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after="120" w:line="480" w:lineRule="exact"/>
      <w:ind w:firstLine="420"/>
      <w:outlineLvl w:val="9"/>
    </w:pPr>
    <w:rPr>
      <w:rFonts w:ascii="宋体" w:hAnsi="宋体" w:cs="宋体"/>
      <w:kern w:val="32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  <w:rPr>
      <w:sz w:val="21"/>
    </w:rPr>
  </w:style>
  <w:style w:type="paragraph" w:styleId="4">
    <w:name w:val="Normal Indent"/>
    <w:basedOn w:val="1"/>
    <w:link w:val="14"/>
    <w:qFormat/>
    <w:uiPriority w:val="0"/>
    <w:pPr>
      <w:ind w:firstLine="420"/>
    </w:pPr>
    <w:rPr>
      <w:rFonts w:ascii="宋体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unhideWhenUsed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正文缩进 Char"/>
    <w:link w:val="4"/>
    <w:qFormat/>
    <w:uiPriority w:val="0"/>
    <w:rPr>
      <w:rFonts w:ascii="宋体"/>
      <w:kern w:val="2"/>
      <w:sz w:val="28"/>
    </w:rPr>
  </w:style>
  <w:style w:type="character" w:customStyle="1" w:styleId="15">
    <w:name w:val="日期 字符"/>
    <w:link w:val="6"/>
    <w:qFormat/>
    <w:uiPriority w:val="0"/>
    <w:rPr>
      <w:kern w:val="2"/>
      <w:sz w:val="28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9">
    <w:name w:val="!标题2(alt+2) Char"/>
    <w:qFormat/>
    <w:uiPriority w:val="0"/>
    <w:rPr>
      <w:rFonts w:eastAsia="宋体"/>
      <w:kern w:val="2"/>
      <w:sz w:val="28"/>
      <w:szCs w:val="30"/>
      <w:lang w:val="en-US" w:eastAsia="zh-CN" w:bidi="ar-SA"/>
    </w:rPr>
  </w:style>
  <w:style w:type="character" w:customStyle="1" w:styleId="20">
    <w:name w:val="表格内容 Char"/>
    <w:link w:val="21"/>
    <w:qFormat/>
    <w:uiPriority w:val="0"/>
    <w:rPr>
      <w:rFonts w:ascii="宋体" w:hAnsi="宋体"/>
      <w:kern w:val="2"/>
      <w:sz w:val="21"/>
    </w:rPr>
  </w:style>
  <w:style w:type="paragraph" w:customStyle="1" w:styleId="21">
    <w:name w:val="表格内容"/>
    <w:basedOn w:val="1"/>
    <w:next w:val="1"/>
    <w:link w:val="20"/>
    <w:qFormat/>
    <w:uiPriority w:val="0"/>
    <w:pPr>
      <w:adjustRightInd w:val="0"/>
      <w:spacing w:line="0" w:lineRule="atLeast"/>
      <w:jc w:val="center"/>
      <w:textAlignment w:val="center"/>
    </w:pPr>
    <w:rPr>
      <w:rFonts w:ascii="宋体" w:hAnsi="宋体"/>
      <w:sz w:val="21"/>
    </w:rPr>
  </w:style>
  <w:style w:type="character" w:customStyle="1" w:styleId="22">
    <w:name w:val="样式 xns表格 + 行距: 最小值 0 磅 Char"/>
    <w:link w:val="23"/>
    <w:qFormat/>
    <w:uiPriority w:val="0"/>
    <w:rPr>
      <w:rFonts w:ascii="宋体" w:hAnsi="宋体" w:cs="宋体"/>
      <w:color w:val="FF00FF"/>
      <w:sz w:val="21"/>
      <w:szCs w:val="24"/>
    </w:rPr>
  </w:style>
  <w:style w:type="paragraph" w:customStyle="1" w:styleId="23">
    <w:name w:val="样式 xns表格 + 行距: 最小值 0 磅"/>
    <w:basedOn w:val="1"/>
    <w:link w:val="22"/>
    <w:qFormat/>
    <w:uiPriority w:val="0"/>
    <w:pPr>
      <w:spacing w:line="0" w:lineRule="atLeast"/>
      <w:jc w:val="center"/>
    </w:pPr>
    <w:rPr>
      <w:rFonts w:ascii="宋体" w:hAnsi="宋体"/>
      <w:color w:val="FF00FF"/>
      <w:kern w:val="0"/>
      <w:sz w:val="21"/>
      <w:szCs w:val="24"/>
    </w:rPr>
  </w:style>
  <w:style w:type="character" w:customStyle="1" w:styleId="24">
    <w:name w:val="无间隔 Char"/>
    <w:link w:val="25"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25">
    <w:name w:val="无间隔"/>
    <w:link w:val="24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页脚 字符"/>
    <w:qFormat/>
    <w:uiPriority w:val="99"/>
  </w:style>
  <w:style w:type="character" w:customStyle="1" w:styleId="27">
    <w:name w:val="正文2"/>
    <w:qFormat/>
    <w:uiPriority w:val="0"/>
    <w:rPr>
      <w:rFonts w:eastAsia="宋体"/>
      <w:color w:val="0000FF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 w:val="21"/>
    </w:rPr>
  </w:style>
  <w:style w:type="paragraph" w:customStyle="1" w:styleId="29">
    <w:name w:val=" Char Char15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30">
    <w:name w:val="样式 表格文字 + 宋体"/>
    <w:basedOn w:val="1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FF"/>
      <w:kern w:val="0"/>
      <w:sz w:val="21"/>
    </w:rPr>
  </w:style>
  <w:style w:type="paragraph" w:customStyle="1" w:styleId="31">
    <w:name w:val="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953</Words>
  <Characters>1023</Characters>
  <Lines>7</Lines>
  <Paragraphs>2</Paragraphs>
  <TotalTime>8</TotalTime>
  <ScaleCrop>false</ScaleCrop>
  <LinksUpToDate>false</LinksUpToDate>
  <CharactersWithSpaces>1071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2019-02-08T07:06:00Z</dcterms:created>
  <dc:creator>张艺馨</dc:creator>
  <cp:lastModifiedBy>zyj</cp:lastModifiedBy>
  <cp:lastPrinted>2021-12-02T02:17:00Z</cp:lastPrinted>
  <dcterms:modified xsi:type="dcterms:W3CDTF">2024-07-03T10:08:33Z</dcterms:modified>
  <dc:title>渝水许可〔2014〕134号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B10BB8A2F24448F29DF67EF0E16B75FD</vt:lpwstr>
  </property>
</Properties>
</file>