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594" w:lineRule="exact"/>
        <w:rPr>
          <w:rFonts w:ascii="Times New Roman" w:hAnsi="Times New Roman" w:eastAsia="方正仿宋_GBK"/>
          <w:sz w:val="32"/>
          <w:szCs w:val="32"/>
        </w:rPr>
      </w:pPr>
    </w:p>
    <w:p>
      <w:pPr>
        <w:adjustRightInd w:val="0"/>
        <w:snapToGrid w:val="0"/>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合川双槐煤电三期500千伏送出工程项目水土保持方案</w:t>
      </w:r>
      <w:r>
        <w:rPr>
          <w:rFonts w:ascii="Times New Roman" w:hAnsi="Times New Roman" w:eastAsia="方正小标宋_GBK"/>
          <w:sz w:val="44"/>
          <w:szCs w:val="44"/>
        </w:rPr>
        <w:t>准予行政许可的决定</w:t>
      </w:r>
    </w:p>
    <w:p>
      <w:pPr>
        <w:adjustRightInd w:val="0"/>
        <w:snapToGrid w:val="0"/>
        <w:spacing w:line="594" w:lineRule="exact"/>
        <w:jc w:val="center"/>
        <w:rPr>
          <w:rFonts w:ascii="Times New Roman" w:hAnsi="Times New Roman" w:eastAsia="方正小标宋_GBK"/>
          <w:sz w:val="44"/>
          <w:szCs w:val="44"/>
        </w:rPr>
      </w:pPr>
    </w:p>
    <w:p>
      <w:pPr>
        <w:adjustRightInd w:val="0"/>
        <w:snapToGrid w:val="0"/>
        <w:spacing w:line="594" w:lineRule="exact"/>
        <w:rPr>
          <w:rFonts w:ascii="Times New Roman" w:hAnsi="Times New Roman" w:eastAsia="方正仿宋_GBK"/>
          <w:color w:val="000000"/>
          <w:sz w:val="32"/>
          <w:szCs w:val="32"/>
        </w:rPr>
      </w:pPr>
      <w:r>
        <w:rPr>
          <w:rFonts w:hint="eastAsia" w:ascii="方正仿宋_GBK" w:eastAsia="方正仿宋_GBK"/>
          <w:sz w:val="32"/>
          <w:szCs w:val="32"/>
        </w:rPr>
        <w:t>国网重庆市电力公司建设分公司</w:t>
      </w:r>
      <w:r>
        <w:rPr>
          <w:rFonts w:ascii="Times New Roman" w:hAnsi="Times New Roman" w:eastAsia="方正仿宋_GBK"/>
          <w:color w:val="000000"/>
          <w:sz w:val="32"/>
          <w:szCs w:val="32"/>
        </w:rPr>
        <w:t>：</w:t>
      </w:r>
    </w:p>
    <w:p>
      <w:pPr>
        <w:adjustRightInd w:val="0"/>
        <w:snapToGrid w:val="0"/>
        <w:spacing w:line="594"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你司提交的合川双槐煤电三期500千伏送出工程项目水土保持方案审批申请（项目代码：</w:t>
      </w:r>
      <w:r>
        <w:rPr>
          <w:rFonts w:hint="eastAsia" w:ascii="Times New Roman" w:hAnsi="Times New Roman" w:eastAsia="方正仿宋_GBK"/>
          <w:sz w:val="32"/>
          <w:szCs w:val="32"/>
          <w:lang w:val="en-US" w:eastAsia="zh-CN"/>
        </w:rPr>
        <w:t>2403-500117-04-01-764508</w:t>
      </w:r>
      <w:r>
        <w:rPr>
          <w:rFonts w:hint="eastAsia" w:ascii="Times New Roman" w:hAnsi="Times New Roman" w:eastAsia="方正仿宋_GBK"/>
          <w:sz w:val="32"/>
          <w:szCs w:val="32"/>
        </w:rPr>
        <w:t>）和《合川双槐煤电三期500千伏送出工程项目水土保持方案报告书》收悉。经审查，该申请符合法定条件，根据《中华人民共和国行政许可法》第三十八条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、《水行政许可实施办法》第三十二条第一项规定，决定准予行政许可。</w:t>
      </w:r>
    </w:p>
    <w:p>
      <w:pPr>
        <w:adjustRightInd w:val="0"/>
        <w:snapToGrid w:val="0"/>
        <w:spacing w:line="594"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adjustRightInd w:val="0"/>
        <w:snapToGrid w:val="0"/>
        <w:spacing w:line="594"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（一）方案编制依据的法律法规、</w:t>
      </w:r>
      <w:r>
        <w:rPr>
          <w:rFonts w:hint="eastAsia" w:ascii="Times New Roman" w:hAnsi="Times New Roman" w:eastAsia="方正仿宋_GBK"/>
          <w:sz w:val="32"/>
          <w:szCs w:val="32"/>
          <w:lang w:eastAsia="zh-CN"/>
        </w:rPr>
        <w:t>部委规章、</w:t>
      </w:r>
      <w:r>
        <w:rPr>
          <w:rFonts w:hint="eastAsia" w:ascii="Times New Roman" w:hAnsi="Times New Roman" w:eastAsia="方正仿宋_GBK"/>
          <w:sz w:val="32"/>
          <w:szCs w:val="32"/>
        </w:rPr>
        <w:t>规范性文件、</w:t>
      </w:r>
      <w:r>
        <w:rPr>
          <w:rFonts w:hint="eastAsia" w:ascii="Times New Roman" w:hAnsi="Times New Roman" w:eastAsia="方正仿宋_GBK"/>
          <w:sz w:val="32"/>
          <w:szCs w:val="32"/>
          <w:lang w:eastAsia="zh-CN"/>
        </w:rPr>
        <w:t>规范标准和</w:t>
      </w:r>
      <w:r>
        <w:rPr>
          <w:rFonts w:hint="eastAsia" w:ascii="Times New Roman" w:hAnsi="Times New Roman" w:eastAsia="方正仿宋_GBK"/>
          <w:sz w:val="32"/>
          <w:szCs w:val="32"/>
        </w:rPr>
        <w:t>技术</w:t>
      </w:r>
      <w:r>
        <w:rPr>
          <w:rFonts w:hint="eastAsia" w:ascii="Times New Roman" w:hAnsi="Times New Roman" w:eastAsia="方正仿宋_GBK"/>
          <w:sz w:val="32"/>
          <w:szCs w:val="32"/>
          <w:lang w:eastAsia="zh-CN"/>
        </w:rPr>
        <w:t>文件</w:t>
      </w:r>
      <w:r>
        <w:rPr>
          <w:rFonts w:hint="eastAsia" w:ascii="Times New Roman" w:hAnsi="Times New Roman" w:eastAsia="方正仿宋_GBK"/>
          <w:sz w:val="32"/>
          <w:szCs w:val="32"/>
        </w:rPr>
        <w:t>及</w:t>
      </w:r>
      <w:r>
        <w:rPr>
          <w:rFonts w:hint="eastAsia" w:ascii="Times New Roman" w:hAnsi="Times New Roman" w:eastAsia="方正仿宋_GBK"/>
          <w:sz w:val="32"/>
          <w:szCs w:val="32"/>
          <w:lang w:eastAsia="zh-CN"/>
        </w:rPr>
        <w:t>资料</w:t>
      </w:r>
      <w:r>
        <w:rPr>
          <w:rFonts w:hint="eastAsia" w:ascii="Times New Roman" w:hAnsi="Times New Roman" w:eastAsia="方正仿宋_GBK"/>
          <w:sz w:val="32"/>
          <w:szCs w:val="32"/>
        </w:rPr>
        <w:t>采用基本正确。</w:t>
      </w:r>
    </w:p>
    <w:p>
      <w:pPr>
        <w:adjustRightInd w:val="0"/>
        <w:snapToGrid w:val="0"/>
        <w:spacing w:line="594"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（二）同意方案设计水平年为2027年。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（三）同意水土流失防治责任范围的界定，水土流失防治责任范围面积为45.40hm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vertAlign w:val="baseline"/>
          <w:lang w:eastAsia="zh-CN"/>
        </w:rPr>
        <w:t>，</w:t>
      </w:r>
      <w:r>
        <w:rPr>
          <w:rFonts w:hint="default" w:ascii="Times New Roman" w:hAnsi="Times New Roman" w:eastAsia="方正仿宋_GB2312" w:cs="Times New Roman"/>
          <w:color w:val="auto"/>
          <w:sz w:val="32"/>
          <w:szCs w:val="32"/>
        </w:rPr>
        <w:t>其中：</w:t>
      </w:r>
      <w:r>
        <w:rPr>
          <w:rFonts w:hint="eastAsia" w:ascii="Times New Roman" w:hAnsi="Times New Roman" w:eastAsia="方正仿宋_GB2312" w:cs="Times New Roman"/>
          <w:color w:val="auto"/>
          <w:sz w:val="32"/>
          <w:szCs w:val="32"/>
          <w:lang w:eastAsia="zh-CN"/>
        </w:rPr>
        <w:t>合川区</w:t>
      </w:r>
      <w:r>
        <w:rPr>
          <w:rFonts w:hint="eastAsia" w:ascii="Times New Roman" w:hAnsi="Times New Roman" w:eastAsia="方正仿宋_GB2312" w:cs="Times New Roman"/>
          <w:color w:val="auto"/>
          <w:sz w:val="32"/>
          <w:szCs w:val="32"/>
          <w:lang w:val="en-US" w:eastAsia="zh-CN"/>
        </w:rPr>
        <w:t>43.25</w:t>
      </w:r>
      <w:r>
        <w:rPr>
          <w:rFonts w:hint="default" w:ascii="Times New Roman" w:hAnsi="Times New Roman" w:eastAsia="方正仿宋_GB2312" w:cs="Times New Roman"/>
          <w:color w:val="auto"/>
          <w:sz w:val="32"/>
          <w:szCs w:val="32"/>
        </w:rPr>
        <w:t>hm</w:t>
      </w:r>
      <w:r>
        <w:rPr>
          <w:rFonts w:hint="default" w:ascii="Times New Roman" w:hAnsi="Times New Roman" w:eastAsia="方正仿宋_GB2312" w:cs="Times New Roman"/>
          <w:color w:val="auto"/>
          <w:sz w:val="32"/>
          <w:szCs w:val="32"/>
          <w:vertAlign w:val="superscript"/>
        </w:rPr>
        <w:t>2</w:t>
      </w:r>
      <w:r>
        <w:rPr>
          <w:rFonts w:hint="default" w:ascii="Times New Roman" w:hAnsi="Times New Roman" w:eastAsia="方正仿宋_GB2312" w:cs="Times New Roman"/>
          <w:color w:val="auto"/>
          <w:sz w:val="32"/>
          <w:szCs w:val="32"/>
        </w:rPr>
        <w:t>，</w:t>
      </w:r>
      <w:r>
        <w:rPr>
          <w:rFonts w:hint="eastAsia" w:ascii="Times New Roman" w:hAnsi="Times New Roman" w:eastAsia="方正仿宋_GB2312" w:cs="Times New Roman"/>
          <w:color w:val="auto"/>
          <w:sz w:val="32"/>
          <w:szCs w:val="32"/>
          <w:lang w:eastAsia="zh-CN"/>
        </w:rPr>
        <w:t>铜梁区</w:t>
      </w:r>
      <w:r>
        <w:rPr>
          <w:rFonts w:hint="eastAsia" w:ascii="Times New Roman" w:hAnsi="Times New Roman" w:eastAsia="方正仿宋_GB2312" w:cs="Times New Roman"/>
          <w:color w:val="auto"/>
          <w:sz w:val="32"/>
          <w:szCs w:val="32"/>
          <w:lang w:val="en-US" w:eastAsia="zh-CN"/>
        </w:rPr>
        <w:t>2.15</w:t>
      </w:r>
      <w:r>
        <w:rPr>
          <w:rFonts w:hint="default" w:ascii="Times New Roman" w:hAnsi="Times New Roman" w:eastAsia="方正仿宋_GB2312" w:cs="Times New Roman"/>
          <w:color w:val="auto"/>
          <w:sz w:val="32"/>
          <w:szCs w:val="32"/>
        </w:rPr>
        <w:t>hm</w:t>
      </w:r>
      <w:r>
        <w:rPr>
          <w:rFonts w:hint="default" w:ascii="Times New Roman" w:hAnsi="Times New Roman" w:eastAsia="方正仿宋_GB2312" w:cs="Times New Roman"/>
          <w:color w:val="auto"/>
          <w:sz w:val="32"/>
          <w:szCs w:val="32"/>
          <w:vertAlign w:val="superscript"/>
        </w:rPr>
        <w:t>2</w:t>
      </w:r>
      <w:r>
        <w:rPr>
          <w:rFonts w:hint="default" w:ascii="Times New Roman" w:hAnsi="Times New Roman" w:eastAsia="方正仿宋_GB2312" w:cs="Times New Roman"/>
          <w:color w:val="auto"/>
          <w:sz w:val="32"/>
          <w:szCs w:val="32"/>
        </w:rPr>
        <w:t>。</w:t>
      </w:r>
    </w:p>
    <w:p>
      <w:pPr>
        <w:adjustRightInd w:val="0"/>
        <w:snapToGrid w:val="0"/>
        <w:spacing w:line="594"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594" w:lineRule="exact"/>
        <w:ind w:firstLine="645"/>
        <w:rPr>
          <w:rFonts w:hint="eastAsia"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（五）同意水土流失防治目标。其中：水土流失治理度97%，土壤流失控制比1.0，渣土防护率92%，表土保护率92%，林草植被恢复率97%，林草覆盖率25%</w:t>
      </w:r>
      <w:r>
        <w:rPr>
          <w:rFonts w:hint="eastAsia" w:ascii="Times New Roman" w:hAnsi="Times New Roman" w:eastAsia="方正仿宋_GBK"/>
          <w:bCs/>
          <w:sz w:val="32"/>
          <w:szCs w:val="32"/>
        </w:rPr>
        <w:t>。</w:t>
      </w:r>
    </w:p>
    <w:p>
      <w:pPr>
        <w:adjustRightInd w:val="0"/>
        <w:snapToGrid w:val="0"/>
        <w:spacing w:line="594"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594" w:lineRule="exact"/>
        <w:ind w:firstLine="645"/>
        <w:rPr>
          <w:rFonts w:hint="eastAsia" w:ascii="Times New Roman" w:hAnsi="Times New Roman" w:eastAsia="方正仿宋_GBK"/>
          <w:sz w:val="32"/>
          <w:szCs w:val="32"/>
        </w:rPr>
      </w:pPr>
      <w:r>
        <w:rPr>
          <w:rFonts w:hint="eastAsia" w:ascii="Times New Roman" w:hAnsi="Times New Roman" w:eastAsia="方正仿宋_GBK"/>
          <w:bCs/>
          <w:sz w:val="32"/>
          <w:szCs w:val="32"/>
        </w:rPr>
        <w:t>（</w:t>
      </w:r>
      <w:r>
        <w:rPr>
          <w:rFonts w:hint="eastAsia" w:ascii="Times New Roman" w:hAnsi="Times New Roman" w:eastAsia="方正仿宋_GBK"/>
          <w:bCs/>
          <w:sz w:val="32"/>
          <w:szCs w:val="32"/>
          <w:lang w:eastAsia="zh-CN"/>
        </w:rPr>
        <w:t>七</w:t>
      </w:r>
      <w:r>
        <w:rPr>
          <w:rFonts w:hint="eastAsia" w:ascii="Times New Roman" w:hAnsi="Times New Roman" w:eastAsia="方正仿宋_GBK"/>
          <w:bCs/>
          <w:sz w:val="32"/>
          <w:szCs w:val="32"/>
        </w:rPr>
        <w:t>）基本</w:t>
      </w:r>
      <w:r>
        <w:rPr>
          <w:rFonts w:ascii="Times New Roman" w:hAnsi="Times New Roman" w:eastAsia="方正仿宋_GBK"/>
          <w:bCs/>
          <w:sz w:val="32"/>
          <w:szCs w:val="32"/>
        </w:rPr>
        <w:t>同意水土保持监测时段、内容和方法。</w:t>
      </w:r>
    </w:p>
    <w:p>
      <w:pPr>
        <w:adjustRightInd w:val="0"/>
        <w:snapToGrid w:val="0"/>
        <w:spacing w:line="594"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594"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水土保持方案工程静态总投资546.05万元，其中：主体已列226.71万元，方案新增319.34万元（其中：工程措施22.37万元，植物措施1.43万元，监测措施19.08万元，</w:t>
      </w:r>
      <w:r>
        <w:rPr>
          <w:rFonts w:hint="eastAsia" w:ascii="Times New Roman" w:hAnsi="Times New Roman" w:eastAsia="方正仿宋_GBK"/>
          <w:bCs/>
          <w:sz w:val="32"/>
          <w:szCs w:val="32"/>
          <w:lang w:eastAsia="zh-CN" w:bidi="ar"/>
        </w:rPr>
        <w:t>施工</w:t>
      </w:r>
      <w:r>
        <w:rPr>
          <w:rFonts w:hint="eastAsia" w:ascii="Times New Roman" w:hAnsi="Times New Roman" w:eastAsia="方正仿宋_GBK"/>
          <w:bCs/>
          <w:sz w:val="32"/>
          <w:szCs w:val="32"/>
          <w:lang w:bidi="ar"/>
        </w:rPr>
        <w:t>临时措施144.64万元，独立费</w:t>
      </w:r>
      <w:r>
        <w:rPr>
          <w:rFonts w:hint="eastAsia" w:ascii="Times New Roman" w:hAnsi="Times New Roman" w:eastAsia="方正仿宋_GBK"/>
          <w:bCs/>
          <w:sz w:val="32"/>
          <w:szCs w:val="32"/>
          <w:lang w:eastAsia="zh-CN" w:bidi="ar"/>
        </w:rPr>
        <w:t>用</w:t>
      </w:r>
      <w:r>
        <w:rPr>
          <w:rFonts w:hint="eastAsia" w:ascii="Times New Roman" w:hAnsi="Times New Roman" w:eastAsia="方正仿宋_GBK"/>
          <w:bCs/>
          <w:sz w:val="32"/>
          <w:szCs w:val="32"/>
          <w:lang w:bidi="ar"/>
        </w:rPr>
        <w:t>53.78万元，基本预备费14.48万元，水土保持补偿费63.560万元）。</w:t>
      </w:r>
    </w:p>
    <w:p>
      <w:pPr>
        <w:adjustRightInd w:val="0"/>
        <w:snapToGrid w:val="0"/>
        <w:spacing w:line="594"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三同时</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制度。</w:t>
      </w:r>
    </w:p>
    <w:p>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594"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w:t>
      </w:r>
      <w:r>
        <w:rPr>
          <w:rFonts w:hint="eastAsia" w:ascii="Times New Roman" w:hAnsi="Times New Roman" w:eastAsia="方正仿宋_GBK"/>
          <w:snapToGrid w:val="0"/>
          <w:kern w:val="0"/>
          <w:sz w:val="32"/>
          <w:szCs w:val="32"/>
        </w:rPr>
        <w:t>本项目的地点、规模如发生重大变化，或者水土保持方案实施过程中水土保持措施发生重大变更的，应按照</w:t>
      </w:r>
      <w:r>
        <w:rPr>
          <w:rFonts w:hint="eastAsia" w:ascii="Times New Roman" w:hAnsi="Times New Roman" w:eastAsia="方正仿宋_GBK"/>
          <w:snapToGrid w:val="0"/>
          <w:kern w:val="0"/>
          <w:sz w:val="32"/>
          <w:szCs w:val="32"/>
          <w:lang w:eastAsia="zh-CN"/>
        </w:rPr>
        <w:t>《生产建设项目水土保持方案管理办法》（</w:t>
      </w:r>
      <w:r>
        <w:rPr>
          <w:rFonts w:hint="eastAsia" w:ascii="Times New Roman" w:hAnsi="Times New Roman" w:eastAsia="方正仿宋_GBK"/>
          <w:snapToGrid w:val="0"/>
          <w:kern w:val="0"/>
          <w:sz w:val="32"/>
          <w:szCs w:val="32"/>
        </w:rPr>
        <w:t>水利部</w:t>
      </w:r>
      <w:r>
        <w:rPr>
          <w:rFonts w:hint="eastAsia" w:ascii="Times New Roman" w:hAnsi="Times New Roman" w:eastAsia="方正仿宋_GBK"/>
          <w:snapToGrid w:val="0"/>
          <w:kern w:val="0"/>
          <w:sz w:val="32"/>
          <w:szCs w:val="32"/>
          <w:lang w:eastAsia="zh-CN"/>
        </w:rPr>
        <w:t>令</w:t>
      </w:r>
      <w:r>
        <w:rPr>
          <w:rFonts w:hint="eastAsia" w:ascii="Times New Roman" w:hAnsi="Times New Roman" w:eastAsia="方正仿宋_GBK"/>
          <w:snapToGrid w:val="0"/>
          <w:kern w:val="0"/>
          <w:sz w:val="32"/>
          <w:szCs w:val="32"/>
        </w:rPr>
        <w:t>第53号</w:t>
      </w:r>
      <w:r>
        <w:rPr>
          <w:rFonts w:hint="eastAsia" w:ascii="Times New Roman" w:hAnsi="Times New Roman" w:eastAsia="方正仿宋_GBK"/>
          <w:snapToGrid w:val="0"/>
          <w:kern w:val="0"/>
          <w:sz w:val="32"/>
          <w:szCs w:val="32"/>
          <w:lang w:eastAsia="zh-CN"/>
        </w:rPr>
        <w:t>发布）</w:t>
      </w:r>
      <w:r>
        <w:rPr>
          <w:rFonts w:hint="eastAsia" w:ascii="Times New Roman" w:hAnsi="Times New Roman" w:eastAsia="方正仿宋_GBK"/>
          <w:snapToGrid w:val="0"/>
          <w:kern w:val="0"/>
          <w:sz w:val="32"/>
          <w:szCs w:val="32"/>
        </w:rPr>
        <w:t>规定办理。</w:t>
      </w:r>
    </w:p>
    <w:p>
      <w:pPr>
        <w:snapToGrid w:val="0"/>
        <w:spacing w:line="594"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594"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（十）本行政许可决定有效期为</w:t>
      </w:r>
      <w:r>
        <w:rPr>
          <w:rFonts w:hint="eastAsia" w:ascii="Times New Roman" w:hAnsi="Times New Roman" w:eastAsia="方正仿宋_GBK"/>
          <w:snapToGrid w:val="0"/>
          <w:kern w:val="0"/>
          <w:sz w:val="32"/>
          <w:szCs w:val="32"/>
          <w:lang w:val="en-US" w:eastAsia="zh-CN"/>
        </w:rPr>
        <w:t>3</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eastAsia="zh-CN"/>
        </w:rPr>
        <w:t>水土保持方案自批准之日起满</w:t>
      </w:r>
      <w:r>
        <w:rPr>
          <w:rFonts w:hint="eastAsia" w:ascii="Times New Roman" w:hAnsi="Times New Roman" w:eastAsia="方正仿宋_GBK"/>
          <w:snapToGrid w:val="0"/>
          <w:kern w:val="0"/>
          <w:sz w:val="32"/>
          <w:szCs w:val="32"/>
          <w:lang w:val="en-US" w:eastAsia="zh-CN"/>
        </w:rPr>
        <w:t>3年，生产建设项目方开工建设的，其水土保持方案开工建设前报我局重新审核</w:t>
      </w:r>
      <w:r>
        <w:rPr>
          <w:rFonts w:ascii="Times New Roman" w:hAnsi="Times New Roman" w:eastAsia="方正仿宋_GBK"/>
          <w:snapToGrid w:val="0"/>
          <w:kern w:val="0"/>
          <w:sz w:val="32"/>
          <w:szCs w:val="32"/>
        </w:rPr>
        <w:t>。</w:t>
      </w:r>
    </w:p>
    <w:p>
      <w:pPr>
        <w:snapToGrid w:val="0"/>
        <w:spacing w:line="594" w:lineRule="exact"/>
        <w:rPr>
          <w:rFonts w:hint="eastAsia" w:ascii="Times New Roman" w:hAnsi="Times New Roman"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304" w:hanging="1280" w:hangingChars="400"/>
        <w:jc w:val="both"/>
        <w:textAlignment w:val="auto"/>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lang w:val="en-US" w:eastAsia="zh-CN"/>
        </w:rPr>
        <w:t>.合川双槐煤电三期500千伏送出工程项目</w:t>
      </w:r>
      <w:r>
        <w:rPr>
          <w:rFonts w:hint="eastAsia" w:ascii="Times New Roman" w:hAnsi="Times New Roman" w:eastAsia="方正仿宋_GBK"/>
          <w:bCs/>
          <w:snapToGrid w:val="0"/>
          <w:color w:val="000000"/>
          <w:kern w:val="0"/>
          <w:sz w:val="32"/>
          <w:szCs w:val="32"/>
        </w:rPr>
        <w:t>水土保持</w:t>
      </w:r>
      <w:r>
        <w:rPr>
          <w:rFonts w:ascii="Times New Roman" w:hAnsi="Times New Roman" w:eastAsia="方正仿宋_GBK"/>
          <w:bCs/>
          <w:snapToGrid w:val="0"/>
          <w:color w:val="000000"/>
          <w:kern w:val="0"/>
          <w:sz w:val="32"/>
          <w:szCs w:val="32"/>
        </w:rPr>
        <w:t>方案特性表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760" w:hanging="320" w:hangingChars="100"/>
        <w:jc w:val="both"/>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w:t>
      </w:r>
      <w:r>
        <w:rPr>
          <w:rFonts w:hint="default" w:ascii="Times New Roman" w:hAnsi="Times New Roman" w:eastAsia="方正仿宋_GBK" w:cs="Times New Roman"/>
          <w:bCs/>
          <w:sz w:val="32"/>
          <w:szCs w:val="32"/>
        </w:rPr>
        <w:t>合川双槐煤电三期500千伏送出工程项目水土保持方案</w:t>
      </w:r>
      <w:r>
        <w:rPr>
          <w:rFonts w:hint="default" w:ascii="Times New Roman" w:hAnsi="Times New Roman" w:eastAsia="方正仿宋_GBK" w:cs="Times New Roman"/>
          <w:snapToGrid w:val="0"/>
          <w:color w:val="000000"/>
          <w:kern w:val="0"/>
          <w:sz w:val="32"/>
          <w:szCs w:val="32"/>
        </w:rPr>
        <w:t>报告书专家评审意见</w:t>
      </w: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textAlignment w:val="auto"/>
        <w:rPr>
          <w:rFonts w:hint="eastAsia" w:ascii="Times New Roman" w:hAnsi="Times New Roman"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textAlignment w:val="auto"/>
        <w:rPr>
          <w:rFonts w:hint="eastAsia" w:ascii="Times New Roman" w:hAnsi="Times New Roman" w:eastAsia="方正仿宋_GBK"/>
          <w:snapToGrid w:val="0"/>
          <w:color w:val="000000"/>
          <w:kern w:val="0"/>
          <w:sz w:val="32"/>
          <w:szCs w:val="32"/>
        </w:rPr>
      </w:pPr>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right="800"/>
        <w:jc w:val="right"/>
        <w:rPr>
          <w:rFonts w:ascii="Times New Roman" w:hAnsi="Times New Roman"/>
          <w:szCs w:val="28"/>
        </w:rPr>
      </w:pPr>
      <w:r>
        <w:rPr>
          <w:rFonts w:ascii="Times New Roman" w:hAnsi="Times New Roman" w:eastAsia="方正仿宋_GBK"/>
          <w:color w:val="auto"/>
          <w:sz w:val="32"/>
          <w:szCs w:val="32"/>
        </w:rPr>
        <w:t>202</w:t>
      </w:r>
      <w:r>
        <w:rPr>
          <w:rFonts w:hint="default" w:ascii="Times New Roman" w:hAnsi="Times New Roman" w:eastAsia="方正仿宋_GBK"/>
          <w:color w:val="auto"/>
          <w:sz w:val="32"/>
          <w:szCs w:val="32"/>
          <w:lang w:val="en" w:eastAsia="zh-CN"/>
        </w:rPr>
        <w:t>5</w:t>
      </w:r>
      <w:r>
        <w:rPr>
          <w:rFonts w:ascii="Times New Roman" w:hAnsi="Times New Roman" w:eastAsia="方正仿宋_GBK"/>
          <w:color w:val="auto"/>
          <w:sz w:val="32"/>
          <w:szCs w:val="32"/>
        </w:rPr>
        <w:t>年</w:t>
      </w:r>
      <w:r>
        <w:rPr>
          <w:rFonts w:hint="default" w:ascii="Times New Roman" w:hAnsi="Times New Roman" w:eastAsia="方正仿宋_GBK"/>
          <w:color w:val="auto"/>
          <w:sz w:val="32"/>
          <w:szCs w:val="32"/>
          <w:lang w:val="en" w:eastAsia="zh-CN"/>
        </w:rPr>
        <w:t>9</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26</w:t>
      </w:r>
      <w:bookmarkStart w:id="0" w:name="_GoBack"/>
      <w:bookmarkEnd w:id="0"/>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lang w:eastAsia="zh-CN"/>
        </w:rPr>
        <w:t>主动</w:t>
      </w:r>
      <w:r>
        <w:rPr>
          <w:rFonts w:ascii="Times New Roman" w:hAnsi="Times New Roman" w:eastAsia="方正仿宋_GBK"/>
          <w:snapToGrid w:val="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w:t>
      </w:r>
      <w:r>
        <w:rPr>
          <w:rFonts w:hint="eastAsia" w:ascii="Times New Roman" w:hAnsi="Times New Roman" w:eastAsia="方正仿宋_GBK"/>
          <w:snapToGrid w:val="0"/>
          <w:kern w:val="0"/>
          <w:sz w:val="32"/>
          <w:szCs w:val="32"/>
          <w:lang w:eastAsia="zh-CN"/>
        </w:rPr>
        <w:t>—</w:t>
      </w:r>
      <w:r>
        <w:rPr>
          <w:rFonts w:ascii="Times New Roman" w:hAnsi="Times New Roman" w:eastAsia="方正仿宋_GBK"/>
          <w:snapToGrid w:val="0"/>
          <w:kern w:val="0"/>
          <w:sz w:val="32"/>
          <w:szCs w:val="32"/>
        </w:rPr>
        <w:t>88707091）</w:t>
      </w:r>
    </w:p>
    <w:p>
      <w:pPr>
        <w:adjustRightInd w:val="0"/>
        <w:snapToGrid w:val="0"/>
        <w:spacing w:line="594" w:lineRule="exact"/>
        <w:rPr>
          <w:rFonts w:ascii="Times New Roman" w:hAnsi="Times New Roman" w:eastAsia="方正仿宋_GBK"/>
          <w:snapToGrid w:val="0"/>
          <w:kern w:val="0"/>
          <w:sz w:val="32"/>
          <w:szCs w:val="32"/>
        </w:rPr>
      </w:pPr>
    </w:p>
    <w:p>
      <w:pPr>
        <w:pStyle w:val="2"/>
        <w:ind w:left="0" w:leftChars="0" w:firstLine="0" w:firstLineChars="0"/>
        <w:rPr>
          <w:rFonts w:ascii="Times New Roman" w:hAnsi="Times New Roman" w:eastAsia="方正仿宋_GBK"/>
          <w:snapToGrid w:val="0"/>
          <w:kern w:val="0"/>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numPr>
          <w:ilvl w:val="0"/>
          <w:numId w:val="0"/>
        </w:numPr>
        <w:topLinePunct/>
        <w:autoSpaceDE w:val="0"/>
        <w:autoSpaceDN w:val="0"/>
        <w:snapToGrid w:val="0"/>
        <w:spacing w:line="500" w:lineRule="exact"/>
        <w:ind w:leftChars="0"/>
        <w:jc w:val="center"/>
        <w:rPr>
          <w:rFonts w:hint="default" w:ascii="Times New Roman" w:hAnsi="Times New Roman" w:eastAsia="方正小标宋_GBK" w:cs="Times New Roman"/>
          <w:b w:val="0"/>
          <w:bCs/>
          <w:color w:val="auto"/>
          <w:sz w:val="30"/>
          <w:szCs w:val="30"/>
        </w:rPr>
      </w:pPr>
    </w:p>
    <w:p>
      <w:pPr>
        <w:numPr>
          <w:ilvl w:val="0"/>
          <w:numId w:val="0"/>
        </w:numPr>
        <w:topLinePunct/>
        <w:autoSpaceDE w:val="0"/>
        <w:autoSpaceDN w:val="0"/>
        <w:snapToGrid w:val="0"/>
        <w:spacing w:line="500" w:lineRule="exact"/>
        <w:ind w:leftChars="0"/>
        <w:jc w:val="center"/>
        <w:rPr>
          <w:rFonts w:hint="default" w:ascii="Times New Roman" w:hAnsi="Times New Roman" w:eastAsia="方正小标宋_GBK" w:cs="Times New Roman"/>
          <w:b w:val="0"/>
          <w:bCs/>
          <w:color w:val="auto"/>
          <w:sz w:val="30"/>
          <w:szCs w:val="30"/>
        </w:rPr>
      </w:pPr>
      <w:r>
        <w:rPr>
          <w:rFonts w:hint="default" w:ascii="Times New Roman" w:hAnsi="Times New Roman" w:eastAsia="方正小标宋_GBK" w:cs="Times New Roman"/>
          <w:b w:val="0"/>
          <w:bCs/>
          <w:color w:val="auto"/>
          <w:sz w:val="30"/>
          <w:szCs w:val="30"/>
        </w:rPr>
        <w:t>合川双槐煤电三期500千伏送出工程项目水土保持方案特性表</w:t>
      </w:r>
    </w:p>
    <w:tbl>
      <w:tblPr>
        <w:tblStyle w:val="9"/>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1"/>
        <w:gridCol w:w="765"/>
        <w:gridCol w:w="115"/>
        <w:gridCol w:w="115"/>
        <w:gridCol w:w="650"/>
        <w:gridCol w:w="373"/>
        <w:gridCol w:w="482"/>
        <w:gridCol w:w="1361"/>
        <w:gridCol w:w="292"/>
        <w:gridCol w:w="289"/>
        <w:gridCol w:w="723"/>
        <w:gridCol w:w="539"/>
        <w:gridCol w:w="103"/>
        <w:gridCol w:w="303"/>
        <w:gridCol w:w="581"/>
        <w:gridCol w:w="313"/>
        <w:gridCol w:w="466"/>
        <w:gridCol w:w="478"/>
        <w:gridCol w:w="6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项目名称</w:t>
            </w:r>
          </w:p>
        </w:tc>
        <w:tc>
          <w:tcPr>
            <w:tcW w:w="1931" w:type="pct"/>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合川双槐煤电三期500千伏送出工程项目</w:t>
            </w:r>
          </w:p>
        </w:tc>
        <w:tc>
          <w:tcPr>
            <w:tcW w:w="1389"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流域管理机构</w:t>
            </w:r>
          </w:p>
        </w:tc>
        <w:tc>
          <w:tcPr>
            <w:tcW w:w="881"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涉及省（市、区）</w:t>
            </w:r>
          </w:p>
        </w:tc>
        <w:tc>
          <w:tcPr>
            <w:tcW w:w="616"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重庆市</w:t>
            </w:r>
          </w:p>
        </w:tc>
        <w:tc>
          <w:tcPr>
            <w:tcW w:w="1314"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涉及地市或个数</w:t>
            </w:r>
          </w:p>
        </w:tc>
        <w:tc>
          <w:tcPr>
            <w:tcW w:w="68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w:t>
            </w:r>
          </w:p>
        </w:tc>
        <w:tc>
          <w:tcPr>
            <w:tcW w:w="705"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涉及县或个数</w:t>
            </w:r>
          </w:p>
        </w:tc>
        <w:tc>
          <w:tcPr>
            <w:tcW w:w="881"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合川区、铜梁区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项目规模</w:t>
            </w:r>
          </w:p>
        </w:tc>
        <w:tc>
          <w:tcPr>
            <w:tcW w:w="1931" w:type="pct"/>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left"/>
              <w:textAlignment w:val="auto"/>
              <w:rPr>
                <w:rFonts w:hint="default"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rPr>
              <w:t>新建合川电厂~铜梁500千伏线路工程，线路</w:t>
            </w:r>
            <w:r>
              <w:rPr>
                <w:rFonts w:hint="default" w:ascii="Times New Roman" w:hAnsi="Times New Roman" w:eastAsia="仿宋_GB2312" w:cs="Times New Roman"/>
                <w:color w:val="auto"/>
                <w:kern w:val="0"/>
                <w:sz w:val="18"/>
                <w:szCs w:val="18"/>
                <w:lang w:val="en-US" w:eastAsia="zh-CN"/>
              </w:rPr>
              <w:t>2×</w:t>
            </w:r>
            <w:r>
              <w:rPr>
                <w:rFonts w:hint="eastAsia" w:ascii="Times New Roman" w:hAnsi="Times New Roman" w:eastAsia="仿宋_GB2312" w:cs="Times New Roman"/>
                <w:color w:val="auto"/>
                <w:kern w:val="0"/>
                <w:sz w:val="18"/>
                <w:szCs w:val="18"/>
                <w:lang w:val="en-US" w:eastAsia="zh-CN"/>
              </w:rPr>
              <w:t>66.6</w:t>
            </w:r>
            <w:r>
              <w:rPr>
                <w:rFonts w:hint="default" w:ascii="Times New Roman" w:hAnsi="Times New Roman" w:eastAsia="仿宋_GB2312" w:cs="Times New Roman"/>
                <w:color w:val="auto"/>
                <w:kern w:val="0"/>
                <w:sz w:val="18"/>
                <w:szCs w:val="18"/>
                <w:lang w:val="en-US" w:eastAsia="zh-CN"/>
              </w:rPr>
              <w:t>km</w:t>
            </w:r>
            <w:r>
              <w:rPr>
                <w:rFonts w:hint="eastAsia" w:ascii="Times New Roman" w:hAnsi="Times New Roman" w:eastAsia="仿宋_GB2312" w:cs="Times New Roman"/>
                <w:color w:val="auto"/>
                <w:kern w:val="0"/>
                <w:sz w:val="18"/>
                <w:szCs w:val="18"/>
                <w:lang w:val="en-US" w:eastAsia="zh-CN"/>
              </w:rPr>
              <w:t>，新建杆塔158基；改造220千伏双思线，线路0.46</w:t>
            </w:r>
            <w:r>
              <w:rPr>
                <w:rFonts w:hint="default" w:ascii="Times New Roman" w:hAnsi="Times New Roman" w:eastAsia="仿宋_GB2312" w:cs="Times New Roman"/>
                <w:color w:val="auto"/>
                <w:kern w:val="0"/>
                <w:sz w:val="18"/>
                <w:szCs w:val="18"/>
                <w:lang w:val="en-US" w:eastAsia="zh-CN"/>
              </w:rPr>
              <w:t>km</w:t>
            </w:r>
            <w:r>
              <w:rPr>
                <w:rFonts w:hint="eastAsia" w:ascii="Times New Roman" w:hAnsi="Times New Roman" w:eastAsia="仿宋_GB2312" w:cs="Times New Roman"/>
                <w:color w:val="auto"/>
                <w:kern w:val="0"/>
                <w:sz w:val="18"/>
                <w:szCs w:val="18"/>
                <w:lang w:val="en-US" w:eastAsia="zh-CN"/>
              </w:rPr>
              <w:t>，新建杆塔3基；扩建铜梁500kV变电站2个500kV出线间隔。</w:t>
            </w:r>
          </w:p>
        </w:tc>
        <w:tc>
          <w:tcPr>
            <w:tcW w:w="68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总投资</w:t>
            </w:r>
          </w:p>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万元</w:t>
            </w:r>
            <w:r>
              <w:rPr>
                <w:rFonts w:hint="default" w:ascii="Times New Roman" w:hAnsi="Times New Roman" w:eastAsia="仿宋_GB2312" w:cs="Times New Roman"/>
                <w:color w:val="auto"/>
                <w:kern w:val="0"/>
                <w:sz w:val="18"/>
                <w:szCs w:val="18"/>
                <w:lang w:eastAsia="zh-CN"/>
              </w:rPr>
              <w:t>）</w:t>
            </w:r>
          </w:p>
        </w:tc>
        <w:tc>
          <w:tcPr>
            <w:tcW w:w="705"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lang w:val="en-US" w:eastAsia="zh-CN"/>
              </w:rPr>
              <w:t>65770</w:t>
            </w:r>
          </w:p>
        </w:tc>
        <w:tc>
          <w:tcPr>
            <w:tcW w:w="511"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土建投资</w:t>
            </w:r>
          </w:p>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万元</w:t>
            </w:r>
            <w:r>
              <w:rPr>
                <w:rFonts w:hint="default" w:ascii="Times New Roman" w:hAnsi="Times New Roman" w:eastAsia="仿宋_GB2312" w:cs="Times New Roman"/>
                <w:color w:val="auto"/>
                <w:kern w:val="0"/>
                <w:sz w:val="18"/>
                <w:szCs w:val="18"/>
                <w:lang w:eastAsia="zh-CN"/>
              </w:rPr>
              <w:t>）</w:t>
            </w:r>
          </w:p>
        </w:tc>
        <w:tc>
          <w:tcPr>
            <w:tcW w:w="36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lang w:val="en-US" w:eastAsia="zh-CN"/>
              </w:rPr>
              <w:t>2</w:t>
            </w:r>
            <w:r>
              <w:rPr>
                <w:rFonts w:hint="eastAsia" w:ascii="Times New Roman" w:hAnsi="Times New Roman" w:eastAsia="仿宋_GB2312" w:cs="Times New Roman"/>
                <w:color w:val="auto"/>
                <w:kern w:val="0"/>
                <w:sz w:val="18"/>
                <w:szCs w:val="18"/>
                <w:lang w:val="en-US" w:eastAsia="zh-CN"/>
              </w:rPr>
              <w:t>7038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动工时间</w:t>
            </w:r>
          </w:p>
        </w:tc>
        <w:tc>
          <w:tcPr>
            <w:tcW w:w="616"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202</w:t>
            </w:r>
            <w:r>
              <w:rPr>
                <w:rFonts w:hint="default" w:ascii="Times New Roman" w:hAnsi="Times New Roman" w:eastAsia="仿宋_GB2312" w:cs="Times New Roman"/>
                <w:color w:val="auto"/>
                <w:kern w:val="0"/>
                <w:sz w:val="18"/>
                <w:szCs w:val="18"/>
                <w:lang w:val="en-US" w:eastAsia="zh-CN"/>
              </w:rPr>
              <w:t>5</w:t>
            </w:r>
            <w:r>
              <w:rPr>
                <w:rFonts w:hint="default" w:ascii="Times New Roman" w:hAnsi="Times New Roman" w:eastAsia="仿宋_GB2312" w:cs="Times New Roman"/>
                <w:color w:val="auto"/>
                <w:kern w:val="0"/>
                <w:sz w:val="18"/>
                <w:szCs w:val="18"/>
              </w:rPr>
              <w:t>年</w:t>
            </w:r>
            <w:r>
              <w:rPr>
                <w:rFonts w:hint="default" w:ascii="Times New Roman" w:hAnsi="Times New Roman" w:eastAsia="仿宋_GB2312" w:cs="Times New Roman"/>
                <w:color w:val="auto"/>
                <w:kern w:val="0"/>
                <w:sz w:val="18"/>
                <w:szCs w:val="18"/>
                <w:lang w:val="en-US" w:eastAsia="zh-CN"/>
              </w:rPr>
              <w:t>10</w:t>
            </w:r>
            <w:r>
              <w:rPr>
                <w:rFonts w:hint="default" w:ascii="Times New Roman" w:hAnsi="Times New Roman" w:eastAsia="仿宋_GB2312" w:cs="Times New Roman"/>
                <w:color w:val="auto"/>
                <w:kern w:val="0"/>
                <w:sz w:val="18"/>
                <w:szCs w:val="18"/>
              </w:rPr>
              <w:t>月</w:t>
            </w:r>
          </w:p>
        </w:tc>
        <w:tc>
          <w:tcPr>
            <w:tcW w:w="99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完工时间</w:t>
            </w:r>
          </w:p>
        </w:tc>
        <w:tc>
          <w:tcPr>
            <w:tcW w:w="70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202</w:t>
            </w:r>
            <w:r>
              <w:rPr>
                <w:rFonts w:hint="default" w:ascii="Times New Roman" w:hAnsi="Times New Roman" w:eastAsia="仿宋_GB2312" w:cs="Times New Roman"/>
                <w:color w:val="auto"/>
                <w:kern w:val="0"/>
                <w:sz w:val="18"/>
                <w:szCs w:val="18"/>
                <w:lang w:val="en-US" w:eastAsia="zh-CN"/>
              </w:rPr>
              <w:t>7</w:t>
            </w:r>
            <w:r>
              <w:rPr>
                <w:rFonts w:hint="default" w:ascii="Times New Roman" w:hAnsi="Times New Roman" w:eastAsia="仿宋_GB2312" w:cs="Times New Roman"/>
                <w:color w:val="auto"/>
                <w:kern w:val="0"/>
                <w:sz w:val="18"/>
                <w:szCs w:val="18"/>
              </w:rPr>
              <w:t>年</w:t>
            </w:r>
            <w:r>
              <w:rPr>
                <w:rFonts w:hint="default" w:ascii="Times New Roman" w:hAnsi="Times New Roman" w:eastAsia="仿宋_GB2312" w:cs="Times New Roman"/>
                <w:color w:val="auto"/>
                <w:kern w:val="0"/>
                <w:sz w:val="18"/>
                <w:szCs w:val="18"/>
                <w:lang w:val="en-US" w:eastAsia="zh-CN"/>
              </w:rPr>
              <w:t>6</w:t>
            </w:r>
            <w:r>
              <w:rPr>
                <w:rFonts w:hint="default" w:ascii="Times New Roman" w:hAnsi="Times New Roman" w:eastAsia="仿宋_GB2312" w:cs="Times New Roman"/>
                <w:color w:val="auto"/>
                <w:kern w:val="0"/>
                <w:sz w:val="18"/>
                <w:szCs w:val="18"/>
              </w:rPr>
              <w:t>月</w:t>
            </w:r>
          </w:p>
        </w:tc>
        <w:tc>
          <w:tcPr>
            <w:tcW w:w="997"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设计水平年</w:t>
            </w:r>
          </w:p>
        </w:tc>
        <w:tc>
          <w:tcPr>
            <w:tcW w:w="881"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202</w:t>
            </w:r>
            <w:r>
              <w:rPr>
                <w:rFonts w:hint="default" w:ascii="Times New Roman" w:hAnsi="Times New Roman" w:eastAsia="仿宋_GB2312" w:cs="Times New Roman"/>
                <w:color w:val="auto"/>
                <w:kern w:val="0"/>
                <w:sz w:val="18"/>
                <w:szCs w:val="18"/>
                <w:lang w:val="en-US" w:eastAsia="zh-CN"/>
              </w:rPr>
              <w:t>7</w:t>
            </w:r>
            <w:r>
              <w:rPr>
                <w:rFonts w:hint="default" w:ascii="Times New Roman" w:hAnsi="Times New Roman" w:eastAsia="仿宋_GB2312" w:cs="Times New Roman"/>
                <w:color w:val="auto"/>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工程占地（hm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w:t>
            </w:r>
          </w:p>
        </w:tc>
        <w:tc>
          <w:tcPr>
            <w:tcW w:w="616"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45.40</w:t>
            </w:r>
          </w:p>
        </w:tc>
        <w:tc>
          <w:tcPr>
            <w:tcW w:w="99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永久占地（hm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w:t>
            </w:r>
          </w:p>
        </w:tc>
        <w:tc>
          <w:tcPr>
            <w:tcW w:w="70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6.50</w:t>
            </w:r>
          </w:p>
        </w:tc>
        <w:tc>
          <w:tcPr>
            <w:tcW w:w="997"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临时占地（hm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w:t>
            </w:r>
          </w:p>
        </w:tc>
        <w:tc>
          <w:tcPr>
            <w:tcW w:w="881"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38.90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pct"/>
            <w:gridSpan w:val="6"/>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土石方量（万m</w:t>
            </w:r>
            <w:r>
              <w:rPr>
                <w:rFonts w:hint="default" w:ascii="Times New Roman" w:hAnsi="Times New Roman" w:eastAsia="仿宋_GB2312" w:cs="Times New Roman"/>
                <w:color w:val="auto"/>
                <w:kern w:val="0"/>
                <w:sz w:val="18"/>
                <w:szCs w:val="18"/>
                <w:vertAlign w:val="superscript"/>
              </w:rPr>
              <w:t>3</w:t>
            </w:r>
            <w:r>
              <w:rPr>
                <w:rFonts w:hint="default" w:ascii="Times New Roman" w:hAnsi="Times New Roman" w:eastAsia="仿宋_GB2312" w:cs="Times New Roman"/>
                <w:color w:val="auto"/>
                <w:kern w:val="0"/>
                <w:sz w:val="18"/>
                <w:szCs w:val="18"/>
              </w:rPr>
              <w:t>）</w:t>
            </w:r>
          </w:p>
        </w:tc>
        <w:tc>
          <w:tcPr>
            <w:tcW w:w="99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挖方</w:t>
            </w:r>
          </w:p>
        </w:tc>
        <w:tc>
          <w:tcPr>
            <w:tcW w:w="70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填方</w:t>
            </w:r>
          </w:p>
        </w:tc>
        <w:tc>
          <w:tcPr>
            <w:tcW w:w="997"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借方</w:t>
            </w:r>
          </w:p>
        </w:tc>
        <w:tc>
          <w:tcPr>
            <w:tcW w:w="881"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pct"/>
            <w:gridSpan w:val="6"/>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99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8.96</w:t>
            </w:r>
          </w:p>
        </w:tc>
        <w:tc>
          <w:tcPr>
            <w:tcW w:w="70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8.96</w:t>
            </w:r>
          </w:p>
        </w:tc>
        <w:tc>
          <w:tcPr>
            <w:tcW w:w="997"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0</w:t>
            </w:r>
          </w:p>
        </w:tc>
        <w:tc>
          <w:tcPr>
            <w:tcW w:w="881"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重点防治区名称</w:t>
            </w:r>
          </w:p>
        </w:tc>
        <w:tc>
          <w:tcPr>
            <w:tcW w:w="3585" w:type="pct"/>
            <w:gridSpan w:val="1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val="en-US" w:eastAsia="zh-CN"/>
              </w:rPr>
              <w:t>重庆市水土流失重点预防区、重庆市水土流失重点治理区、铜梁区淮远河流域水土流失重点治理区、合川区涪江流域水土流失重点治理区、合川区嘉陵江流域水土流失重点治理区、合川区渠江流域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地貌类型</w:t>
            </w:r>
          </w:p>
        </w:tc>
        <w:tc>
          <w:tcPr>
            <w:tcW w:w="115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丘陵地貌</w:t>
            </w:r>
          </w:p>
        </w:tc>
        <w:tc>
          <w:tcPr>
            <w:tcW w:w="1376" w:type="pct"/>
            <w:gridSpan w:val="6"/>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水土保持区划</w:t>
            </w:r>
          </w:p>
        </w:tc>
        <w:tc>
          <w:tcPr>
            <w:tcW w:w="1051" w:type="pct"/>
            <w:gridSpan w:val="4"/>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pct"/>
            <w:gridSpan w:val="6"/>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土壤侵蚀类型</w:t>
            </w:r>
          </w:p>
        </w:tc>
        <w:tc>
          <w:tcPr>
            <w:tcW w:w="1157" w:type="pct"/>
            <w:gridSpan w:val="3"/>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水力侵蚀</w:t>
            </w:r>
          </w:p>
        </w:tc>
        <w:tc>
          <w:tcPr>
            <w:tcW w:w="1376" w:type="pct"/>
            <w:gridSpan w:val="6"/>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土壤侵蚀强度</w:t>
            </w:r>
          </w:p>
        </w:tc>
        <w:tc>
          <w:tcPr>
            <w:tcW w:w="1051" w:type="pct"/>
            <w:gridSpan w:val="4"/>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防治责任范围面积（hm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w:t>
            </w:r>
          </w:p>
        </w:tc>
        <w:tc>
          <w:tcPr>
            <w:tcW w:w="115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45.40</w:t>
            </w:r>
          </w:p>
        </w:tc>
        <w:tc>
          <w:tcPr>
            <w:tcW w:w="1376"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容许土壤流失量〔t/</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km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·a</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p>
        </w:tc>
        <w:tc>
          <w:tcPr>
            <w:tcW w:w="105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水土流失预测总量（t）</w:t>
            </w:r>
          </w:p>
        </w:tc>
        <w:tc>
          <w:tcPr>
            <w:tcW w:w="115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3864</w:t>
            </w:r>
          </w:p>
        </w:tc>
        <w:tc>
          <w:tcPr>
            <w:tcW w:w="1376"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新增水土流失量（t）</w:t>
            </w:r>
          </w:p>
        </w:tc>
        <w:tc>
          <w:tcPr>
            <w:tcW w:w="105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2808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水土流失防治标准执行等级</w:t>
            </w:r>
          </w:p>
        </w:tc>
        <w:tc>
          <w:tcPr>
            <w:tcW w:w="3585" w:type="pct"/>
            <w:gridSpan w:val="1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防治目标</w:t>
            </w:r>
          </w:p>
        </w:tc>
        <w:tc>
          <w:tcPr>
            <w:tcW w:w="1094"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水土流失治理度</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15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97</w:t>
            </w:r>
          </w:p>
        </w:tc>
        <w:tc>
          <w:tcPr>
            <w:tcW w:w="1376"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土壤流失控制比</w:t>
            </w:r>
          </w:p>
        </w:tc>
        <w:tc>
          <w:tcPr>
            <w:tcW w:w="105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1094"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渣土防护率</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15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9</w:t>
            </w:r>
            <w:r>
              <w:rPr>
                <w:rFonts w:hint="default" w:ascii="Times New Roman" w:hAnsi="Times New Roman" w:eastAsia="仿宋_GB2312" w:cs="Times New Roman"/>
                <w:color w:val="auto"/>
                <w:kern w:val="0"/>
                <w:sz w:val="18"/>
                <w:szCs w:val="18"/>
                <w:lang w:val="en-US" w:eastAsia="zh-CN"/>
              </w:rPr>
              <w:t>2</w:t>
            </w:r>
          </w:p>
        </w:tc>
        <w:tc>
          <w:tcPr>
            <w:tcW w:w="1376"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表土保护率</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05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1094"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林草植被恢复率</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15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97</w:t>
            </w:r>
          </w:p>
        </w:tc>
        <w:tc>
          <w:tcPr>
            <w:tcW w:w="1376"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林草覆盖率</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05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防治措施及工程量</w:t>
            </w:r>
          </w:p>
        </w:tc>
        <w:tc>
          <w:tcPr>
            <w:tcW w:w="892"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分区</w:t>
            </w:r>
          </w:p>
        </w:tc>
        <w:tc>
          <w:tcPr>
            <w:tcW w:w="1359"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工程措施</w:t>
            </w:r>
          </w:p>
        </w:tc>
        <w:tc>
          <w:tcPr>
            <w:tcW w:w="1061"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植物措施</w:t>
            </w:r>
          </w:p>
        </w:tc>
        <w:tc>
          <w:tcPr>
            <w:tcW w:w="1366"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41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变电站工程防治区</w:t>
            </w:r>
          </w:p>
        </w:tc>
        <w:tc>
          <w:tcPr>
            <w:tcW w:w="47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间隔扩建</w:t>
            </w:r>
            <w:r>
              <w:rPr>
                <w:rFonts w:hint="default" w:ascii="Times New Roman" w:hAnsi="Times New Roman" w:eastAsia="仿宋_GB2312" w:cs="Times New Roman"/>
                <w:color w:val="auto"/>
                <w:kern w:val="0"/>
                <w:sz w:val="18"/>
                <w:szCs w:val="18"/>
              </w:rPr>
              <w:t>工程防治区</w:t>
            </w:r>
          </w:p>
        </w:tc>
        <w:tc>
          <w:tcPr>
            <w:tcW w:w="1359"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i w:val="0"/>
                <w:iCs w:val="0"/>
                <w:color w:val="auto"/>
                <w:kern w:val="0"/>
                <w:sz w:val="18"/>
                <w:szCs w:val="18"/>
                <w:u w:val="none"/>
                <w:lang w:val="en-US" w:eastAsia="zh-CN" w:bidi="ar"/>
              </w:rPr>
              <w:t>主体设计：土地整治0.10hm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，碎石</w:t>
            </w:r>
            <w:r>
              <w:rPr>
                <w:rFonts w:hint="eastAsia" w:ascii="Times New Roman" w:hAnsi="Times New Roman" w:eastAsia="仿宋_GB2312" w:cs="Times New Roman"/>
                <w:i w:val="0"/>
                <w:iCs w:val="0"/>
                <w:color w:val="auto"/>
                <w:kern w:val="0"/>
                <w:sz w:val="18"/>
                <w:szCs w:val="18"/>
                <w:u w:val="none"/>
                <w:lang w:val="en-US" w:eastAsia="zh-CN" w:bidi="ar"/>
              </w:rPr>
              <w:t>覆盖</w:t>
            </w:r>
            <w:r>
              <w:rPr>
                <w:rFonts w:hint="default" w:ascii="Times New Roman" w:hAnsi="Times New Roman" w:eastAsia="仿宋_GB2312" w:cs="Times New Roman"/>
                <w:i w:val="0"/>
                <w:iCs w:val="0"/>
                <w:color w:val="auto"/>
                <w:kern w:val="0"/>
                <w:sz w:val="18"/>
                <w:szCs w:val="18"/>
                <w:u w:val="none"/>
                <w:lang w:val="en-US" w:eastAsia="zh-CN" w:bidi="ar"/>
              </w:rPr>
              <w:t>1000m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061"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w:t>
            </w:r>
          </w:p>
        </w:tc>
        <w:tc>
          <w:tcPr>
            <w:tcW w:w="1366"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i w:val="0"/>
                <w:iCs w:val="0"/>
                <w:color w:val="auto"/>
                <w:kern w:val="0"/>
                <w:sz w:val="18"/>
                <w:szCs w:val="18"/>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41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线路工程防治区</w:t>
            </w:r>
          </w:p>
        </w:tc>
        <w:tc>
          <w:tcPr>
            <w:tcW w:w="47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塔基</w:t>
            </w:r>
            <w:r>
              <w:rPr>
                <w:rFonts w:hint="default" w:ascii="Times New Roman" w:hAnsi="Times New Roman" w:eastAsia="仿宋_GB2312" w:cs="Times New Roman"/>
                <w:color w:val="auto"/>
                <w:kern w:val="0"/>
                <w:sz w:val="18"/>
                <w:szCs w:val="18"/>
                <w:lang w:val="en-US" w:eastAsia="zh-CN"/>
              </w:rPr>
              <w:t>工程</w:t>
            </w:r>
            <w:r>
              <w:rPr>
                <w:rFonts w:hint="default" w:ascii="Times New Roman" w:hAnsi="Times New Roman" w:eastAsia="仿宋_GB2312" w:cs="Times New Roman"/>
                <w:color w:val="auto"/>
                <w:kern w:val="0"/>
                <w:sz w:val="18"/>
                <w:szCs w:val="18"/>
              </w:rPr>
              <w:t>防治区</w:t>
            </w:r>
          </w:p>
        </w:tc>
        <w:tc>
          <w:tcPr>
            <w:tcW w:w="1359"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主体设计：土地整治11.70hm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，复耕14.95hm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，挡土坎50m</w:t>
            </w:r>
            <w:r>
              <w:rPr>
                <w:rFonts w:hint="eastAsia" w:ascii="Times New Roman" w:hAnsi="Times New Roman" w:eastAsia="仿宋_GB2312" w:cs="Times New Roman"/>
                <w:i w:val="0"/>
                <w:iCs w:val="0"/>
                <w:color w:val="auto"/>
                <w:kern w:val="0"/>
                <w:sz w:val="18"/>
                <w:szCs w:val="18"/>
                <w:u w:val="none"/>
                <w:vertAlign w:val="superscript"/>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，表土剥离</w:t>
            </w:r>
            <w:r>
              <w:rPr>
                <w:rFonts w:hint="eastAsia" w:ascii="Times New Roman" w:hAnsi="Times New Roman" w:eastAsia="仿宋_GB2312" w:cs="Times New Roman"/>
                <w:i w:val="0"/>
                <w:iCs w:val="0"/>
                <w:color w:val="auto"/>
                <w:kern w:val="0"/>
                <w:sz w:val="18"/>
                <w:szCs w:val="18"/>
                <w:u w:val="none"/>
                <w:lang w:val="en-US" w:eastAsia="zh-CN" w:bidi="ar"/>
              </w:rPr>
              <w:t>2.24</w:t>
            </w:r>
            <w:r>
              <w:rPr>
                <w:rFonts w:hint="default" w:ascii="Times New Roman" w:hAnsi="Times New Roman" w:eastAsia="仿宋_GB2312" w:cs="Times New Roman"/>
                <w:i w:val="0"/>
                <w:iCs w:val="0"/>
                <w:color w:val="auto"/>
                <w:kern w:val="0"/>
                <w:sz w:val="18"/>
                <w:szCs w:val="18"/>
                <w:u w:val="none"/>
                <w:lang w:val="en-US" w:eastAsia="zh-CN" w:bidi="ar"/>
              </w:rPr>
              <w:t>万m</w:t>
            </w:r>
            <w:r>
              <w:rPr>
                <w:rFonts w:hint="default" w:ascii="Times New Roman" w:hAnsi="Times New Roman" w:eastAsia="仿宋_GB2312" w:cs="Times New Roman"/>
                <w:i w:val="0"/>
                <w:iCs w:val="0"/>
                <w:color w:val="auto"/>
                <w:kern w:val="0"/>
                <w:sz w:val="18"/>
                <w:szCs w:val="18"/>
                <w:u w:val="none"/>
                <w:vertAlign w:val="superscript"/>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，表土回覆</w:t>
            </w:r>
            <w:r>
              <w:rPr>
                <w:rFonts w:hint="eastAsia" w:ascii="Times New Roman" w:hAnsi="Times New Roman" w:eastAsia="仿宋_GB2312" w:cs="Times New Roman"/>
                <w:i w:val="0"/>
                <w:iCs w:val="0"/>
                <w:color w:val="auto"/>
                <w:kern w:val="0"/>
                <w:sz w:val="18"/>
                <w:szCs w:val="18"/>
                <w:u w:val="none"/>
                <w:lang w:val="en-US" w:eastAsia="zh-CN" w:bidi="ar"/>
              </w:rPr>
              <w:t>2.24</w:t>
            </w:r>
            <w:r>
              <w:rPr>
                <w:rFonts w:hint="default" w:ascii="Times New Roman" w:hAnsi="Times New Roman" w:eastAsia="仿宋_GB2312" w:cs="Times New Roman"/>
                <w:i w:val="0"/>
                <w:iCs w:val="0"/>
                <w:color w:val="auto"/>
                <w:kern w:val="0"/>
                <w:sz w:val="18"/>
                <w:szCs w:val="18"/>
                <w:u w:val="none"/>
                <w:lang w:val="en-US" w:eastAsia="zh-CN" w:bidi="ar"/>
              </w:rPr>
              <w:t>万m</w:t>
            </w:r>
            <w:r>
              <w:rPr>
                <w:rFonts w:hint="default" w:ascii="Times New Roman" w:hAnsi="Times New Roman" w:eastAsia="仿宋_GB2312" w:cs="Times New Roman"/>
                <w:i w:val="0"/>
                <w:iCs w:val="0"/>
                <w:color w:val="auto"/>
                <w:kern w:val="0"/>
                <w:sz w:val="18"/>
                <w:szCs w:val="18"/>
                <w:u w:val="none"/>
                <w:vertAlign w:val="superscript"/>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061"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主体设计：栽植灌木10638株（6.40hm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撒播草籽5.30hm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366"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i w:val="0"/>
                <w:iCs w:val="0"/>
                <w:color w:val="auto"/>
                <w:kern w:val="0"/>
                <w:sz w:val="18"/>
                <w:szCs w:val="18"/>
                <w:u w:val="none"/>
                <w:lang w:val="en-US" w:eastAsia="zh-CN" w:bidi="ar"/>
              </w:rPr>
              <w:t>方案新增：填土编织袋挡墙1973m，彩条布遮盖12840m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，临时排水沟1235m，临时沉砂池</w:t>
            </w:r>
            <w:r>
              <w:rPr>
                <w:rFonts w:hint="eastAsia" w:ascii="Times New Roman" w:hAnsi="Times New Roman" w:eastAsia="仿宋_GB2312" w:cs="Times New Roman"/>
                <w:i w:val="0"/>
                <w:iCs w:val="0"/>
                <w:color w:val="auto"/>
                <w:kern w:val="0"/>
                <w:sz w:val="18"/>
                <w:szCs w:val="18"/>
                <w:u w:val="none"/>
                <w:lang w:val="en-US" w:eastAsia="zh-CN" w:bidi="ar"/>
              </w:rPr>
              <w:t>32</w:t>
            </w:r>
            <w:r>
              <w:rPr>
                <w:rFonts w:hint="default" w:ascii="Times New Roman" w:hAnsi="Times New Roman" w:eastAsia="仿宋_GB2312" w:cs="Times New Roman"/>
                <w:i w:val="0"/>
                <w:iCs w:val="0"/>
                <w:color w:val="auto"/>
                <w:kern w:val="0"/>
                <w:sz w:val="18"/>
                <w:szCs w:val="18"/>
                <w:u w:val="none"/>
                <w:lang w:val="en-US" w:eastAsia="zh-CN" w:bidi="ar"/>
              </w:rPr>
              <w:t>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41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sz w:val="18"/>
                <w:szCs w:val="18"/>
              </w:rPr>
            </w:pPr>
          </w:p>
        </w:tc>
        <w:tc>
          <w:tcPr>
            <w:tcW w:w="47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牵张场防治区</w:t>
            </w:r>
          </w:p>
        </w:tc>
        <w:tc>
          <w:tcPr>
            <w:tcW w:w="1359"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i w:val="0"/>
                <w:iCs w:val="0"/>
                <w:color w:val="auto"/>
                <w:kern w:val="0"/>
                <w:sz w:val="18"/>
                <w:szCs w:val="18"/>
                <w:u w:val="none"/>
                <w:lang w:val="en-US" w:eastAsia="zh-CN" w:bidi="ar"/>
              </w:rPr>
              <w:t>方案新增：土地整治0.41hm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，复耕1.99hm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eastAsia" w:ascii="Times New Roman" w:hAnsi="Times New Roman" w:eastAsia="仿宋_GB2312" w:cs="Times New Roman"/>
                <w:i w:val="0"/>
                <w:iCs w:val="0"/>
                <w:color w:val="auto"/>
                <w:kern w:val="0"/>
                <w:sz w:val="18"/>
                <w:szCs w:val="18"/>
                <w:u w:val="none"/>
                <w:lang w:val="en-US" w:eastAsia="zh-CN" w:bidi="ar"/>
              </w:rPr>
              <w:t>，</w:t>
            </w:r>
            <w:r>
              <w:rPr>
                <w:rFonts w:hint="default" w:ascii="Times New Roman" w:hAnsi="Times New Roman" w:eastAsia="仿宋_GB2312" w:cs="Times New Roman"/>
                <w:i w:val="0"/>
                <w:iCs w:val="0"/>
                <w:color w:val="auto"/>
                <w:kern w:val="0"/>
                <w:sz w:val="18"/>
                <w:szCs w:val="18"/>
                <w:u w:val="none"/>
                <w:lang w:val="en-US" w:eastAsia="zh-CN" w:bidi="ar"/>
              </w:rPr>
              <w:t>表土剥离0.68万m</w:t>
            </w:r>
            <w:r>
              <w:rPr>
                <w:rFonts w:hint="default" w:ascii="Times New Roman" w:hAnsi="Times New Roman" w:eastAsia="仿宋_GB2312" w:cs="Times New Roman"/>
                <w:i w:val="0"/>
                <w:iCs w:val="0"/>
                <w:color w:val="auto"/>
                <w:kern w:val="0"/>
                <w:sz w:val="18"/>
                <w:szCs w:val="18"/>
                <w:u w:val="none"/>
                <w:vertAlign w:val="superscript"/>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，表土回覆0.68万m</w:t>
            </w:r>
            <w:r>
              <w:rPr>
                <w:rFonts w:hint="default" w:ascii="Times New Roman" w:hAnsi="Times New Roman" w:eastAsia="仿宋_GB2312" w:cs="Times New Roman"/>
                <w:i w:val="0"/>
                <w:iCs w:val="0"/>
                <w:color w:val="auto"/>
                <w:kern w:val="0"/>
                <w:sz w:val="18"/>
                <w:szCs w:val="18"/>
                <w:u w:val="none"/>
                <w:vertAlign w:val="superscript"/>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061"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i w:val="0"/>
                <w:iCs w:val="0"/>
                <w:color w:val="auto"/>
                <w:kern w:val="0"/>
                <w:sz w:val="18"/>
                <w:szCs w:val="18"/>
                <w:u w:val="none"/>
                <w:lang w:val="en-US" w:eastAsia="zh-CN" w:bidi="ar"/>
              </w:rPr>
              <w:t>方案新增：栽植灌木608株（0.37hm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撒播草籽0.04hm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366"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i w:val="0"/>
                <w:iCs w:val="0"/>
                <w:color w:val="auto"/>
                <w:kern w:val="0"/>
                <w:sz w:val="18"/>
                <w:szCs w:val="18"/>
                <w:u w:val="none"/>
                <w:lang w:val="en-US" w:eastAsia="zh-CN" w:bidi="ar"/>
              </w:rPr>
              <w:t>方案新增：彩条布遮盖3750m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41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sz w:val="18"/>
                <w:szCs w:val="18"/>
              </w:rPr>
            </w:pPr>
          </w:p>
        </w:tc>
        <w:tc>
          <w:tcPr>
            <w:tcW w:w="47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跨越</w:t>
            </w:r>
            <w:r>
              <w:rPr>
                <w:rFonts w:hint="default" w:ascii="Times New Roman" w:hAnsi="Times New Roman" w:eastAsia="仿宋_GB2312" w:cs="Times New Roman"/>
                <w:color w:val="auto"/>
                <w:sz w:val="18"/>
                <w:szCs w:val="18"/>
                <w:lang w:val="en-US" w:eastAsia="zh-CN"/>
              </w:rPr>
              <w:t>施工场地</w:t>
            </w:r>
            <w:r>
              <w:rPr>
                <w:rFonts w:hint="default" w:ascii="Times New Roman" w:hAnsi="Times New Roman" w:eastAsia="仿宋_GB2312" w:cs="Times New Roman"/>
                <w:color w:val="auto"/>
                <w:sz w:val="18"/>
                <w:szCs w:val="18"/>
              </w:rPr>
              <w:t>防治区</w:t>
            </w:r>
          </w:p>
        </w:tc>
        <w:tc>
          <w:tcPr>
            <w:tcW w:w="1359"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i w:val="0"/>
                <w:iCs w:val="0"/>
                <w:color w:val="auto"/>
                <w:kern w:val="0"/>
                <w:sz w:val="18"/>
                <w:szCs w:val="18"/>
                <w:u w:val="none"/>
                <w:lang w:val="en-US" w:eastAsia="zh-CN" w:bidi="ar"/>
              </w:rPr>
              <w:t>方案新增：土地整治0.21hm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，复耕0.75hm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eastAsia" w:ascii="Times New Roman" w:hAnsi="Times New Roman" w:eastAsia="仿宋_GB2312" w:cs="Times New Roman"/>
                <w:i w:val="0"/>
                <w:iCs w:val="0"/>
                <w:color w:val="auto"/>
                <w:kern w:val="0"/>
                <w:sz w:val="18"/>
                <w:szCs w:val="18"/>
                <w:u w:val="none"/>
                <w:lang w:val="en-US" w:eastAsia="zh-CN" w:bidi="ar"/>
              </w:rPr>
              <w:t>。</w:t>
            </w:r>
          </w:p>
        </w:tc>
        <w:tc>
          <w:tcPr>
            <w:tcW w:w="1061"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i w:val="0"/>
                <w:iCs w:val="0"/>
                <w:color w:val="auto"/>
                <w:kern w:val="0"/>
                <w:sz w:val="18"/>
                <w:szCs w:val="18"/>
                <w:u w:val="none"/>
                <w:lang w:val="en-US" w:eastAsia="zh-CN" w:bidi="ar"/>
              </w:rPr>
              <w:t>方案新增：栽植灌木270株（0.16hm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撒播草籽0.05hm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366"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i w:val="0"/>
                <w:iCs w:val="0"/>
                <w:color w:val="auto"/>
                <w:kern w:val="0"/>
                <w:sz w:val="18"/>
                <w:szCs w:val="18"/>
                <w:u w:val="none"/>
                <w:lang w:val="en-US" w:eastAsia="zh-CN" w:bidi="ar"/>
              </w:rPr>
              <w:t>方案新增：铺垫彩条布2250m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41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sz w:val="18"/>
                <w:szCs w:val="18"/>
              </w:rPr>
            </w:pPr>
          </w:p>
        </w:tc>
        <w:tc>
          <w:tcPr>
            <w:tcW w:w="477"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0" w:lineRule="atLeas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施工便道</w:t>
            </w:r>
            <w:r>
              <w:rPr>
                <w:rFonts w:hint="default" w:ascii="Times New Roman" w:hAnsi="Times New Roman" w:eastAsia="仿宋_GB2312" w:cs="Times New Roman"/>
                <w:color w:val="auto"/>
                <w:sz w:val="18"/>
                <w:szCs w:val="18"/>
              </w:rPr>
              <w:t>防治区</w:t>
            </w:r>
          </w:p>
        </w:tc>
        <w:tc>
          <w:tcPr>
            <w:tcW w:w="1359"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i w:val="0"/>
                <w:iCs w:val="0"/>
                <w:color w:val="auto"/>
                <w:kern w:val="0"/>
                <w:sz w:val="18"/>
                <w:szCs w:val="18"/>
                <w:u w:val="none"/>
                <w:lang w:val="en-US" w:eastAsia="zh-CN" w:bidi="ar"/>
              </w:rPr>
              <w:t>主体设计：土地整治5.67hm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，复耕8.56hm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，表土剥离3.</w:t>
            </w:r>
            <w:r>
              <w:rPr>
                <w:rFonts w:hint="eastAsia" w:ascii="Times New Roman" w:hAnsi="Times New Roman" w:eastAsia="仿宋_GB2312" w:cs="Times New Roman"/>
                <w:i w:val="0"/>
                <w:iCs w:val="0"/>
                <w:color w:val="auto"/>
                <w:kern w:val="0"/>
                <w:sz w:val="18"/>
                <w:szCs w:val="18"/>
                <w:u w:val="none"/>
                <w:lang w:val="en-US" w:eastAsia="zh-CN" w:bidi="ar"/>
              </w:rPr>
              <w:t>51</w:t>
            </w:r>
            <w:r>
              <w:rPr>
                <w:rFonts w:hint="default" w:ascii="Times New Roman" w:hAnsi="Times New Roman" w:eastAsia="仿宋_GB2312" w:cs="Times New Roman"/>
                <w:i w:val="0"/>
                <w:iCs w:val="0"/>
                <w:color w:val="auto"/>
                <w:kern w:val="0"/>
                <w:sz w:val="18"/>
                <w:szCs w:val="18"/>
                <w:u w:val="none"/>
                <w:lang w:val="en-US" w:eastAsia="zh-CN" w:bidi="ar"/>
              </w:rPr>
              <w:t>万m</w:t>
            </w:r>
            <w:r>
              <w:rPr>
                <w:rFonts w:hint="default" w:ascii="Times New Roman" w:hAnsi="Times New Roman" w:eastAsia="仿宋_GB2312" w:cs="Times New Roman"/>
                <w:i w:val="0"/>
                <w:iCs w:val="0"/>
                <w:color w:val="auto"/>
                <w:kern w:val="0"/>
                <w:sz w:val="18"/>
                <w:szCs w:val="18"/>
                <w:u w:val="none"/>
                <w:vertAlign w:val="superscript"/>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，表土回覆3.</w:t>
            </w:r>
            <w:r>
              <w:rPr>
                <w:rFonts w:hint="eastAsia" w:ascii="Times New Roman" w:hAnsi="Times New Roman" w:eastAsia="仿宋_GB2312" w:cs="Times New Roman"/>
                <w:i w:val="0"/>
                <w:iCs w:val="0"/>
                <w:color w:val="auto"/>
                <w:kern w:val="0"/>
                <w:sz w:val="18"/>
                <w:szCs w:val="18"/>
                <w:u w:val="none"/>
                <w:lang w:val="en-US" w:eastAsia="zh-CN" w:bidi="ar"/>
              </w:rPr>
              <w:t>51</w:t>
            </w:r>
            <w:r>
              <w:rPr>
                <w:rFonts w:hint="default" w:ascii="Times New Roman" w:hAnsi="Times New Roman" w:eastAsia="仿宋_GB2312" w:cs="Times New Roman"/>
                <w:i w:val="0"/>
                <w:iCs w:val="0"/>
                <w:color w:val="auto"/>
                <w:kern w:val="0"/>
                <w:sz w:val="18"/>
                <w:szCs w:val="18"/>
                <w:u w:val="none"/>
                <w:lang w:val="en-US" w:eastAsia="zh-CN" w:bidi="ar"/>
              </w:rPr>
              <w:t>万m</w:t>
            </w:r>
            <w:r>
              <w:rPr>
                <w:rFonts w:hint="default" w:ascii="Times New Roman" w:hAnsi="Times New Roman" w:eastAsia="仿宋_GB2312" w:cs="Times New Roman"/>
                <w:i w:val="0"/>
                <w:iCs w:val="0"/>
                <w:color w:val="auto"/>
                <w:kern w:val="0"/>
                <w:sz w:val="18"/>
                <w:szCs w:val="18"/>
                <w:u w:val="none"/>
                <w:vertAlign w:val="superscript"/>
                <w:lang w:val="en-US" w:eastAsia="zh-CN" w:bidi="ar"/>
              </w:rPr>
              <w:t>3</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061"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i w:val="0"/>
                <w:iCs w:val="0"/>
                <w:color w:val="auto"/>
                <w:kern w:val="0"/>
                <w:sz w:val="18"/>
                <w:szCs w:val="18"/>
                <w:u w:val="none"/>
                <w:lang w:val="en-US" w:eastAsia="zh-CN" w:bidi="ar"/>
              </w:rPr>
              <w:t>主体设计：栽植灌木2614株（3.57hm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r>
              <w:rPr>
                <w:rFonts w:hint="default" w:ascii="Times New Roman" w:hAnsi="Times New Roman" w:eastAsia="仿宋_GB2312" w:cs="Times New Roman"/>
                <w:i w:val="0"/>
                <w:iCs w:val="0"/>
                <w:color w:val="auto"/>
                <w:kern w:val="0"/>
                <w:sz w:val="18"/>
                <w:szCs w:val="18"/>
                <w:u w:val="none"/>
                <w:lang w:val="en-US" w:eastAsia="zh-CN" w:bidi="ar"/>
              </w:rPr>
              <w:br w:type="textWrapping"/>
            </w:r>
            <w:r>
              <w:rPr>
                <w:rFonts w:hint="default" w:ascii="Times New Roman" w:hAnsi="Times New Roman" w:eastAsia="仿宋_GB2312" w:cs="Times New Roman"/>
                <w:i w:val="0"/>
                <w:iCs w:val="0"/>
                <w:color w:val="auto"/>
                <w:kern w:val="0"/>
                <w:sz w:val="18"/>
                <w:szCs w:val="18"/>
                <w:u w:val="none"/>
                <w:lang w:val="en-US" w:eastAsia="zh-CN" w:bidi="ar"/>
              </w:rPr>
              <w:t>撒播草籽2.10hm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w:t>
            </w:r>
          </w:p>
        </w:tc>
        <w:tc>
          <w:tcPr>
            <w:tcW w:w="1366" w:type="pct"/>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0" w:lineRule="atLeast"/>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i w:val="0"/>
                <w:iCs w:val="0"/>
                <w:color w:val="auto"/>
                <w:kern w:val="0"/>
                <w:sz w:val="18"/>
                <w:szCs w:val="18"/>
                <w:u w:val="none"/>
                <w:lang w:val="en-US" w:eastAsia="zh-CN" w:bidi="ar"/>
              </w:rPr>
              <w:t>方案新增：填土编织袋挡墙3057m，彩条布遮盖13400m</w:t>
            </w:r>
            <w:r>
              <w:rPr>
                <w:rFonts w:hint="default" w:ascii="Times New Roman" w:hAnsi="Times New Roman" w:eastAsia="仿宋_GB2312" w:cs="Times New Roman"/>
                <w:i w:val="0"/>
                <w:iCs w:val="0"/>
                <w:color w:val="auto"/>
                <w:kern w:val="0"/>
                <w:sz w:val="18"/>
                <w:szCs w:val="18"/>
                <w:u w:val="none"/>
                <w:vertAlign w:val="superscript"/>
                <w:lang w:val="en-US" w:eastAsia="zh-CN" w:bidi="ar"/>
              </w:rPr>
              <w:t>2</w:t>
            </w:r>
            <w:r>
              <w:rPr>
                <w:rFonts w:hint="default" w:ascii="Times New Roman" w:hAnsi="Times New Roman" w:eastAsia="仿宋_GB2312" w:cs="Times New Roman"/>
                <w:i w:val="0"/>
                <w:iCs w:val="0"/>
                <w:color w:val="auto"/>
                <w:kern w:val="0"/>
                <w:sz w:val="18"/>
                <w:szCs w:val="18"/>
                <w:u w:val="none"/>
                <w:lang w:val="en-US" w:eastAsia="zh-CN" w:bidi="ar"/>
              </w:rPr>
              <w:t>，临时沉砂池18口</w:t>
            </w:r>
            <w:r>
              <w:rPr>
                <w:rFonts w:hint="eastAsia" w:ascii="Times New Roman" w:hAnsi="Times New Roman" w:eastAsia="仿宋_GB2312" w:cs="Times New Roman"/>
                <w:i w:val="0"/>
                <w:iCs w:val="0"/>
                <w:color w:val="auto"/>
                <w:kern w:val="0"/>
                <w:sz w:val="18"/>
                <w:szCs w:val="18"/>
                <w:u w:val="none"/>
                <w:lang w:val="en-US" w:eastAsia="zh-CN" w:bidi="ar"/>
              </w:rPr>
              <w:t>，</w:t>
            </w:r>
            <w:r>
              <w:rPr>
                <w:rFonts w:hint="default" w:ascii="Times New Roman" w:hAnsi="Times New Roman" w:eastAsia="仿宋_GB2312" w:cs="Times New Roman"/>
                <w:i w:val="0"/>
                <w:iCs w:val="0"/>
                <w:color w:val="auto"/>
                <w:kern w:val="0"/>
                <w:sz w:val="18"/>
                <w:szCs w:val="18"/>
                <w:u w:val="none"/>
                <w:lang w:val="en-US" w:eastAsia="zh-CN" w:bidi="ar"/>
              </w:rPr>
              <w:t>临时排水沟10099m。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投资（万元）</w:t>
            </w:r>
          </w:p>
        </w:tc>
        <w:tc>
          <w:tcPr>
            <w:tcW w:w="1359"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主体设计：</w:t>
            </w:r>
            <w:r>
              <w:rPr>
                <w:rFonts w:hint="eastAsia" w:ascii="Times New Roman" w:hAnsi="Times New Roman" w:eastAsia="仿宋_GB2312" w:cs="Times New Roman"/>
                <w:color w:val="auto"/>
                <w:kern w:val="0"/>
                <w:sz w:val="18"/>
                <w:szCs w:val="18"/>
                <w:lang w:val="en-US" w:eastAsia="zh-CN"/>
              </w:rPr>
              <w:t>201.17</w:t>
            </w:r>
          </w:p>
          <w:p>
            <w:pPr>
              <w:keepNext w:val="0"/>
              <w:keepLines w:val="0"/>
              <w:pageBreakBefore w:val="0"/>
              <w:widowControl/>
              <w:kinsoku/>
              <w:wordWrap/>
              <w:overflowPunct/>
              <w:topLinePunct w:val="0"/>
              <w:autoSpaceDE/>
              <w:autoSpaceDN/>
              <w:bidi w:val="0"/>
              <w:adjustRightInd/>
              <w:snapToGrid w:val="0"/>
              <w:spacing w:line="20" w:lineRule="atLeast"/>
              <w:jc w:val="center"/>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22.37</w:t>
            </w:r>
          </w:p>
        </w:tc>
        <w:tc>
          <w:tcPr>
            <w:tcW w:w="1061"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主体设计：</w:t>
            </w:r>
            <w:r>
              <w:rPr>
                <w:rFonts w:hint="default" w:ascii="Times New Roman" w:hAnsi="Times New Roman" w:eastAsia="仿宋_GB2312" w:cs="Times New Roman"/>
                <w:color w:val="auto"/>
                <w:kern w:val="0"/>
                <w:sz w:val="18"/>
                <w:szCs w:val="18"/>
                <w:lang w:val="en-US" w:eastAsia="zh-CN"/>
              </w:rPr>
              <w:t>25.54</w:t>
            </w:r>
          </w:p>
          <w:p>
            <w:pPr>
              <w:keepNext w:val="0"/>
              <w:keepLines w:val="0"/>
              <w:pageBreakBefore w:val="0"/>
              <w:widowControl/>
              <w:kinsoku/>
              <w:wordWrap/>
              <w:overflowPunct/>
              <w:topLinePunct w:val="0"/>
              <w:autoSpaceDE/>
              <w:autoSpaceDN/>
              <w:bidi w:val="0"/>
              <w:adjustRightInd/>
              <w:snapToGrid w:val="0"/>
              <w:spacing w:line="20" w:lineRule="atLeast"/>
              <w:jc w:val="center"/>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rPr>
              <w:t>方案新增：</w:t>
            </w:r>
            <w:r>
              <w:rPr>
                <w:rFonts w:hint="default" w:ascii="Times New Roman" w:hAnsi="Times New Roman" w:eastAsia="仿宋_GB2312" w:cs="Times New Roman"/>
                <w:color w:val="auto"/>
                <w:kern w:val="0"/>
                <w:sz w:val="18"/>
                <w:szCs w:val="18"/>
                <w:lang w:val="en-US" w:eastAsia="zh-CN"/>
              </w:rPr>
              <w:t>1.43</w:t>
            </w:r>
          </w:p>
        </w:tc>
        <w:tc>
          <w:tcPr>
            <w:tcW w:w="1366"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jc w:val="center"/>
              <w:rPr>
                <w:rFonts w:hint="default" w:ascii="Times New Roman" w:hAnsi="Times New Roman" w:eastAsia="仿宋_GB2312" w:cs="Times New Roman"/>
                <w:color w:val="auto"/>
                <w:sz w:val="18"/>
                <w:szCs w:val="18"/>
                <w:lang w:val="en-US"/>
              </w:rPr>
            </w:pPr>
            <w:r>
              <w:rPr>
                <w:rFonts w:hint="default" w:ascii="Times New Roman" w:hAnsi="Times New Roman" w:eastAsia="仿宋_GB2312" w:cs="Times New Roman"/>
                <w:color w:val="auto"/>
                <w:kern w:val="0"/>
                <w:sz w:val="18"/>
                <w:szCs w:val="18"/>
              </w:rPr>
              <w:t>方案新增：</w:t>
            </w:r>
            <w:r>
              <w:rPr>
                <w:rFonts w:hint="default" w:ascii="Times New Roman" w:hAnsi="Times New Roman" w:eastAsia="仿宋_GB2312" w:cs="Times New Roman"/>
                <w:color w:val="auto"/>
                <w:kern w:val="0"/>
                <w:sz w:val="18"/>
                <w:szCs w:val="18"/>
                <w:lang w:val="en-US" w:eastAsia="zh-CN"/>
              </w:rPr>
              <w:t>1</w:t>
            </w:r>
            <w:r>
              <w:rPr>
                <w:rFonts w:hint="eastAsia" w:ascii="Times New Roman" w:hAnsi="Times New Roman" w:eastAsia="仿宋_GB2312" w:cs="Times New Roman"/>
                <w:color w:val="auto"/>
                <w:kern w:val="0"/>
                <w:sz w:val="18"/>
                <w:szCs w:val="18"/>
                <w:lang w:val="en-US" w:eastAsia="zh-CN"/>
              </w:rPr>
              <w:t>44.64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水土保持总投资（万元）</w:t>
            </w:r>
          </w:p>
        </w:tc>
        <w:tc>
          <w:tcPr>
            <w:tcW w:w="2256" w:type="pct"/>
            <w:gridSpan w:val="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lang w:val="en-US" w:eastAsia="zh-CN"/>
              </w:rPr>
              <w:t>5</w:t>
            </w:r>
            <w:r>
              <w:rPr>
                <w:rFonts w:hint="eastAsia" w:ascii="Times New Roman" w:hAnsi="Times New Roman" w:eastAsia="仿宋_GB2312" w:cs="Times New Roman"/>
                <w:color w:val="auto"/>
                <w:kern w:val="0"/>
                <w:sz w:val="18"/>
                <w:szCs w:val="18"/>
                <w:lang w:val="en-US" w:eastAsia="zh-CN"/>
              </w:rPr>
              <w:t>46.05</w:t>
            </w:r>
            <w:r>
              <w:rPr>
                <w:rFonts w:hint="default" w:ascii="Times New Roman" w:hAnsi="Times New Roman" w:eastAsia="仿宋_GB2312" w:cs="Times New Roman"/>
                <w:color w:val="auto"/>
                <w:kern w:val="0"/>
                <w:sz w:val="18"/>
                <w:szCs w:val="18"/>
              </w:rPr>
              <w:t>（方案新增</w:t>
            </w:r>
            <w:r>
              <w:rPr>
                <w:rFonts w:hint="default" w:ascii="Times New Roman" w:hAnsi="Times New Roman" w:eastAsia="仿宋_GB2312" w:cs="Times New Roman"/>
                <w:color w:val="auto"/>
                <w:kern w:val="0"/>
                <w:sz w:val="18"/>
                <w:szCs w:val="18"/>
                <w:lang w:val="en-US" w:eastAsia="zh-CN"/>
              </w:rPr>
              <w:t>3</w:t>
            </w:r>
            <w:r>
              <w:rPr>
                <w:rFonts w:hint="eastAsia" w:ascii="Times New Roman" w:hAnsi="Times New Roman" w:eastAsia="仿宋_GB2312" w:cs="Times New Roman"/>
                <w:color w:val="auto"/>
                <w:kern w:val="0"/>
                <w:sz w:val="18"/>
                <w:szCs w:val="18"/>
                <w:lang w:val="en-US" w:eastAsia="zh-CN"/>
              </w:rPr>
              <w:t>19.34</w:t>
            </w:r>
            <w:r>
              <w:rPr>
                <w:rFonts w:hint="default" w:ascii="Times New Roman" w:hAnsi="Times New Roman" w:eastAsia="仿宋_GB2312" w:cs="Times New Roman"/>
                <w:color w:val="auto"/>
                <w:kern w:val="0"/>
                <w:sz w:val="18"/>
                <w:szCs w:val="18"/>
              </w:rPr>
              <w:t>）</w:t>
            </w:r>
          </w:p>
        </w:tc>
        <w:tc>
          <w:tcPr>
            <w:tcW w:w="90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独立费（万元）</w:t>
            </w:r>
          </w:p>
        </w:tc>
        <w:tc>
          <w:tcPr>
            <w:tcW w:w="628"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53.78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2"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监理费（万元）</w:t>
            </w:r>
          </w:p>
        </w:tc>
        <w:tc>
          <w:tcPr>
            <w:tcW w:w="463"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5.96</w:t>
            </w:r>
          </w:p>
        </w:tc>
        <w:tc>
          <w:tcPr>
            <w:tcW w:w="1053"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监测费（万元）</w:t>
            </w:r>
          </w:p>
        </w:tc>
        <w:tc>
          <w:tcPr>
            <w:tcW w:w="740"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19.08</w:t>
            </w:r>
          </w:p>
        </w:tc>
        <w:tc>
          <w:tcPr>
            <w:tcW w:w="90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补偿费（万元）</w:t>
            </w:r>
          </w:p>
        </w:tc>
        <w:tc>
          <w:tcPr>
            <w:tcW w:w="628"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63.5</w:t>
            </w:r>
            <w:r>
              <w:rPr>
                <w:rFonts w:hint="eastAsia" w:ascii="Times New Roman" w:hAnsi="Times New Roman" w:eastAsia="仿宋_GB2312" w:cs="Times New Roman"/>
                <w:color w:val="auto"/>
                <w:sz w:val="18"/>
                <w:szCs w:val="18"/>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gridSpan w:val="4"/>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方案编制单位</w:t>
            </w:r>
          </w:p>
        </w:tc>
        <w:tc>
          <w:tcPr>
            <w:tcW w:w="1553" w:type="pct"/>
            <w:gridSpan w:val="4"/>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ind w:left="-105" w:leftChars="-50" w:right="-105"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重庆龙翰环保工程有限公司</w:t>
            </w:r>
          </w:p>
        </w:tc>
        <w:tc>
          <w:tcPr>
            <w:tcW w:w="1055"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建设单位</w:t>
            </w:r>
          </w:p>
        </w:tc>
        <w:tc>
          <w:tcPr>
            <w:tcW w:w="1530" w:type="pct"/>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pacing w:val="-2"/>
                <w:sz w:val="18"/>
                <w:szCs w:val="18"/>
              </w:rPr>
            </w:pPr>
            <w:r>
              <w:rPr>
                <w:rFonts w:hint="default" w:ascii="Times New Roman" w:hAnsi="Times New Roman" w:eastAsia="仿宋_GB2312" w:cs="Times New Roman"/>
                <w:color w:val="auto"/>
                <w:spacing w:val="-2"/>
                <w:sz w:val="18"/>
                <w:szCs w:val="18"/>
              </w:rPr>
              <w:t>国网重庆市电力公司</w:t>
            </w:r>
            <w:r>
              <w:rPr>
                <w:rFonts w:hint="default" w:ascii="Times New Roman" w:hAnsi="Times New Roman" w:eastAsia="仿宋_GB2312" w:cs="Times New Roman"/>
                <w:color w:val="auto"/>
                <w:spacing w:val="-2"/>
                <w:sz w:val="18"/>
                <w:szCs w:val="18"/>
                <w:lang w:val="en-US" w:eastAsia="zh-CN"/>
              </w:rPr>
              <w:t>建设</w:t>
            </w:r>
            <w:r>
              <w:rPr>
                <w:rFonts w:hint="default" w:ascii="Times New Roman" w:hAnsi="Times New Roman" w:eastAsia="仿宋_GB2312" w:cs="Times New Roman"/>
                <w:color w:val="auto"/>
                <w:spacing w:val="-2"/>
                <w:sz w:val="18"/>
                <w:szCs w:val="18"/>
              </w:rPr>
              <w:t>分公司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法定代表人</w:t>
            </w:r>
          </w:p>
        </w:tc>
        <w:tc>
          <w:tcPr>
            <w:tcW w:w="1553" w:type="pct"/>
            <w:gridSpan w:val="4"/>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王翼</w:t>
            </w:r>
          </w:p>
        </w:tc>
        <w:tc>
          <w:tcPr>
            <w:tcW w:w="1055"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法定代表人</w:t>
            </w:r>
          </w:p>
        </w:tc>
        <w:tc>
          <w:tcPr>
            <w:tcW w:w="1530" w:type="pct"/>
            <w:gridSpan w:val="6"/>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val="en-US" w:eastAsia="zh-CN"/>
              </w:rPr>
              <w:t>周茂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地址</w:t>
            </w:r>
          </w:p>
        </w:tc>
        <w:tc>
          <w:tcPr>
            <w:tcW w:w="1553" w:type="pct"/>
            <w:gridSpan w:val="4"/>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重庆市渝北区龙山一路5号扬子江商务中心23-2</w:t>
            </w:r>
          </w:p>
        </w:tc>
        <w:tc>
          <w:tcPr>
            <w:tcW w:w="1055"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地址</w:t>
            </w:r>
          </w:p>
        </w:tc>
        <w:tc>
          <w:tcPr>
            <w:tcW w:w="1530" w:type="pct"/>
            <w:gridSpan w:val="6"/>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重庆市渝北区青枫北路20号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邮编</w:t>
            </w:r>
          </w:p>
        </w:tc>
        <w:tc>
          <w:tcPr>
            <w:tcW w:w="1553" w:type="pct"/>
            <w:gridSpan w:val="4"/>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4011</w:t>
            </w:r>
            <w:r>
              <w:rPr>
                <w:rFonts w:hint="eastAsia" w:ascii="Times New Roman" w:hAnsi="Times New Roman" w:eastAsia="仿宋_GB2312" w:cs="Times New Roman"/>
                <w:color w:val="auto"/>
                <w:sz w:val="18"/>
                <w:szCs w:val="18"/>
                <w:lang w:val="en-US" w:eastAsia="zh-CN"/>
              </w:rPr>
              <w:t>20</w:t>
            </w:r>
          </w:p>
        </w:tc>
        <w:tc>
          <w:tcPr>
            <w:tcW w:w="1055"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邮编</w:t>
            </w:r>
          </w:p>
        </w:tc>
        <w:tc>
          <w:tcPr>
            <w:tcW w:w="1530" w:type="pct"/>
            <w:gridSpan w:val="6"/>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40</w:t>
            </w:r>
            <w:r>
              <w:rPr>
                <w:rFonts w:hint="eastAsia" w:ascii="Times New Roman" w:hAnsi="Times New Roman" w:eastAsia="仿宋_GB2312" w:cs="Times New Roman"/>
                <w:color w:val="auto"/>
                <w:sz w:val="18"/>
                <w:szCs w:val="18"/>
                <w:lang w:val="en-US" w:eastAsia="zh-CN"/>
              </w:rPr>
              <w:t>1120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联系人及电话</w:t>
            </w:r>
          </w:p>
        </w:tc>
        <w:tc>
          <w:tcPr>
            <w:tcW w:w="1553" w:type="pct"/>
            <w:gridSpan w:val="4"/>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kern w:val="0"/>
                <w:sz w:val="18"/>
                <w:szCs w:val="18"/>
                <w:lang w:val="en-US" w:eastAsia="zh-CN"/>
              </w:rPr>
              <w:t>成剑锋</w:t>
            </w:r>
            <w:r>
              <w:rPr>
                <w:rFonts w:hint="default" w:ascii="Times New Roman" w:hAnsi="Times New Roman" w:eastAsia="仿宋_GB2312" w:cs="Times New Roman"/>
                <w:color w:val="auto"/>
                <w:kern w:val="0"/>
                <w:sz w:val="18"/>
                <w:szCs w:val="18"/>
                <w:lang w:val="en-US"/>
              </w:rPr>
              <w:t>/1</w:t>
            </w:r>
            <w:r>
              <w:rPr>
                <w:rFonts w:hint="default" w:ascii="Times New Roman" w:hAnsi="Times New Roman" w:eastAsia="仿宋_GB2312" w:cs="Times New Roman"/>
                <w:color w:val="auto"/>
                <w:kern w:val="0"/>
                <w:sz w:val="18"/>
                <w:szCs w:val="18"/>
                <w:lang w:val="en-US" w:eastAsia="zh-CN"/>
              </w:rPr>
              <w:t>7</w:t>
            </w:r>
            <w:r>
              <w:rPr>
                <w:rFonts w:hint="eastAsia" w:ascii="Times New Roman" w:hAnsi="Times New Roman" w:eastAsia="仿宋_GB2312" w:cs="Times New Roman"/>
                <w:color w:val="auto"/>
                <w:kern w:val="0"/>
                <w:sz w:val="18"/>
                <w:szCs w:val="18"/>
                <w:lang w:val="en-US" w:eastAsia="zh-CN"/>
              </w:rPr>
              <w:t>***</w:t>
            </w:r>
            <w:r>
              <w:rPr>
                <w:rFonts w:hint="default" w:ascii="Times New Roman" w:hAnsi="Times New Roman" w:eastAsia="仿宋_GB2312" w:cs="Times New Roman"/>
                <w:color w:val="auto"/>
                <w:kern w:val="0"/>
                <w:sz w:val="18"/>
                <w:szCs w:val="18"/>
                <w:lang w:val="en-US" w:eastAsia="zh-CN"/>
              </w:rPr>
              <w:t>08</w:t>
            </w:r>
          </w:p>
        </w:tc>
        <w:tc>
          <w:tcPr>
            <w:tcW w:w="1055" w:type="pct"/>
            <w:gridSpan w:val="5"/>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1530" w:type="pct"/>
            <w:gridSpan w:val="6"/>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梅映雪/</w:t>
            </w:r>
            <w:r>
              <w:rPr>
                <w:rFonts w:hint="default" w:ascii="Times New Roman" w:hAnsi="Times New Roman" w:eastAsia="仿宋_GB2312" w:cs="Times New Roman"/>
                <w:color w:val="auto"/>
                <w:sz w:val="18"/>
                <w:szCs w:val="18"/>
              </w:rPr>
              <w:t>1</w:t>
            </w:r>
            <w:r>
              <w:rPr>
                <w:rFonts w:hint="default" w:ascii="Times New Roman" w:hAnsi="Times New Roman" w:eastAsia="仿宋_GB2312" w:cs="Times New Roman"/>
                <w:color w:val="auto"/>
                <w:sz w:val="18"/>
                <w:szCs w:val="18"/>
                <w:lang w:val="en-US" w:eastAsia="zh-CN"/>
              </w:rPr>
              <w:t>8</w:t>
            </w:r>
            <w:r>
              <w:rPr>
                <w:rFonts w:hint="eastAsia"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传真</w:t>
            </w:r>
          </w:p>
        </w:tc>
        <w:tc>
          <w:tcPr>
            <w:tcW w:w="1553" w:type="pct"/>
            <w:gridSpan w:val="4"/>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023-67</w:t>
            </w:r>
            <w:r>
              <w:rPr>
                <w:rFonts w:hint="eastAsia" w:ascii="Times New Roman" w:hAnsi="Times New Roman" w:eastAsia="仿宋_GB2312" w:cs="Times New Roman"/>
                <w:color w:val="auto"/>
                <w:kern w:val="0"/>
                <w:sz w:val="18"/>
                <w:szCs w:val="18"/>
                <w:lang w:val="en-US" w:eastAsia="zh-CN"/>
              </w:rPr>
              <w:t>***</w:t>
            </w:r>
            <w:r>
              <w:rPr>
                <w:rFonts w:hint="default" w:ascii="Times New Roman" w:hAnsi="Times New Roman" w:eastAsia="仿宋_GB2312" w:cs="Times New Roman"/>
                <w:color w:val="auto"/>
                <w:kern w:val="0"/>
                <w:sz w:val="18"/>
                <w:szCs w:val="18"/>
              </w:rPr>
              <w:t>11</w:t>
            </w:r>
          </w:p>
        </w:tc>
        <w:tc>
          <w:tcPr>
            <w:tcW w:w="1055"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传真</w:t>
            </w:r>
          </w:p>
        </w:tc>
        <w:tc>
          <w:tcPr>
            <w:tcW w:w="1530" w:type="pct"/>
            <w:gridSpan w:val="6"/>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电子信箱</w:t>
            </w:r>
          </w:p>
        </w:tc>
        <w:tc>
          <w:tcPr>
            <w:tcW w:w="1553" w:type="pct"/>
            <w:gridSpan w:val="4"/>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lang w:val="en-US" w:eastAsia="zh-CN"/>
              </w:rPr>
              <w:t>14</w:t>
            </w:r>
            <w:r>
              <w:rPr>
                <w:rFonts w:hint="eastAsia" w:ascii="Times New Roman" w:hAnsi="Times New Roman" w:eastAsia="仿宋_GB2312" w:cs="Times New Roman"/>
                <w:color w:val="auto"/>
                <w:kern w:val="0"/>
                <w:sz w:val="18"/>
                <w:szCs w:val="18"/>
                <w:lang w:val="en-US" w:eastAsia="zh-CN"/>
              </w:rPr>
              <w:t>***</w:t>
            </w:r>
            <w:r>
              <w:rPr>
                <w:rFonts w:hint="default" w:ascii="Times New Roman" w:hAnsi="Times New Roman" w:eastAsia="仿宋_GB2312" w:cs="Times New Roman"/>
                <w:color w:val="auto"/>
                <w:kern w:val="0"/>
                <w:sz w:val="18"/>
                <w:szCs w:val="18"/>
                <w:lang w:val="en-US" w:eastAsia="zh-CN"/>
              </w:rPr>
              <w:t>6</w:t>
            </w:r>
            <w:r>
              <w:rPr>
                <w:rFonts w:hint="default" w:ascii="Times New Roman" w:hAnsi="Times New Roman" w:eastAsia="仿宋_GB2312" w:cs="Times New Roman"/>
                <w:color w:val="auto"/>
                <w:kern w:val="0"/>
                <w:sz w:val="18"/>
                <w:szCs w:val="18"/>
              </w:rPr>
              <w:t>5@qq.com</w:t>
            </w:r>
          </w:p>
        </w:tc>
        <w:tc>
          <w:tcPr>
            <w:tcW w:w="1055" w:type="pct"/>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电子信箱</w:t>
            </w:r>
          </w:p>
        </w:tc>
        <w:tc>
          <w:tcPr>
            <w:tcW w:w="1530" w:type="pct"/>
            <w:gridSpan w:val="6"/>
            <w:tcBorders>
              <w:tl2br w:val="nil"/>
              <w:tr2bl w:val="nil"/>
            </w:tcBorders>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r>
    </w:tbl>
    <w:p>
      <w:pPr>
        <w:spacing w:line="594" w:lineRule="exac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附件2</w:t>
      </w:r>
    </w:p>
    <w:p>
      <w:pPr>
        <w:spacing w:line="594" w:lineRule="exact"/>
        <w:jc w:val="left"/>
        <w:rPr>
          <w:rFonts w:hint="eastAsia" w:ascii="方正黑体_GBK" w:hAnsi="Times New Roman" w:eastAsia="方正黑体_GBK"/>
          <w:sz w:val="32"/>
          <w:szCs w:val="32"/>
        </w:rPr>
      </w:pP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合川双槐煤电三期500千伏送出工程项目</w:t>
      </w: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水土保持方案报告书</w:t>
      </w:r>
      <w:r>
        <w:rPr>
          <w:rFonts w:ascii="Times New Roman" w:hAnsi="Times New Roman" w:eastAsia="方正小标宋_GBK" w:cs="Times New Roman"/>
          <w:sz w:val="44"/>
          <w:szCs w:val="44"/>
        </w:rPr>
        <w:t>专家评审意见</w:t>
      </w:r>
    </w:p>
    <w:p>
      <w:pPr>
        <w:spacing w:line="594" w:lineRule="exac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5</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8</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28</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合川双槐煤电三期500千伏送出工程项目水土保持方案报告书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合川区水利局、铜梁区水利局、</w:t>
      </w:r>
      <w:r>
        <w:rPr>
          <w:rFonts w:hint="eastAsia" w:ascii="Times New Roman" w:hAnsi="Times New Roman" w:eastAsia="方正仿宋_GBK" w:cs="Times New Roman"/>
          <w:sz w:val="32"/>
          <w:szCs w:val="32"/>
          <w:lang w:bidi="ar"/>
        </w:rPr>
        <w:t>国网重庆市电力公司建设分公司（以下简称项目法人）、重庆龙翰环保工程有限公司（</w:t>
      </w:r>
      <w:r>
        <w:rPr>
          <w:rFonts w:hint="eastAsia" w:ascii="Times New Roman" w:hAnsi="Times New Roman" w:eastAsia="方正仿宋_GBK" w:cs="Times New Roman"/>
          <w:sz w:val="32"/>
          <w:szCs w:val="32"/>
          <w:lang w:eastAsia="zh-CN" w:bidi="ar"/>
        </w:rPr>
        <w:t>以下简称</w:t>
      </w:r>
      <w:r>
        <w:rPr>
          <w:rFonts w:hint="eastAsia" w:ascii="Times New Roman" w:hAnsi="Times New Roman" w:eastAsia="方正仿宋_GBK" w:cs="Times New Roman"/>
          <w:sz w:val="32"/>
          <w:szCs w:val="32"/>
          <w:lang w:bidi="ar"/>
        </w:rPr>
        <w:t>报告编制单位）、中国电力工程顾问集团西南电力设计院有限公司（主体设计单位）</w:t>
      </w:r>
      <w:r>
        <w:rPr>
          <w:rFonts w:ascii="Times New Roman" w:hAnsi="Times New Roman" w:eastAsia="方正仿宋_GBK" w:cs="Times New Roman"/>
          <w:sz w:val="32"/>
          <w:szCs w:val="32"/>
          <w:lang w:bidi="ar"/>
        </w:rPr>
        <w:t>的代表</w:t>
      </w:r>
      <w:r>
        <w:rPr>
          <w:rFonts w:hint="eastAsia" w:ascii="Times New Roman" w:hAnsi="Times New Roman" w:eastAsia="方正仿宋_GBK" w:cs="Times New Roman"/>
          <w:sz w:val="32"/>
          <w:szCs w:val="32"/>
          <w:lang w:eastAsia="zh-CN" w:bidi="ar"/>
        </w:rPr>
        <w:t>及特邀专家</w:t>
      </w:r>
      <w:r>
        <w:rPr>
          <w:rFonts w:ascii="Times New Roman" w:hAnsi="Times New Roman" w:eastAsia="方正仿宋_GBK" w:cs="Times New Roman"/>
          <w:sz w:val="32"/>
          <w:szCs w:val="32"/>
          <w:lang w:bidi="ar"/>
        </w:rPr>
        <w:t>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cs="Times New Roman"/>
          <w:sz w:val="32"/>
          <w:szCs w:val="32"/>
          <w:lang w:bidi="ar"/>
        </w:rPr>
        <w:t>《水利部办公厅关于印发生产建设项目水土保持方案审查要点的通知》（办水保〔2023〕177号）和《重庆市水利局关于进一步加强和规范生产建设项目水土保持方案审批的通知》（渝水〔2018〕267号），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w:t>
      </w:r>
      <w:r>
        <w:rPr>
          <w:rFonts w:hint="eastAsia" w:ascii="Times New Roman" w:hAnsi="Times New Roman" w:eastAsia="方正仿宋_GBK" w:cs="Times New Roman"/>
          <w:sz w:val="32"/>
          <w:szCs w:val="32"/>
          <w:lang w:eastAsia="zh-CN" w:bidi="ar"/>
        </w:rPr>
        <w:t>补充</w:t>
      </w:r>
      <w:r>
        <w:rPr>
          <w:rFonts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5</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color w:val="000000"/>
          <w:sz w:val="32"/>
          <w:szCs w:val="32"/>
          <w:lang w:val="en-US" w:eastAsia="zh-CN" w:bidi="ar"/>
        </w:rPr>
        <w:t>9</w:t>
      </w:r>
      <w:r>
        <w:rPr>
          <w:rFonts w:ascii="Times New Roman" w:hAnsi="Times New Roman" w:eastAsia="方正仿宋_GBK" w:cs="Times New Roman"/>
          <w:color w:val="000000"/>
          <w:sz w:val="32"/>
          <w:szCs w:val="32"/>
          <w:lang w:bidi="ar"/>
        </w:rPr>
        <w:t>月</w:t>
      </w:r>
      <w:r>
        <w:rPr>
          <w:rFonts w:hint="eastAsia" w:ascii="Times New Roman" w:hAnsi="Times New Roman" w:eastAsia="方正仿宋_GBK" w:cs="Times New Roman"/>
          <w:color w:val="000000"/>
          <w:sz w:val="32"/>
          <w:szCs w:val="32"/>
          <w:lang w:val="en-US" w:eastAsia="zh-CN" w:bidi="ar"/>
        </w:rPr>
        <w:t>17</w:t>
      </w:r>
      <w:r>
        <w:rPr>
          <w:rFonts w:ascii="Times New Roman" w:hAnsi="Times New Roman" w:eastAsia="方正仿宋_GBK" w:cs="Times New Roman"/>
          <w:color w:val="000000"/>
          <w:sz w:val="32"/>
          <w:szCs w:val="32"/>
          <w:lang w:bidi="ar"/>
        </w:rPr>
        <w:t>日</w:t>
      </w:r>
      <w:r>
        <w:rPr>
          <w:rFonts w:hint="eastAsia" w:ascii="Times New Roman" w:hAnsi="Times New Roman" w:eastAsia="方正仿宋_GBK" w:cs="Times New Roman"/>
          <w:color w:val="000000"/>
          <w:sz w:val="32"/>
          <w:szCs w:val="32"/>
          <w:lang w:eastAsia="zh-CN" w:bidi="ar"/>
        </w:rPr>
        <w:t>，</w:t>
      </w:r>
      <w:r>
        <w:rPr>
          <w:rFonts w:ascii="Times New Roman" w:hAnsi="Times New Roman" w:eastAsia="方正仿宋_GBK" w:cs="Times New Roman"/>
          <w:sz w:val="32"/>
          <w:szCs w:val="32"/>
          <w:lang w:bidi="ar"/>
        </w:rPr>
        <w:t>项目法人</w:t>
      </w:r>
      <w:r>
        <w:rPr>
          <w:rFonts w:ascii="Times New Roman" w:hAnsi="Times New Roman" w:eastAsia="方正仿宋_GBK" w:cs="Times New Roman"/>
          <w:color w:val="000000"/>
          <w:sz w:val="32"/>
          <w:szCs w:val="32"/>
        </w:rPr>
        <w:t>提交</w:t>
      </w:r>
      <w:r>
        <w:rPr>
          <w:rFonts w:ascii="Times New Roman" w:hAnsi="Times New Roman" w:eastAsia="方正仿宋_GBK" w:cs="Times New Roman"/>
          <w:color w:val="000000"/>
          <w:sz w:val="32"/>
          <w:szCs w:val="32"/>
          <w:lang w:bidi="ar"/>
        </w:rPr>
        <w:t>了</w:t>
      </w:r>
      <w:r>
        <w:rPr>
          <w:rFonts w:hint="eastAsia" w:ascii="Times New Roman" w:hAnsi="Times New Roman" w:eastAsia="方正仿宋_GBK" w:cs="Times New Roman"/>
          <w:color w:val="000000"/>
          <w:sz w:val="32"/>
          <w:szCs w:val="32"/>
          <w:lang w:eastAsia="zh-CN" w:bidi="ar"/>
        </w:rPr>
        <w:t>修改完善后的</w:t>
      </w:r>
      <w:r>
        <w:rPr>
          <w:rFonts w:ascii="Times New Roman" w:hAnsi="Times New Roman" w:eastAsia="方正仿宋_GBK" w:cs="Times New Roman"/>
          <w:bCs/>
          <w:color w:val="000000"/>
          <w:sz w:val="32"/>
          <w:szCs w:val="32"/>
        </w:rPr>
        <w:t>《水保方案》</w:t>
      </w:r>
      <w:r>
        <w:rPr>
          <w:rFonts w:ascii="Times New Roman" w:hAnsi="Times New Roman" w:eastAsia="方正仿宋_GBK" w:cs="Times New Roman"/>
          <w:color w:val="000000"/>
          <w:sz w:val="32"/>
          <w:szCs w:val="32"/>
          <w:lang w:bidi="ar"/>
        </w:rPr>
        <w:t>。经专家组复核，形成</w:t>
      </w:r>
      <w:r>
        <w:rPr>
          <w:rFonts w:ascii="Times New Roman" w:hAnsi="Times New Roman" w:eastAsia="方正仿宋_GBK" w:cs="Times New Roman"/>
          <w:sz w:val="32"/>
          <w:szCs w:val="32"/>
          <w:lang w:bidi="ar"/>
        </w:rPr>
        <w:t>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（一）方案编制依据的法律法规、部委规章、规范性文件、规范标准和技术文件及资料采用基本正确。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45.40</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default" w:ascii="Times New Roman" w:hAnsi="Times New Roman" w:eastAsia="方正仿宋_GB2312" w:cs="Times New Roman"/>
          <w:color w:val="auto"/>
          <w:sz w:val="32"/>
          <w:szCs w:val="32"/>
        </w:rPr>
        <w:t>，其中：</w:t>
      </w:r>
      <w:r>
        <w:rPr>
          <w:rFonts w:hint="eastAsia" w:ascii="Times New Roman" w:hAnsi="Times New Roman" w:eastAsia="方正仿宋_GB2312" w:cs="Times New Roman"/>
          <w:color w:val="auto"/>
          <w:sz w:val="32"/>
          <w:szCs w:val="32"/>
          <w:lang w:eastAsia="zh-CN"/>
        </w:rPr>
        <w:t>合川区</w:t>
      </w:r>
      <w:r>
        <w:rPr>
          <w:rFonts w:hint="eastAsia" w:ascii="Times New Roman" w:hAnsi="Times New Roman" w:eastAsia="方正仿宋_GB2312" w:cs="Times New Roman"/>
          <w:color w:val="auto"/>
          <w:sz w:val="32"/>
          <w:szCs w:val="32"/>
          <w:lang w:val="en-US" w:eastAsia="zh-CN"/>
        </w:rPr>
        <w:t>43.25</w:t>
      </w:r>
      <w:r>
        <w:rPr>
          <w:rFonts w:hint="default" w:ascii="Times New Roman" w:hAnsi="Times New Roman" w:eastAsia="方正仿宋_GB2312" w:cs="Times New Roman"/>
          <w:color w:val="auto"/>
          <w:sz w:val="32"/>
          <w:szCs w:val="32"/>
        </w:rPr>
        <w:t>hm</w:t>
      </w:r>
      <w:r>
        <w:rPr>
          <w:rFonts w:hint="default" w:ascii="Times New Roman" w:hAnsi="Times New Roman" w:eastAsia="方正仿宋_GB2312" w:cs="Times New Roman"/>
          <w:color w:val="auto"/>
          <w:sz w:val="32"/>
          <w:szCs w:val="32"/>
          <w:vertAlign w:val="superscript"/>
        </w:rPr>
        <w:t>2</w:t>
      </w:r>
      <w:r>
        <w:rPr>
          <w:rFonts w:hint="default" w:ascii="Times New Roman" w:hAnsi="Times New Roman" w:eastAsia="方正仿宋_GB2312" w:cs="Times New Roman"/>
          <w:color w:val="auto"/>
          <w:sz w:val="32"/>
          <w:szCs w:val="32"/>
        </w:rPr>
        <w:t>，</w:t>
      </w:r>
      <w:r>
        <w:rPr>
          <w:rFonts w:hint="eastAsia" w:ascii="Times New Roman" w:hAnsi="Times New Roman" w:eastAsia="方正仿宋_GB2312" w:cs="Times New Roman"/>
          <w:color w:val="auto"/>
          <w:sz w:val="32"/>
          <w:szCs w:val="32"/>
          <w:lang w:eastAsia="zh-CN"/>
        </w:rPr>
        <w:t>铜梁区</w:t>
      </w:r>
      <w:r>
        <w:rPr>
          <w:rFonts w:hint="eastAsia" w:ascii="Times New Roman" w:hAnsi="Times New Roman" w:eastAsia="方正仿宋_GB2312" w:cs="Times New Roman"/>
          <w:color w:val="auto"/>
          <w:sz w:val="32"/>
          <w:szCs w:val="32"/>
          <w:lang w:val="en-US" w:eastAsia="zh-CN"/>
        </w:rPr>
        <w:t>2.15</w:t>
      </w:r>
      <w:r>
        <w:rPr>
          <w:rFonts w:hint="default" w:ascii="Times New Roman" w:hAnsi="Times New Roman" w:eastAsia="方正仿宋_GB2312" w:cs="Times New Roman"/>
          <w:color w:val="auto"/>
          <w:sz w:val="32"/>
          <w:szCs w:val="32"/>
        </w:rPr>
        <w:t>hm</w:t>
      </w:r>
      <w:r>
        <w:rPr>
          <w:rFonts w:hint="default" w:ascii="Times New Roman" w:hAnsi="Times New Roman" w:eastAsia="方正仿宋_GB2312" w:cs="Times New Roman"/>
          <w:color w:val="auto"/>
          <w:sz w:val="32"/>
          <w:szCs w:val="32"/>
          <w:vertAlign w:val="superscript"/>
        </w:rPr>
        <w:t>2</w:t>
      </w:r>
      <w:r>
        <w:rPr>
          <w:rFonts w:hint="default" w:ascii="Times New Roman" w:hAnsi="Times New Roman" w:eastAsia="方正仿宋_GB2312" w:cs="Times New Roman"/>
          <w:color w:val="auto"/>
          <w:sz w:val="32"/>
          <w:szCs w:val="32"/>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keepNext w:val="0"/>
        <w:keepLines w:val="0"/>
        <w:pageBreakBefore w:val="0"/>
        <w:kinsoku/>
        <w:overflowPunct/>
        <w:topLinePunct w:val="0"/>
        <w:autoSpaceDE/>
        <w:autoSpaceDN/>
        <w:bidi w:val="0"/>
        <w:adjustRightInd w:val="0"/>
        <w:snapToGrid w:val="0"/>
        <w:spacing w:line="574" w:lineRule="exact"/>
        <w:ind w:right="0" w:rightChars="0" w:firstLine="640" w:firstLineChars="200"/>
        <w:jc w:val="both"/>
        <w:textAlignment w:val="auto"/>
        <w:rPr>
          <w:rFonts w:hint="default" w:ascii="Times New Roman" w:hAnsi="Times New Roman" w:eastAsia="方正仿宋_GB2312" w:cs="Times New Roman"/>
          <w:color w:val="auto"/>
          <w:sz w:val="32"/>
          <w:szCs w:val="32"/>
          <w:lang w:val="en-US" w:eastAsia="zh-CN"/>
        </w:rPr>
      </w:pPr>
      <w:r>
        <w:rPr>
          <w:rFonts w:hint="eastAsia" w:ascii="Times New Roman" w:hAnsi="Times New Roman" w:eastAsia="方正仿宋_GBK" w:cs="Times New Roman"/>
          <w:sz w:val="32"/>
          <w:szCs w:val="32"/>
        </w:rPr>
        <w:t>（一）项目概况阐述较为清楚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2312" w:cs="Times New Roman"/>
          <w:color w:val="auto"/>
          <w:sz w:val="32"/>
          <w:szCs w:val="32"/>
          <w:lang w:val="en-US" w:eastAsia="zh-CN"/>
        </w:rPr>
        <w:t>合川双槐煤电三期500千伏送出工程项目位于重庆市合川区、铜梁区；项目为新建工程，由变电站间隔扩建工程和线路工程两大部分组成。变电站间隔扩建工程</w:t>
      </w:r>
      <w:r>
        <w:rPr>
          <w:rFonts w:hint="eastAsia" w:ascii="Times New Roman" w:hAnsi="Times New Roman" w:eastAsia="方正仿宋_GB2312" w:cs="Times New Roman"/>
          <w:color w:val="auto"/>
          <w:sz w:val="32"/>
          <w:szCs w:val="32"/>
          <w:lang w:val="en-US" w:eastAsia="zh-CN"/>
        </w:rPr>
        <w:t>即</w:t>
      </w:r>
      <w:r>
        <w:rPr>
          <w:rFonts w:hint="default" w:ascii="Times New Roman" w:hAnsi="Times New Roman" w:eastAsia="方正仿宋_GB2312" w:cs="Times New Roman"/>
          <w:color w:val="auto"/>
          <w:sz w:val="32"/>
          <w:szCs w:val="32"/>
          <w:lang w:val="en-US" w:eastAsia="zh-CN"/>
        </w:rPr>
        <w:t>扩建铜梁500kV变电站2个500kV出线间隔。线路工程总长度67.06km，新建铁塔161基，均为架空线路，包括两个部分：合川电厂~铜梁500千伏线路工程，线路起于合川双槐电厂三期升压站，途径合川区、铜梁区，止于铜梁500kV变电站，线路路径长度2×66.6km，同塔双回路架设，新建杆塔158基，采用双回直线塔84基和双回耐张塔74基</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改造220千伏双思线，改造线路起于220kV双思线原N2号塔小号侧，途径合川区，接入220kV双思线原N4号塔大号侧，线路路径长度0.46km，单回路架设，新建杆塔3基，均采用单回耐张塔。</w:t>
      </w:r>
    </w:p>
    <w:p>
      <w:pPr>
        <w:keepNext w:val="0"/>
        <w:keepLines w:val="0"/>
        <w:pageBreakBefore w:val="0"/>
        <w:kinsoku/>
        <w:overflowPunct/>
        <w:topLinePunct w:val="0"/>
        <w:autoSpaceDE/>
        <w:autoSpaceDN/>
        <w:bidi w:val="0"/>
        <w:adjustRightInd w:val="0"/>
        <w:snapToGrid w:val="0"/>
        <w:spacing w:line="574" w:lineRule="exact"/>
        <w:ind w:right="0" w:rightChars="0" w:firstLine="640" w:firstLineChars="200"/>
        <w:jc w:val="both"/>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根据施工需要，本项目布设塔基施工场地20.68hm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/161处，牵张场2.40hm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/20处，跨越施工场地0.96hm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/12处；新建车行施工便道13.40hm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/25.65km/141条，拓宽机械施工便道1.17hm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/11.18km/37条，新建人抬便道0.29hm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/1.93km/13条；施工生活用房租赁附近居民房，表土堆放场等其他临时设施均布置在相应的工程建设范围内。</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2312" w:cs="Times New Roman"/>
          <w:color w:val="auto"/>
          <w:sz w:val="32"/>
          <w:szCs w:val="32"/>
          <w:lang w:val="en-US" w:eastAsia="zh-CN"/>
        </w:rPr>
        <w:t>项目总占地面积45.40hm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，其中</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永久占地6.50hm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，临时占地38.90hm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。项目土石方挖填总量17.92万m</w:t>
      </w:r>
      <w:r>
        <w:rPr>
          <w:rFonts w:hint="default" w:ascii="Times New Roman" w:hAnsi="Times New Roman" w:eastAsia="方正仿宋_GB2312" w:cs="Times New Roman"/>
          <w:color w:val="auto"/>
          <w:sz w:val="32"/>
          <w:szCs w:val="32"/>
          <w:vertAlign w:val="superscript"/>
          <w:lang w:val="en-US" w:eastAsia="zh-CN"/>
        </w:rPr>
        <w:t>3</w:t>
      </w:r>
      <w:r>
        <w:rPr>
          <w:rFonts w:hint="default" w:ascii="Times New Roman" w:hAnsi="Times New Roman" w:eastAsia="方正仿宋_GB2312" w:cs="Times New Roman"/>
          <w:color w:val="auto"/>
          <w:sz w:val="32"/>
          <w:szCs w:val="32"/>
          <w:lang w:val="en-US" w:eastAsia="zh-CN"/>
        </w:rPr>
        <w:t>，其中</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挖方8.96万m</w:t>
      </w:r>
      <w:r>
        <w:rPr>
          <w:rFonts w:hint="default" w:ascii="Times New Roman" w:hAnsi="Times New Roman" w:eastAsia="方正仿宋_GB2312" w:cs="Times New Roman"/>
          <w:color w:val="auto"/>
          <w:sz w:val="32"/>
          <w:szCs w:val="32"/>
          <w:vertAlign w:val="superscript"/>
          <w:lang w:val="en-US" w:eastAsia="zh-CN"/>
        </w:rPr>
        <w:t>3</w:t>
      </w:r>
      <w:r>
        <w:rPr>
          <w:rFonts w:hint="default" w:ascii="Times New Roman" w:hAnsi="Times New Roman" w:eastAsia="方正仿宋_GB2312" w:cs="Times New Roman"/>
          <w:color w:val="auto"/>
          <w:sz w:val="32"/>
          <w:szCs w:val="32"/>
          <w:lang w:val="en-US" w:eastAsia="zh-CN"/>
        </w:rPr>
        <w:t>（含表土剥离6.43万m</w:t>
      </w:r>
      <w:r>
        <w:rPr>
          <w:rFonts w:hint="default" w:ascii="Times New Roman" w:hAnsi="Times New Roman" w:eastAsia="方正仿宋_GB2312" w:cs="Times New Roman"/>
          <w:color w:val="auto"/>
          <w:sz w:val="32"/>
          <w:szCs w:val="32"/>
          <w:vertAlign w:val="superscript"/>
          <w:lang w:val="en-US" w:eastAsia="zh-CN"/>
        </w:rPr>
        <w:t>3</w:t>
      </w:r>
      <w:r>
        <w:rPr>
          <w:rFonts w:hint="default" w:ascii="Times New Roman" w:hAnsi="Times New Roman" w:eastAsia="方正仿宋_GB2312" w:cs="Times New Roman"/>
          <w:color w:val="auto"/>
          <w:sz w:val="32"/>
          <w:szCs w:val="32"/>
          <w:lang w:val="en-US" w:eastAsia="zh-CN"/>
        </w:rPr>
        <w:t>），总填方8.96万m</w:t>
      </w:r>
      <w:r>
        <w:rPr>
          <w:rFonts w:hint="default" w:ascii="Times New Roman" w:hAnsi="Times New Roman" w:eastAsia="方正仿宋_GB2312" w:cs="Times New Roman"/>
          <w:color w:val="auto"/>
          <w:sz w:val="32"/>
          <w:szCs w:val="32"/>
          <w:vertAlign w:val="superscript"/>
          <w:lang w:val="en-US" w:eastAsia="zh-CN"/>
        </w:rPr>
        <w:t>3</w:t>
      </w:r>
      <w:r>
        <w:rPr>
          <w:rFonts w:hint="default" w:ascii="Times New Roman" w:hAnsi="Times New Roman" w:eastAsia="方正仿宋_GB2312" w:cs="Times New Roman"/>
          <w:color w:val="auto"/>
          <w:sz w:val="32"/>
          <w:szCs w:val="32"/>
          <w:lang w:val="en-US" w:eastAsia="zh-CN"/>
        </w:rPr>
        <w:t>（含表土回覆6.43万m</w:t>
      </w:r>
      <w:r>
        <w:rPr>
          <w:rFonts w:hint="default" w:ascii="Times New Roman" w:hAnsi="Times New Roman" w:eastAsia="方正仿宋_GB2312" w:cs="Times New Roman"/>
          <w:color w:val="auto"/>
          <w:sz w:val="32"/>
          <w:szCs w:val="32"/>
          <w:vertAlign w:val="superscript"/>
          <w:lang w:val="en-US" w:eastAsia="zh-CN"/>
        </w:rPr>
        <w:t>3</w:t>
      </w:r>
      <w:r>
        <w:rPr>
          <w:rFonts w:hint="default" w:ascii="Times New Roman" w:hAnsi="Times New Roman" w:eastAsia="方正仿宋_GB2312" w:cs="Times New Roman"/>
          <w:color w:val="auto"/>
          <w:sz w:val="32"/>
          <w:szCs w:val="32"/>
          <w:lang w:val="en-US" w:eastAsia="zh-CN"/>
        </w:rPr>
        <w:t>），无外弃土石方产生。项目计划2025年10月开工，2027年6月完工，总工期21个月。项目概算总投资65770万元，其中土建投资27038万元</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工程涉及的改造220千伏双思线，纳入项目防治责任范围；线路工程沿线的其余植物、建筑物拆除由建设单位采取货币一次性补偿的方案，具体的迁改工作由当地政府实施，并承担相应的水土流失防治责任，不纳入本方案</w:t>
      </w:r>
      <w:r>
        <w:rPr>
          <w:rFonts w:hint="eastAsia" w:ascii="Times New Roman" w:hAnsi="Times New Roman" w:eastAsia="方正仿宋_GBK" w:cs="Times New Roman"/>
          <w:sz w:val="32"/>
          <w:szCs w:val="32"/>
        </w:rPr>
        <w:t>。</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（二）项目区地形地貌、地质、土壤、植被、气象、水文等基本情况阐述较为清楚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（一）基本同意对主体工程选址（线）水土保持评价。</w:t>
      </w:r>
      <w:r>
        <w:rPr>
          <w:rFonts w:hint="eastAsia" w:ascii="Times New Roman" w:hAnsi="Times New Roman" w:eastAsia="方正仿宋_GBK" w:cs="Times New Roman"/>
          <w:color w:val="auto"/>
          <w:sz w:val="32"/>
          <w:szCs w:val="32"/>
        </w:rPr>
        <w:t>项目选址（线）涉及</w:t>
      </w:r>
      <w:r>
        <w:rPr>
          <w:rFonts w:hint="eastAsia" w:ascii="Times New Roman" w:hAnsi="Times New Roman" w:eastAsia="方正仿宋_GBK" w:cs="Times New Roman"/>
          <w:color w:val="auto"/>
          <w:sz w:val="32"/>
          <w:szCs w:val="32"/>
          <w:lang w:eastAsia="zh-CN"/>
        </w:rPr>
        <w:t>重庆市</w:t>
      </w:r>
      <w:r>
        <w:rPr>
          <w:rFonts w:hint="eastAsia" w:ascii="Times New Roman" w:hAnsi="Times New Roman" w:eastAsia="方正仿宋_GBK" w:cs="Times New Roman"/>
          <w:color w:val="auto"/>
          <w:sz w:val="32"/>
          <w:szCs w:val="32"/>
        </w:rPr>
        <w:t>水土流失重点预防区</w:t>
      </w:r>
      <w:r>
        <w:rPr>
          <w:rFonts w:hint="eastAsia"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rPr>
        <w:t>重点</w:t>
      </w:r>
      <w:r>
        <w:rPr>
          <w:rFonts w:hint="eastAsia" w:ascii="Times New Roman" w:hAnsi="Times New Roman" w:eastAsia="方正仿宋_GBK" w:cs="Times New Roman"/>
          <w:color w:val="auto"/>
          <w:sz w:val="32"/>
          <w:szCs w:val="32"/>
          <w:lang w:eastAsia="zh-CN"/>
        </w:rPr>
        <w:t>治理</w:t>
      </w:r>
      <w:r>
        <w:rPr>
          <w:rFonts w:hint="eastAsia"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eastAsia="zh-CN"/>
        </w:rPr>
        <w:t>铜梁区淮远河流域、合川区涪江流域、合川区嘉陵江流域、合川区渠江流域水土流失重点治理区</w:t>
      </w:r>
      <w:r>
        <w:rPr>
          <w:rFonts w:hint="eastAsia" w:ascii="Times New Roman" w:hAnsi="Times New Roman" w:eastAsia="方正仿宋_GBK" w:cs="Times New Roman"/>
          <w:color w:val="auto"/>
          <w:sz w:val="32"/>
          <w:szCs w:val="32"/>
        </w:rPr>
        <w:t>且无法避让，已执行水土流失防治最高标准（一级标准），符合法律法规要求。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（二）基本同意对项目建设方案与布局、工程占地、土石方平衡及施工工艺的水土保持评价。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（三）基本同意对主体工程设计中水土保持措施界定。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45.40</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19.13</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3864t，</w:t>
      </w:r>
      <w:r>
        <w:rPr>
          <w:rFonts w:hint="eastAsia" w:ascii="Times New Roman" w:hAnsi="Times New Roman" w:eastAsia="方正仿宋_GBK" w:cs="Times New Roman"/>
          <w:sz w:val="32"/>
          <w:szCs w:val="32"/>
        </w:rPr>
        <w:t>新增土壤流失量为</w:t>
      </w:r>
      <w:r>
        <w:rPr>
          <w:rFonts w:hint="eastAsia" w:ascii="Times New Roman" w:hAnsi="Times New Roman" w:eastAsia="方正仿宋_GBK" w:cs="Times New Roman"/>
          <w:color w:val="auto"/>
          <w:sz w:val="32"/>
          <w:szCs w:val="32"/>
          <w:lang w:val="en-US" w:eastAsia="zh-CN"/>
        </w:rPr>
        <w:t>2808</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五、</w:t>
      </w:r>
      <w:r>
        <w:rPr>
          <w:rFonts w:hint="eastAsia" w:ascii="方正黑体_GBK" w:hAnsi="Calibri" w:eastAsia="方正黑体_GBK" w:cs="Times New Roman"/>
          <w:bCs/>
          <w:snapToGrid w:val="0"/>
          <w:kern w:val="0"/>
          <w:sz w:val="32"/>
          <w:szCs w:val="32"/>
        </w:rPr>
        <w:t>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（一）同意项目水土流失防治分区划分为变电站工程、线路工程等2个一级防治区，其中：线路工程防治区又划分为塔基工程、牵张场、跨越施工场地、施工便道等4个二级防治区。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（二）同意由主体工程设计中具有水土保持功能工程和方案新增措施所组成的水土流失防治体系。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（三）同意方案提出的防治措施总体布局和新增水土保持措施设计。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变电站工程防治区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施工后期，对扰动的间隔扩建场地进行土地整治，铺设碎石覆盖地面。</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线路工程防治区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（1）塔基工程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场地扰动范围内可剥离表土，集中堆放于塔基施工场地；平地型塔基四周采用填土编织袋拦挡，坡地及坡顶型塔基在边坡下侧进行拦挡，对表土堆放区域采用彩条布进行遮盖防护。施工过程中，坡地和坡顶型塔基下边坡设填土编织袋拦挡，裸露边坡和临时堆土遇降雨</w:t>
      </w:r>
      <w:r>
        <w:rPr>
          <w:rFonts w:hint="eastAsia" w:ascii="Times New Roman" w:hAnsi="Times New Roman" w:eastAsia="方正仿宋_GBK" w:cs="Times New Roman"/>
          <w:sz w:val="32"/>
          <w:szCs w:val="32"/>
          <w:lang w:eastAsia="zh-CN"/>
        </w:rPr>
        <w:t>时，</w:t>
      </w:r>
      <w:r>
        <w:rPr>
          <w:rFonts w:hint="eastAsia" w:ascii="Times New Roman" w:hAnsi="Times New Roman" w:eastAsia="方正仿宋_GBK" w:cs="Times New Roman"/>
          <w:sz w:val="32"/>
          <w:szCs w:val="32"/>
        </w:rPr>
        <w:t>采用彩条布临时覆盖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有汇水的塔基上边坡新增临时排水沟，接入周边自然沟道；当塔基施工区域坡度≥20°时，在塔基下侧修筑浆砌石挡土坎，将多余土方填筑在坎内侧，并对余土进行平整。施工后期，对扰动场地进行土地整治并回填表土；永久占地撒播草籽，其他区域按原占地类型复耕或</w:t>
      </w:r>
      <w:r>
        <w:rPr>
          <w:rFonts w:hint="eastAsia" w:ascii="Times New Roman" w:hAnsi="Times New Roman" w:eastAsia="方正仿宋_GBK" w:cs="Times New Roman"/>
          <w:sz w:val="32"/>
          <w:szCs w:val="32"/>
          <w:lang w:eastAsia="zh-CN"/>
        </w:rPr>
        <w:t>恢复植被</w:t>
      </w:r>
      <w:r>
        <w:rPr>
          <w:rFonts w:hint="eastAsia" w:ascii="Times New Roman" w:hAnsi="Times New Roman" w:eastAsia="方正仿宋_GBK" w:cs="Times New Roman"/>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（2）牵张场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施工前，剥离扰动区域内可剥离表土，集中堆放在场地一侧，采用彩条布进行遮盖防护。施工后期，对场地进行土地整治，按原占地类型复耕或</w:t>
      </w:r>
      <w:r>
        <w:rPr>
          <w:rFonts w:hint="eastAsia" w:ascii="Times New Roman" w:hAnsi="Times New Roman" w:eastAsia="方正仿宋_GBK" w:cs="Times New Roman"/>
          <w:sz w:val="32"/>
          <w:szCs w:val="32"/>
          <w:lang w:eastAsia="zh-CN"/>
        </w:rPr>
        <w:t>恢复植被</w:t>
      </w:r>
      <w:r>
        <w:rPr>
          <w:rFonts w:hint="eastAsia" w:ascii="Times New Roman" w:hAnsi="Times New Roman" w:eastAsia="方正仿宋_GBK" w:cs="Times New Roman"/>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（3）跨越施工场地</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施工过程中，对跨越施工场区域铺垫彩条布防护。施工后期，对场地进行土地整治，按原占地类型复耕或</w:t>
      </w:r>
      <w:r>
        <w:rPr>
          <w:rFonts w:hint="eastAsia" w:ascii="Times New Roman" w:hAnsi="Times New Roman" w:eastAsia="方正仿宋_GBK" w:cs="Times New Roman"/>
          <w:sz w:val="32"/>
          <w:szCs w:val="32"/>
          <w:lang w:eastAsia="zh-CN"/>
        </w:rPr>
        <w:t>恢复植被</w:t>
      </w:r>
      <w:r>
        <w:rPr>
          <w:rFonts w:hint="eastAsia" w:ascii="Times New Roman" w:hAnsi="Times New Roman" w:eastAsia="方正仿宋_GBK" w:cs="Times New Roman"/>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（4）施工便道</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新建及拓宽机械施工便道占地范围内的耕地、园地及林草地进行表土剥离，堆放在施工便道一侧。施工过程中，在填方边坡坡脚采用填土编织袋拦挡；车行施工便道汇水侧设临时排水沟，出口设临时沉沙池，顺接至自然沟道；裸露边坡及堆土遇降雨</w:t>
      </w:r>
      <w:r>
        <w:rPr>
          <w:rFonts w:hint="eastAsia" w:ascii="Times New Roman" w:hAnsi="Times New Roman" w:eastAsia="方正仿宋_GBK" w:cs="Times New Roman"/>
          <w:sz w:val="32"/>
          <w:szCs w:val="32"/>
          <w:lang w:eastAsia="zh-CN"/>
        </w:rPr>
        <w:t>时，</w:t>
      </w:r>
      <w:r>
        <w:rPr>
          <w:rFonts w:hint="eastAsia" w:ascii="Times New Roman" w:hAnsi="Times New Roman" w:eastAsia="方正仿宋_GBK" w:cs="Times New Roman"/>
          <w:sz w:val="32"/>
          <w:szCs w:val="32"/>
        </w:rPr>
        <w:t>采用彩条布临时覆盖。施工后期，对车行施工便道进行土地整治并回填表土，对人抬施工便道进行土地整治，按原占地类型复耕或</w:t>
      </w:r>
      <w:r>
        <w:rPr>
          <w:rFonts w:hint="eastAsia" w:ascii="Times New Roman" w:hAnsi="Times New Roman" w:eastAsia="方正仿宋_GBK" w:cs="Times New Roman"/>
          <w:sz w:val="32"/>
          <w:szCs w:val="32"/>
          <w:lang w:eastAsia="zh-CN"/>
        </w:rPr>
        <w:t>恢复植被</w:t>
      </w:r>
      <w:r>
        <w:rPr>
          <w:rFonts w:hint="eastAsia" w:ascii="Times New Roman" w:hAnsi="Times New Roman" w:eastAsia="方正仿宋_GBK" w:cs="Times New Roman"/>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Times New Roman" w:eastAsia="方正仿宋_GBK" w:cs="Times New Roman"/>
          <w:bCs/>
          <w:snapToGrid w:val="0"/>
          <w:kern w:val="0"/>
          <w:sz w:val="32"/>
          <w:szCs w:val="32"/>
        </w:rPr>
      </w:pPr>
      <w:r>
        <w:rPr>
          <w:rFonts w:hint="eastAsia" w:ascii="Times New Roman" w:hAnsi="Times New Roman" w:eastAsia="方正仿宋_GBK" w:cs="Times New Roman"/>
          <w:sz w:val="32"/>
          <w:szCs w:val="32"/>
        </w:rPr>
        <w:t>（四）水土保持施工组织设计基本可行</w:t>
      </w:r>
      <w:r>
        <w:rPr>
          <w:rFonts w:ascii="方正仿宋_GBK" w:hAnsi="Times New Roman"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六</w:t>
      </w:r>
      <w:r>
        <w:rPr>
          <w:rFonts w:ascii="方正黑体_GBK" w:hAnsi="Calibri" w:eastAsia="方正黑体_GBK" w:cs="Times New Roman"/>
          <w:bCs/>
          <w:snapToGrid w:val="0"/>
          <w:kern w:val="0"/>
          <w:sz w:val="32"/>
          <w:szCs w:val="32"/>
        </w:rPr>
        <w:t>、</w:t>
      </w:r>
      <w:r>
        <w:rPr>
          <w:rFonts w:hint="eastAsia" w:ascii="方正黑体_GBK" w:hAnsi="Calibri" w:eastAsia="方正黑体_GBK" w:cs="Times New Roman"/>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七、水土保持投资</w:t>
      </w:r>
      <w:r>
        <w:rPr>
          <w:rFonts w:ascii="方正黑体_GBK" w:hAnsi="Calibri" w:eastAsia="方正黑体_GBK" w:cs="Times New Roman"/>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（二）</w:t>
      </w:r>
      <w:r>
        <w:rPr>
          <w:rFonts w:ascii="方正仿宋_GBK" w:hAnsi="Calibri" w:eastAsia="方正仿宋_GBK" w:cs="Times New Roman"/>
          <w:bCs/>
          <w:snapToGrid w:val="0"/>
          <w:color w:val="000000"/>
          <w:kern w:val="0"/>
          <w:sz w:val="32"/>
          <w:szCs w:val="32"/>
        </w:rPr>
        <w:t>经审核，</w:t>
      </w:r>
      <w:r>
        <w:rPr>
          <w:rFonts w:hint="eastAsia" w:ascii="Times New Roman" w:hAnsi="Times New Roman" w:eastAsia="方正仿宋_GBK" w:cs="Times New Roman"/>
          <w:sz w:val="32"/>
          <w:szCs w:val="32"/>
        </w:rPr>
        <w:t>水土保持方案工程静态总投资546.05万元，其中：主体已列226.71万元，方案新增319.34万元（其中：工程措施22.37万元，植物措施1.43万元，监测措施19.08万元，</w:t>
      </w:r>
      <w:r>
        <w:rPr>
          <w:rFonts w:hint="eastAsia" w:ascii="Times New Roman" w:hAnsi="Times New Roman" w:eastAsia="方正仿宋_GBK" w:cs="Times New Roman"/>
          <w:sz w:val="32"/>
          <w:szCs w:val="32"/>
          <w:lang w:eastAsia="zh-CN"/>
        </w:rPr>
        <w:t>施工</w:t>
      </w:r>
      <w:r>
        <w:rPr>
          <w:rFonts w:hint="eastAsia" w:ascii="Times New Roman" w:hAnsi="Times New Roman" w:eastAsia="方正仿宋_GBK" w:cs="Times New Roman"/>
          <w:sz w:val="32"/>
          <w:szCs w:val="32"/>
        </w:rPr>
        <w:t>临时措施144.64万元，独立费</w:t>
      </w:r>
      <w:r>
        <w:rPr>
          <w:rFonts w:hint="eastAsia" w:ascii="Times New Roman" w:hAnsi="Times New Roman" w:eastAsia="方正仿宋_GBK" w:cs="Times New Roman"/>
          <w:sz w:val="32"/>
          <w:szCs w:val="32"/>
          <w:lang w:eastAsia="zh-CN"/>
        </w:rPr>
        <w:t>用</w:t>
      </w:r>
      <w:r>
        <w:rPr>
          <w:rFonts w:hint="eastAsia" w:ascii="Times New Roman" w:hAnsi="Times New Roman" w:eastAsia="方正仿宋_GBK" w:cs="Times New Roman"/>
          <w:sz w:val="32"/>
          <w:szCs w:val="32"/>
        </w:rPr>
        <w:t>53.78万元，基本预备费14.48万元，水土保持补偿费63.560万元）</w:t>
      </w:r>
      <w:r>
        <w:rPr>
          <w:rFonts w:hint="eastAsia" w:ascii="方正仿宋_GBK" w:hAnsi="Calibri" w:eastAsia="方正仿宋_GBK" w:cs="Times New Roman"/>
          <w:bCs/>
          <w:snapToGrid w:val="0"/>
          <w:color w:val="00000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八</w:t>
      </w:r>
      <w:r>
        <w:rPr>
          <w:rFonts w:ascii="方正黑体_GBK" w:hAnsi="Calibri" w:eastAsia="方正黑体_GBK" w:cs="Times New Roman"/>
          <w:bCs/>
          <w:snapToGrid w:val="0"/>
          <w:kern w:val="0"/>
          <w:sz w:val="32"/>
          <w:szCs w:val="32"/>
        </w:rPr>
        <w:t>、水土保持管理</w:t>
      </w:r>
    </w:p>
    <w:p>
      <w:pPr>
        <w:snapToGrid w:val="0"/>
        <w:spacing w:line="594" w:lineRule="exact"/>
        <w:ind w:firstLine="640" w:firstLineChars="200"/>
        <w:rPr>
          <w:rFonts w:hint="eastAsia"/>
        </w:rPr>
      </w:pPr>
      <w:r>
        <w:rPr>
          <w:rFonts w:hint="eastAsia" w:ascii="方正仿宋_GBK" w:hAnsi="Calibri" w:eastAsia="方正仿宋_GBK" w:cs="Times New Roman"/>
          <w:bCs/>
          <w:snapToGrid w:val="0"/>
          <w:color w:val="000000"/>
          <w:kern w:val="0"/>
          <w:sz w:val="32"/>
          <w:szCs w:val="32"/>
        </w:rPr>
        <w:t>基本同意方案中提出的组织管理、水土保持监测、水土保持监理、水土保持施工、水土保持设施验收等水土保持管理要求。</w:t>
      </w:r>
    </w:p>
    <w:p>
      <w:pPr>
        <w:pStyle w:val="14"/>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Times New Roman" w:eastAsia="方正黑体_GBK"/>
          <w:sz w:val="24"/>
          <w:szCs w:val="24"/>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w:t>
      </w:r>
      <w:r>
        <w:rPr>
          <w:rFonts w:hint="eastAsia" w:ascii="Times New Roman" w:hAnsi="Times New Roman" w:eastAsia="方正仿宋_GBK"/>
          <w:bCs/>
          <w:sz w:val="32"/>
          <w:szCs w:val="32"/>
        </w:rPr>
        <w:t>合川双槐煤电三期500千伏送出工程项目水土保持方案投资估算</w:t>
      </w:r>
      <w:r>
        <w:rPr>
          <w:rFonts w:hint="eastAsia" w:ascii="Times New Roman" w:hAnsi="Times New Roman" w:eastAsia="方正仿宋_GBK"/>
          <w:sz w:val="32"/>
          <w:szCs w:val="32"/>
        </w:rPr>
        <w:t>审核表</w:t>
      </w:r>
    </w:p>
    <w:p>
      <w:pPr>
        <w:widowControl/>
        <w:spacing w:line="600" w:lineRule="exact"/>
        <w:ind w:left="1050" w:leftChars="200" w:hanging="630" w:hangingChars="300"/>
        <w:rPr>
          <w:rFonts w:ascii="Times New Roman" w:hAnsi="Times New Roman" w:eastAsia="方正仿宋_GBK"/>
          <w:sz w:val="32"/>
          <w:szCs w:val="32"/>
        </w:rPr>
      </w:pPr>
      <w:r>
        <mc:AlternateContent>
          <mc:Choice Requires="wpg">
            <w:drawing>
              <wp:anchor distT="0" distB="0" distL="114300" distR="114300" simplePos="0" relativeHeight="251659264" behindDoc="0" locked="0" layoutInCell="1" allowOverlap="1">
                <wp:simplePos x="0" y="0"/>
                <wp:positionH relativeFrom="column">
                  <wp:posOffset>4733925</wp:posOffset>
                </wp:positionH>
                <wp:positionV relativeFrom="paragraph">
                  <wp:posOffset>351790</wp:posOffset>
                </wp:positionV>
                <wp:extent cx="818515" cy="492125"/>
                <wp:effectExtent l="6350" t="8255" r="13335" b="13970"/>
                <wp:wrapNone/>
                <wp:docPr id="7" name="组合 7"/>
                <wp:cNvGraphicFramePr/>
                <a:graphic xmlns:a="http://schemas.openxmlformats.org/drawingml/2006/main">
                  <a:graphicData uri="http://schemas.microsoft.com/office/word/2010/wordprocessingGroup">
                    <wpg:wgp>
                      <wpg:cNvGrpSpPr/>
                      <wpg:grpSpPr>
                        <a:xfrm>
                          <a:off x="1653540" y="8796020"/>
                          <a:ext cx="818515" cy="492125"/>
                          <a:chOff x="4339" y="14740"/>
                          <a:chExt cx="1404" cy="844"/>
                        </a:xfrm>
                        <a:effectLst/>
                      </wpg:grpSpPr>
                      <pic:pic xmlns:pic="http://schemas.openxmlformats.org/drawingml/2006/picture">
                        <pic:nvPicPr>
                          <pic:cNvPr id="8" name="图片 2"/>
                          <pic:cNvPicPr/>
                        </pic:nvPicPr>
                        <pic:blipFill>
                          <a:blip r:embed="rId8"/>
                          <a:stretch>
                            <a:fillRect/>
                          </a:stretch>
                        </pic:blipFill>
                        <pic:spPr>
                          <a:xfrm>
                            <a:off x="5146" y="14772"/>
                            <a:ext cx="609" cy="826"/>
                          </a:xfrm>
                          <a:prstGeom prst="rect">
                            <a:avLst/>
                          </a:prstGeom>
                          <a:noFill/>
                          <a:ln w="9525">
                            <a:noFill/>
                          </a:ln>
                          <a:effectLst/>
                        </pic:spPr>
                      </pic:pic>
                      <pic:pic xmlns:pic="http://schemas.openxmlformats.org/drawingml/2006/picture">
                        <pic:nvPicPr>
                          <pic:cNvPr id="9" name="图片 3"/>
                          <pic:cNvPicPr/>
                        </pic:nvPicPr>
                        <pic:blipFill>
                          <a:blip r:embed="rId9"/>
                          <a:stretch>
                            <a:fillRect/>
                          </a:stretch>
                        </pic:blipFill>
                        <pic:spPr>
                          <a:xfrm>
                            <a:off x="4328" y="14726"/>
                            <a:ext cx="535" cy="729"/>
                          </a:xfrm>
                          <a:prstGeom prst="rect">
                            <a:avLst/>
                          </a:prstGeom>
                          <a:noFill/>
                          <a:ln w="9525">
                            <a:noFill/>
                          </a:ln>
                          <a:effectLst/>
                        </pic:spPr>
                      </pic:pic>
                    </wpg:wgp>
                  </a:graphicData>
                </a:graphic>
              </wp:anchor>
            </w:drawing>
          </mc:Choice>
          <mc:Fallback>
            <w:pict>
              <v:group id="_x0000_s1026" o:spid="_x0000_s1026" o:spt="203" style="position:absolute;left:0pt;margin-left:372.75pt;margin-top:27.7pt;height:38.75pt;width:64.45pt;z-index:251659264;mso-width-relative:page;mso-height-relative:page;" coordorigin="4339,14740" coordsize="1404,844" o:gfxdata="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">
                <o:lock v:ext="edit" aspectratio="f"/>
                <v:shape id="图片 2" o:spid="_x0000_s1026" o:spt="75" type="#_x0000_t75" style="position:absolute;left:5146;top:14772;height:826;width:609;" filled="f" o:preferrelative="t" stroked="f" coordsize="21600,21600" o:gfxdata="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TUosugAAANoA&#10;AAAPAAAAAAAAAAEAIAAAACIAAABkcnMvZG93bnJldi54bWxQSwECFAAUAAAACACHTuJAMy8FnjsA&#10;AAA5AAAAEAAAAAAAAAABACAAAAAJAQAAZHJzL3NoYXBleG1sLnhtbFBLBQYAAAAABgAGAFsBAACz&#10;AwAAAAA=&#10;">
                  <v:fill on="f" focussize="0,0"/>
                  <v:stroke on="f"/>
                  <v:imagedata r:id="rId8" o:title=""/>
                  <o:lock v:ext="edit" aspectratio="f"/>
                </v:shape>
                <v:shape id="图片 3" o:spid="_x0000_s1026" o:spt="75" type="#_x0000_t75" style="position:absolute;left:4328;top:14726;height:729;width:535;" filled="f" o:preferrelative="t" stroked="f" coordsize="21600,21600" o:gfxdata="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Pv3CvQAA&#10;ANoAAAAPAAAAAAAAAAEAIAAAACIAAABkcnMvZG93bnJldi54bWxQSwECFAAUAAAACACHTuJAMy8F&#10;njsAAAA5AAAAEAAAAAAAAAABACAAAAAMAQAAZHJzL3NoYXBleG1sLnhtbFBLBQYAAAAABgAGAFsB&#10;AAC2AwAAAAA=&#10;">
                  <v:fill on="f" focussize="0,0"/>
                  <v:stroke on="f"/>
                  <v:imagedata r:id="rId9" o:title=""/>
                  <o:lock v:ext="edit" aspectratio="f"/>
                </v:shape>
              </v:group>
            </w:pict>
          </mc:Fallback>
        </mc:AlternateContent>
      </w:r>
      <w:r>
        <w:rPr>
          <w:rFonts w:hint="eastAsia" w:ascii="Times New Roman" w:hAnsi="Times New Roman" w:eastAsia="方正仿宋_GBK"/>
          <w:color w:val="auto"/>
          <w:kern w:val="2"/>
          <w:sz w:val="32"/>
          <w:szCs w:val="32"/>
          <w:lang w:val="en-US" w:eastAsia="zh-CN"/>
        </w:rPr>
        <w:t xml:space="preserve">                        </w:t>
      </w:r>
      <w:r>
        <w:rPr>
          <w:rFonts w:ascii="Times New Roman" w:hAnsi="Times New Roman" w:eastAsia="方正仿宋_GBK"/>
          <w:sz w:val="32"/>
          <w:szCs w:val="32"/>
        </w:rPr>
        <w:t xml:space="preserve"> </w:t>
      </w:r>
    </w:p>
    <w:p>
      <w:pPr>
        <w:widowControl/>
        <w:spacing w:line="600" w:lineRule="exact"/>
        <w:ind w:left="1378" w:leftChars="656" w:firstLine="4160" w:firstLineChars="1300"/>
        <w:rPr>
          <w:rFonts w:hint="eastAsia" w:ascii="Times New Roman" w:hAnsi="Times New Roman" w:eastAsia="方正仿宋_GBK"/>
          <w:sz w:val="32"/>
          <w:szCs w:val="32"/>
          <w:lang w:eastAsia="zh-CN"/>
        </w:rPr>
      </w:pPr>
      <w:r>
        <w:rPr>
          <w:rFonts w:ascii="Times New Roman" w:hAnsi="Times New Roman" w:eastAsia="方正仿宋_GBK"/>
          <w:sz w:val="32"/>
          <w:szCs w:val="32"/>
        </w:rPr>
        <w:t>专家组组长</w:t>
      </w:r>
      <w:r>
        <w:rPr>
          <w:rFonts w:hint="eastAsia" w:ascii="Times New Roman" w:hAnsi="Times New Roman" w:eastAsia="方正仿宋_GBK"/>
          <w:sz w:val="32"/>
          <w:szCs w:val="32"/>
          <w:lang w:eastAsia="zh-CN"/>
        </w:rPr>
        <w:t>：</w:t>
      </w:r>
    </w:p>
    <w:p>
      <w:pPr>
        <w:widowControl/>
        <w:spacing w:line="600" w:lineRule="exact"/>
        <w:ind w:left="1378" w:leftChars="656" w:firstLine="4160" w:firstLineChars="1300"/>
        <w:rPr>
          <w:rFonts w:hint="eastAsia"/>
        </w:rPr>
        <w:sectPr>
          <w:footerReference r:id="rId3" w:type="default"/>
          <w:footerReference r:id="rId4" w:type="even"/>
          <w:pgSz w:w="11906" w:h="16838"/>
          <w:pgMar w:top="1985" w:right="1446" w:bottom="1684" w:left="1446" w:header="851" w:footer="1474" w:gutter="0"/>
          <w:pgNumType w:fmt="decimal"/>
          <w:cols w:space="720" w:num="1"/>
          <w:docGrid w:linePitch="381" w:charSpace="0"/>
        </w:sectPr>
      </w:pPr>
      <w:r>
        <w:rPr>
          <w:rFonts w:ascii="Times New Roman" w:hAnsi="Times New Roman" w:eastAsia="方正仿宋_GBK"/>
          <w:sz w:val="32"/>
          <w:szCs w:val="32"/>
        </w:rPr>
        <w:t>202</w:t>
      </w:r>
      <w:r>
        <w:rPr>
          <w:rFonts w:hint="default" w:ascii="Times New Roman" w:hAnsi="Times New Roman" w:eastAsia="方正仿宋_GBK"/>
          <w:sz w:val="32"/>
          <w:szCs w:val="32"/>
          <w:lang w:val="en" w:eastAsia="zh-CN"/>
        </w:rPr>
        <w:t>5</w:t>
      </w:r>
      <w:r>
        <w:rPr>
          <w:rFonts w:ascii="Times New Roman" w:hAnsi="Times New Roman" w:eastAsia="方正仿宋_GBK"/>
          <w:sz w:val="32"/>
          <w:szCs w:val="32"/>
        </w:rPr>
        <w:t>年</w:t>
      </w:r>
      <w:r>
        <w:rPr>
          <w:rFonts w:hint="default" w:ascii="Times New Roman" w:hAnsi="Times New Roman" w:eastAsia="方正仿宋_GBK"/>
          <w:sz w:val="32"/>
          <w:szCs w:val="32"/>
          <w:lang w:val="en" w:eastAsia="zh-CN"/>
        </w:rPr>
        <w:t>9</w:t>
      </w:r>
      <w:r>
        <w:rPr>
          <w:rFonts w:ascii="Times New Roman" w:hAnsi="Times New Roman" w:eastAsia="方正仿宋_GBK"/>
          <w:sz w:val="32"/>
          <w:szCs w:val="32"/>
        </w:rPr>
        <w:t>月</w:t>
      </w:r>
      <w:r>
        <w:rPr>
          <w:rFonts w:hint="default" w:ascii="Times New Roman" w:hAnsi="Times New Roman" w:eastAsia="方正仿宋_GBK"/>
          <w:sz w:val="32"/>
          <w:szCs w:val="32"/>
          <w:lang w:val="en" w:eastAsia="zh-CN"/>
        </w:rPr>
        <w:t>17</w:t>
      </w:r>
      <w:r>
        <w:rPr>
          <w:rFonts w:ascii="Times New Roman" w:hAnsi="Times New Roman" w:eastAsia="方正仿宋_GBK"/>
          <w:sz w:val="32"/>
          <w:szCs w:val="32"/>
        </w:rPr>
        <w:t>日</w:t>
      </w:r>
    </w:p>
    <w:p>
      <w:pPr>
        <w:spacing w:line="400" w:lineRule="exact"/>
        <w:rPr>
          <w:rFonts w:hint="eastAsia" w:ascii="方正黑体简体" w:hAnsi="方正黑体简体" w:eastAsia="方正黑体简体" w:cs="方正黑体简体"/>
          <w:kern w:val="0"/>
          <w:sz w:val="32"/>
          <w:szCs w:val="32"/>
          <w:lang w:bidi="ar"/>
        </w:rPr>
      </w:pPr>
      <w:r>
        <w:rPr>
          <w:rFonts w:hint="eastAsia" w:ascii="方正黑体简体" w:hAnsi="方正黑体简体" w:eastAsia="方正黑体简体" w:cs="方正黑体简体"/>
          <w:sz w:val="32"/>
          <w:szCs w:val="32"/>
        </w:rPr>
        <w:t>附件</w:t>
      </w:r>
    </w:p>
    <w:p>
      <w:pPr>
        <w:spacing w:line="400" w:lineRule="exact"/>
        <w:jc w:val="center"/>
        <w:rPr>
          <w:rFonts w:hint="eastAsia" w:ascii="方正小标宋_GBK" w:hAnsi="方正小标宋_GBK" w:eastAsia="方正小标宋_GBK" w:cs="方正小标宋_GBK"/>
          <w:bCs/>
          <w:sz w:val="36"/>
          <w:szCs w:val="36"/>
        </w:rPr>
      </w:pPr>
    </w:p>
    <w:p>
      <w:pPr>
        <w:spacing w:line="40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合川双槐煤电三期500千伏送出工程项目</w:t>
      </w:r>
    </w:p>
    <w:p>
      <w:pPr>
        <w:spacing w:line="40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bCs/>
          <w:sz w:val="36"/>
          <w:szCs w:val="36"/>
        </w:rPr>
        <w:t>水土保持方案投资估算审核表</w:t>
      </w:r>
    </w:p>
    <w:p>
      <w:pPr>
        <w:spacing w:line="400" w:lineRule="exact"/>
        <w:jc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val="en-US" w:eastAsia="zh-CN" w:bidi="ar"/>
        </w:rPr>
        <w:t xml:space="preserve">                                                                       </w:t>
      </w:r>
      <w:r>
        <w:rPr>
          <w:rFonts w:hint="default" w:ascii="Times New Roman" w:hAnsi="Times New Roman" w:eastAsia="宋体" w:cs="Times New Roman"/>
          <w:kern w:val="0"/>
          <w:sz w:val="20"/>
          <w:szCs w:val="20"/>
          <w:lang w:val="en" w:eastAsia="zh-CN" w:bidi="ar"/>
        </w:rPr>
        <w:t xml:space="preserve">        </w:t>
      </w:r>
      <w:r>
        <w:rPr>
          <w:rFonts w:hint="eastAsia" w:ascii="Times New Roman" w:hAnsi="Times New Roman" w:eastAsia="宋体" w:cs="Times New Roman"/>
          <w:kern w:val="0"/>
          <w:sz w:val="20"/>
          <w:szCs w:val="20"/>
          <w:lang w:bidi="ar"/>
        </w:rPr>
        <w:t>单位</w:t>
      </w:r>
      <w:r>
        <w:rPr>
          <w:rFonts w:ascii="Times New Roman" w:hAnsi="Times New Roman" w:eastAsia="宋体" w:cs="Times New Roman"/>
          <w:kern w:val="0"/>
          <w:sz w:val="20"/>
          <w:szCs w:val="20"/>
          <w:lang w:bidi="ar"/>
        </w:rPr>
        <w:t>：万元</w:t>
      </w:r>
    </w:p>
    <w:tbl>
      <w:tblPr>
        <w:tblStyle w:val="9"/>
        <w:tblW w:w="4951"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32" w:type="dxa"/>
          <w:left w:w="64" w:type="dxa"/>
          <w:bottom w:w="32" w:type="dxa"/>
          <w:right w:w="64" w:type="dxa"/>
        </w:tblCellMar>
      </w:tblPr>
      <w:tblGrid>
        <w:gridCol w:w="942"/>
        <w:gridCol w:w="2333"/>
        <w:gridCol w:w="1446"/>
        <w:gridCol w:w="1344"/>
        <w:gridCol w:w="1452"/>
        <w:gridCol w:w="15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blHeader/>
        </w:trPr>
        <w:tc>
          <w:tcPr>
            <w:tcW w:w="520" w:type="pct"/>
            <w:vMerge w:val="restar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1288" w:type="pct"/>
            <w:vMerge w:val="restar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工程或费用名称</w:t>
            </w:r>
          </w:p>
        </w:tc>
        <w:tc>
          <w:tcPr>
            <w:tcW w:w="2342" w:type="pct"/>
            <w:gridSpan w:val="3"/>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审核投资（万元）</w:t>
            </w:r>
          </w:p>
        </w:tc>
        <w:tc>
          <w:tcPr>
            <w:tcW w:w="848" w:type="pct"/>
            <w:vMerge w:val="restar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blHeader/>
        </w:trPr>
        <w:tc>
          <w:tcPr>
            <w:tcW w:w="520" w:type="pct"/>
            <w:vMerge w:val="continue"/>
            <w:tcBorders>
              <w:tl2br w:val="nil"/>
              <w:tr2bl w:val="nil"/>
            </w:tcBorders>
            <w:noWrap w:val="0"/>
            <w:vAlign w:val="center"/>
          </w:tcPr>
          <w:p>
            <w:pPr>
              <w:snapToGrid w:val="0"/>
              <w:jc w:val="center"/>
              <w:rPr>
                <w:rFonts w:hint="default" w:ascii="Times New Roman" w:hAnsi="Times New Roman" w:eastAsia="宋体" w:cs="Times New Roman"/>
                <w:b/>
                <w:bCs/>
                <w:i w:val="0"/>
                <w:iCs w:val="0"/>
                <w:color w:val="000000"/>
                <w:sz w:val="20"/>
                <w:szCs w:val="20"/>
                <w:u w:val="none"/>
                <w:lang w:eastAsia="zh-CN"/>
              </w:rPr>
            </w:pPr>
          </w:p>
        </w:tc>
        <w:tc>
          <w:tcPr>
            <w:tcW w:w="1288" w:type="pct"/>
            <w:vMerge w:val="continue"/>
            <w:tcBorders>
              <w:tl2br w:val="nil"/>
              <w:tr2bl w:val="nil"/>
            </w:tcBorders>
            <w:noWrap w:val="0"/>
            <w:vAlign w:val="center"/>
          </w:tcPr>
          <w:p>
            <w:pPr>
              <w:snapToGrid w:val="0"/>
              <w:jc w:val="center"/>
              <w:rPr>
                <w:rFonts w:hint="default" w:ascii="Times New Roman" w:hAnsi="Times New Roman" w:eastAsia="宋体" w:cs="Times New Roman"/>
                <w:b/>
                <w:bCs/>
                <w:i w:val="0"/>
                <w:iCs w:val="0"/>
                <w:color w:val="000000"/>
                <w:sz w:val="20"/>
                <w:szCs w:val="20"/>
                <w:u w:val="none"/>
                <w:lang w:eastAsia="zh-CN"/>
              </w:rPr>
            </w:pP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新增投资</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主体已列</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848" w:type="pct"/>
            <w:vMerge w:val="continue"/>
            <w:tcBorders>
              <w:tl2br w:val="nil"/>
              <w:tr2bl w:val="nil"/>
            </w:tcBorders>
            <w:noWrap w:val="0"/>
            <w:vAlign w:val="center"/>
          </w:tcPr>
          <w:p>
            <w:pPr>
              <w:snapToGrid w:val="0"/>
              <w:jc w:val="center"/>
              <w:rPr>
                <w:rFonts w:hint="default" w:ascii="Times New Roman" w:hAnsi="Times New Roman" w:eastAsia="宋体" w:cs="Times New Roman"/>
                <w:b/>
                <w:bCs/>
                <w:i w:val="0"/>
                <w:iCs w:val="0"/>
                <w:color w:val="000000"/>
                <w:sz w:val="20"/>
                <w:szCs w:val="20"/>
                <w:u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第一部分</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工程措施费</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22.37</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201.17</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223.54</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变电站工程防治区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间隔扩建防治区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线路工程防治区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22.37</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198.60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220.97</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塔基工程防治区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84.79</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84.79</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牵张场防治区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21.85</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21.85</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跨越施工场地防治区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0.52</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0.52</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施工便道防治区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113.81</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113.81</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第二部分</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植物措施费</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1.43</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25.54</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26.97</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变电站工程防治区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间隔扩建防治区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线路工程防治区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25.54</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26.97</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塔基工程防治区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20.08</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20.08</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牵张场防治区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0.98</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0.98</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跨越施工场地防治区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0.45</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0.45</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施工便道防治区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5.46</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5.46</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第三部分</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监测措施费</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19.08</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19.08</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第四部分</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施工临时措施费</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144.64</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144.64</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变电站工程防治区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间隔扩建防治区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线路工程防治区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144.16</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144.16</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塔基工程防治区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54.52</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54.52</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牵张场防治区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跨越施工场地防治区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 </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施工便道防治区</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85.70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85.70</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其他临时工程</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第五部分</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独立费用</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53.78</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53.78</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技术咨询费</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37.66</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37.66</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工程管理费</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16.12</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16.12</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I</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第一至五部分合计</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241.30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226.71</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468.01</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II</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基本预备费</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14.48</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14.48</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III</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水土保持补偿费</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63.560</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63.560</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20"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IV</w:t>
            </w:r>
          </w:p>
        </w:tc>
        <w:tc>
          <w:tcPr>
            <w:tcW w:w="128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总投资</w:t>
            </w:r>
          </w:p>
        </w:tc>
        <w:tc>
          <w:tcPr>
            <w:tcW w:w="79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319.34</w:t>
            </w:r>
          </w:p>
        </w:tc>
        <w:tc>
          <w:tcPr>
            <w:tcW w:w="742"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226.71</w:t>
            </w:r>
          </w:p>
        </w:tc>
        <w:tc>
          <w:tcPr>
            <w:tcW w:w="801"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546.05</w:t>
            </w:r>
          </w:p>
        </w:tc>
        <w:tc>
          <w:tcPr>
            <w:tcW w:w="848" w:type="pct"/>
            <w:tcBorders>
              <w:tl2br w:val="nil"/>
              <w:tr2bl w:val="nil"/>
            </w:tcBorders>
            <w:noWrap w:val="0"/>
            <w:vAlign w:val="center"/>
          </w:tcPr>
          <w:p>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0"/>
                <w:szCs w:val="20"/>
                <w:u w:val="none"/>
              </w:rPr>
            </w:pPr>
          </w:p>
        </w:tc>
      </w:tr>
    </w:tbl>
    <w:p>
      <w:pPr>
        <w:spacing w:line="594" w:lineRule="exact"/>
        <w:jc w:val="both"/>
        <w:rPr>
          <w:rFonts w:hint="eastAsia"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trackedChanges"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7BC0310"/>
    <w:rsid w:val="1B7F0EE1"/>
    <w:rsid w:val="1BD6CF5C"/>
    <w:rsid w:val="1F9FA41B"/>
    <w:rsid w:val="2DFB35DB"/>
    <w:rsid w:val="2FFE2EF7"/>
    <w:rsid w:val="37976650"/>
    <w:rsid w:val="37EF1E42"/>
    <w:rsid w:val="3D5B9BA8"/>
    <w:rsid w:val="3D8EA480"/>
    <w:rsid w:val="3DE91EF5"/>
    <w:rsid w:val="3F1FC717"/>
    <w:rsid w:val="3FFFAB93"/>
    <w:rsid w:val="47ADFC70"/>
    <w:rsid w:val="4E6FA10B"/>
    <w:rsid w:val="4EDCDCDD"/>
    <w:rsid w:val="520E9709"/>
    <w:rsid w:val="5DE6A532"/>
    <w:rsid w:val="5EB80DFA"/>
    <w:rsid w:val="5F370089"/>
    <w:rsid w:val="5FEB2561"/>
    <w:rsid w:val="68EB8B99"/>
    <w:rsid w:val="6D7BE9D6"/>
    <w:rsid w:val="6FDF1A4C"/>
    <w:rsid w:val="6FF7E842"/>
    <w:rsid w:val="716D7C45"/>
    <w:rsid w:val="71EE10CD"/>
    <w:rsid w:val="73CAEFEC"/>
    <w:rsid w:val="73E717B1"/>
    <w:rsid w:val="747F0399"/>
    <w:rsid w:val="76EF55EA"/>
    <w:rsid w:val="7AFFC8FB"/>
    <w:rsid w:val="7BBBF032"/>
    <w:rsid w:val="7CBFA71F"/>
    <w:rsid w:val="7CF5B894"/>
    <w:rsid w:val="7D272A56"/>
    <w:rsid w:val="7DDFF8A4"/>
    <w:rsid w:val="7DF2FA83"/>
    <w:rsid w:val="7DF37FA8"/>
    <w:rsid w:val="7EDE6CE5"/>
    <w:rsid w:val="7F7BD41E"/>
    <w:rsid w:val="7FBCF8EB"/>
    <w:rsid w:val="7FFF25D5"/>
    <w:rsid w:val="991765F0"/>
    <w:rsid w:val="9EFCA69E"/>
    <w:rsid w:val="9FBF23A7"/>
    <w:rsid w:val="B7C628FB"/>
    <w:rsid w:val="BDDC5FB0"/>
    <w:rsid w:val="BED790B1"/>
    <w:rsid w:val="BEFE32AD"/>
    <w:rsid w:val="DDEF4954"/>
    <w:rsid w:val="DE39B855"/>
    <w:rsid w:val="DED782E6"/>
    <w:rsid w:val="DF7F9546"/>
    <w:rsid w:val="E7DB5BFA"/>
    <w:rsid w:val="ECEEF386"/>
    <w:rsid w:val="EEED217A"/>
    <w:rsid w:val="EFD1E40C"/>
    <w:rsid w:val="EFFDEED7"/>
    <w:rsid w:val="F28B2029"/>
    <w:rsid w:val="F2FE282B"/>
    <w:rsid w:val="F3AF3988"/>
    <w:rsid w:val="F3FED0B4"/>
    <w:rsid w:val="F4E7183D"/>
    <w:rsid w:val="F6FA04B1"/>
    <w:rsid w:val="F77F56D7"/>
    <w:rsid w:val="F7EACE80"/>
    <w:rsid w:val="F7FFB719"/>
    <w:rsid w:val="F9FD29CF"/>
    <w:rsid w:val="FBFF24D6"/>
    <w:rsid w:val="FDE419AA"/>
    <w:rsid w:val="FEBF5266"/>
    <w:rsid w:val="FEDFD09E"/>
    <w:rsid w:val="FEFF0266"/>
    <w:rsid w:val="FF3673DE"/>
    <w:rsid w:val="FF7E7199"/>
    <w:rsid w:val="FFBDA994"/>
    <w:rsid w:val="FFFA9CF8"/>
    <w:rsid w:val="FFFBB379"/>
    <w:rsid w:val="FFFF51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next w:val="1"/>
    <w:qFormat/>
    <w:uiPriority w:val="0"/>
    <w:pPr>
      <w:keepNext/>
      <w:keepLines/>
      <w:widowControl/>
      <w:adjustRightInd w:val="0"/>
      <w:snapToGrid w:val="0"/>
      <w:spacing w:before="120" w:beforeLines="0" w:after="120" w:afterLines="0" w:line="460" w:lineRule="atLeast"/>
      <w:jc w:val="left"/>
      <w:outlineLvl w:val="2"/>
    </w:pPr>
    <w:rPr>
      <w:rFonts w:ascii="宋体" w:hAnsi="宋体" w:eastAsia="宋体" w:cs="Times New Roman"/>
      <w:b/>
      <w:kern w:val="2"/>
      <w:sz w:val="24"/>
      <w:szCs w:val="20"/>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4">
    <w:name w:val="Normal Indent"/>
    <w:qFormat/>
    <w:uiPriority w:val="0"/>
    <w:pPr>
      <w:widowControl w:val="0"/>
      <w:ind w:firstLine="420"/>
      <w:jc w:val="both"/>
    </w:pPr>
    <w:rPr>
      <w:rFonts w:ascii="宋体" w:hAnsi="Times New Roman" w:eastAsia="宋体" w:cs="Times New Roman"/>
      <w:kern w:val="2"/>
      <w:sz w:val="28"/>
      <w:szCs w:val="20"/>
      <w:lang w:val="en-US" w:eastAsia="zh-CN" w:bidi="ar-SA"/>
    </w:r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qFormat/>
    <w:uiPriority w:val="0"/>
    <w:pPr>
      <w:widowControl w:val="0"/>
      <w:spacing w:after="120" w:line="360" w:lineRule="auto"/>
      <w:ind w:firstLine="420" w:firstLineChars="100"/>
      <w:jc w:val="both"/>
    </w:pPr>
    <w:rPr>
      <w:rFonts w:ascii="Times New Roman" w:hAnsi="Times New Roman" w:eastAsia="仿宋_GB2312" w:cs="Times New Roman"/>
      <w:kern w:val="2"/>
      <w:sz w:val="24"/>
      <w:szCs w:val="24"/>
      <w:lang w:val="en-US" w:eastAsia="zh-CN" w:bidi="ar-SA"/>
    </w:rPr>
  </w:style>
  <w:style w:type="table" w:styleId="10">
    <w:name w:val="Table Grid"/>
    <w:qFormat/>
    <w:uiPriority w:val="59"/>
    <w:pPr>
      <w:widowControl w:val="0"/>
      <w:jc w:val="center"/>
    </w:pPr>
    <w:rPr>
      <w:rFonts w:eastAsia="仿宋_GB231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character" w:styleId="12">
    <w:name w:val="page number"/>
    <w:basedOn w:val="11"/>
    <w:qFormat/>
    <w:uiPriority w:val="0"/>
  </w:style>
  <w:style w:type="paragraph" w:customStyle="1" w:styleId="13">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字符"/>
    <w:link w:val="7"/>
    <w:qFormat/>
    <w:uiPriority w:val="99"/>
    <w:rPr>
      <w:sz w:val="18"/>
      <w:szCs w:val="18"/>
    </w:rPr>
  </w:style>
  <w:style w:type="character" w:customStyle="1" w:styleId="16">
    <w:name w:val="页脚 字符"/>
    <w:link w:val="6"/>
    <w:qFormat/>
    <w:uiPriority w:val="99"/>
    <w:rPr>
      <w:sz w:val="18"/>
      <w:szCs w:val="18"/>
    </w:rPr>
  </w:style>
  <w:style w:type="paragraph" w:customStyle="1" w:styleId="17">
    <w:name w:val="0正文"/>
    <w:basedOn w:val="5"/>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8">
    <w:name w:val="正文文本缩进 字符"/>
    <w:basedOn w:val="11"/>
    <w:link w:val="5"/>
    <w:semiHidden/>
    <w:qFormat/>
    <w:uiPriority w:val="99"/>
  </w:style>
  <w:style w:type="character" w:customStyle="1" w:styleId="19">
    <w:name w:val="正文啊 Char"/>
    <w:link w:val="20"/>
    <w:qFormat/>
    <w:uiPriority w:val="0"/>
    <w:rPr>
      <w:rFonts w:ascii="仿宋_GB2312" w:hAnsi="Times New Roman" w:eastAsia="仿宋_GB2312" w:cs="Times New Roman"/>
      <w:kern w:val="0"/>
      <w:sz w:val="28"/>
      <w:szCs w:val="22"/>
      <w:lang w:val="en-US" w:eastAsia="zh-CN" w:bidi="ar-SA"/>
    </w:rPr>
  </w:style>
  <w:style w:type="paragraph" w:customStyle="1" w:styleId="20">
    <w:name w:val="正文啊"/>
    <w:link w:val="19"/>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21">
    <w:name w:val="font31"/>
    <w:qFormat/>
    <w:uiPriority w:val="0"/>
    <w:rPr>
      <w:rFonts w:hint="default" w:ascii="Times New Roman" w:hAnsi="Times New Roman" w:cs="Times New Roman"/>
      <w:color w:val="000000"/>
      <w:sz w:val="16"/>
      <w:szCs w:val="16"/>
      <w:u w:val="none"/>
    </w:rPr>
  </w:style>
  <w:style w:type="character" w:customStyle="1" w:styleId="22">
    <w:name w:val="font21"/>
    <w:qFormat/>
    <w:uiPriority w:val="0"/>
    <w:rPr>
      <w:rFonts w:hint="default" w:ascii="仿宋_GB2312" w:eastAsia="仿宋_GB2312" w:cs="仿宋_GB2312"/>
      <w:b/>
      <w:bCs/>
      <w:color w:val="000000"/>
      <w:sz w:val="18"/>
      <w:szCs w:val="18"/>
      <w:u w:val="none"/>
    </w:rPr>
  </w:style>
  <w:style w:type="character" w:customStyle="1" w:styleId="23">
    <w:name w:val="font11"/>
    <w:qFormat/>
    <w:uiPriority w:val="0"/>
    <w:rPr>
      <w:rFonts w:hint="default" w:ascii="楷体_GB2312" w:eastAsia="楷体_GB2312" w:cs="楷体_GB2312"/>
      <w:b/>
      <w:bCs/>
      <w:color w:val="000000"/>
      <w:sz w:val="18"/>
      <w:szCs w:val="18"/>
      <w:u w:val="none"/>
    </w:rPr>
  </w:style>
  <w:style w:type="character" w:customStyle="1" w:styleId="24">
    <w:name w:val="font61"/>
    <w:qFormat/>
    <w:uiPriority w:val="0"/>
    <w:rPr>
      <w:rFonts w:ascii="黑体" w:hAnsi="宋体" w:eastAsia="黑体" w:cs="黑体"/>
      <w:color w:val="000000"/>
      <w:sz w:val="28"/>
      <w:szCs w:val="28"/>
      <w:u w:val="none"/>
    </w:rPr>
  </w:style>
  <w:style w:type="character" w:customStyle="1" w:styleId="25">
    <w:name w:val="font71"/>
    <w:qFormat/>
    <w:uiPriority w:val="0"/>
    <w:rPr>
      <w:rFonts w:hint="default" w:ascii="Times New Roman" w:hAnsi="Times New Roman" w:cs="Times New Roman"/>
      <w:color w:val="000000"/>
      <w:sz w:val="20"/>
      <w:szCs w:val="20"/>
      <w:u w:val="none"/>
    </w:rPr>
  </w:style>
  <w:style w:type="paragraph" w:customStyle="1" w:styleId="26">
    <w:name w:val="表格内容"/>
    <w:next w:val="1"/>
    <w:qFormat/>
    <w:uiPriority w:val="0"/>
    <w:pPr>
      <w:widowControl w:val="0"/>
      <w:adjustRightInd w:val="0"/>
      <w:spacing w:line="0" w:lineRule="atLeast"/>
      <w:ind w:firstLine="0" w:firstLineChars="0"/>
      <w:jc w:val="center"/>
      <w:textAlignment w:val="center"/>
    </w:pPr>
    <w:rPr>
      <w:rFonts w:ascii="Times New Roman" w:hAnsi="Times New Roman" w:eastAsia="仿宋_GB2312" w:cs="Times New Roman"/>
      <w:kern w:val="0"/>
      <w:sz w:val="21"/>
      <w:szCs w:val="24"/>
      <w:lang w:val="en-US" w:eastAsia="zh-CN" w:bidi="ar-SA"/>
    </w:rPr>
  </w:style>
  <w:style w:type="paragraph" w:customStyle="1" w:styleId="27">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1275</Words>
  <Characters>7272</Characters>
  <Lines>60</Lines>
  <Paragraphs>17</Paragraphs>
  <TotalTime>156</TotalTime>
  <ScaleCrop>false</ScaleCrop>
  <LinksUpToDate>false</LinksUpToDate>
  <CharactersWithSpaces>8530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2020-10-30T23:08:00Z</dcterms:created>
  <dc:creator>张艺馨</dc:creator>
  <cp:lastModifiedBy>Administrator</cp:lastModifiedBy>
  <dcterms:modified xsi:type="dcterms:W3CDTF">2025-09-29T01:28:19Z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7C900F1D40782D9C7536D6687D9457FA_43</vt:lpwstr>
  </property>
</Properties>
</file>