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万州平湖—涪陵五马500千伏线路工程</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水土保持方案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国网重庆市电力公司建设分公司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万州平湖—涪陵五马500千伏线路工程水土保持方案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2307-500101-04-01-504131</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万州平湖—涪陵五马500千伏线路工程水土保持方案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sz w:val="32"/>
          <w:szCs w:val="32"/>
        </w:rPr>
        <w:t>方案编制依据的法律法规、部委规章、规范性文件、规范标准和技术文件及资料</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ascii="Times New Roman" w:hAnsi="Times New Roman" w:eastAsia="方正仿宋_GBK" w:cs="Times New Roman"/>
          <w:color w:val="auto"/>
          <w:sz w:val="32"/>
          <w:szCs w:val="32"/>
          <w:lang w:eastAsia="zh-CN"/>
        </w:rPr>
        <w:t>101.79</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rPr>
        <w:t>同意水土流失防治目标。其中：水土流失治理度97%，土壤流失控制比1.0，渣土防护率92%，表土保护率92%，林草植被恢复率97%，林草覆盖率25%。</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水土保持方案工程静态总投资2127.56万元，其中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主体已列517.59万元，方案新增1609.97万元（其中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工程措施414.28万元，植物措施11.72万元，监测措施66.73万元，施工临时措施697.24万元，独立费用195.00万元，基本预备费83.10万元，水土保持补偿费141.904万元）。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万州平湖—涪陵五马500千伏线路工程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万州平湖—涪陵五马500千伏线路工程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12</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 xml:space="preserve"> 9</w:t>
      </w:r>
      <w:bookmarkStart w:id="0" w:name="_GoBack"/>
      <w:bookmarkEnd w:id="0"/>
      <w:r>
        <w:rPr>
          <w:rFonts w:hint="eastAsia" w:eastAsia="方正仿宋_GBK"/>
          <w:color w:val="auto"/>
          <w:sz w:val="32"/>
          <w:szCs w:val="32"/>
          <w:lang w:val="en-US" w:eastAsia="zh-CN"/>
        </w:rPr>
        <w:t xml:space="preserve"> </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FF0000"/>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FF0000"/>
          <w:sz w:val="32"/>
          <w:szCs w:val="32"/>
        </w:rPr>
      </w:pPr>
      <w:r>
        <w:rPr>
          <w:rFonts w:hint="eastAsia" w:eastAsia="方正小标宋_GBK" w:cs="方正小标宋_GBK"/>
          <w:bCs/>
          <w:color w:val="auto"/>
          <w:spacing w:val="-6"/>
          <w:w w:val="100"/>
          <w:sz w:val="36"/>
          <w:szCs w:val="36"/>
          <w:lang w:eastAsia="zh-CN"/>
        </w:rPr>
        <w:t>万州平湖—涪陵五马500千伏线路工程</w:t>
      </w:r>
      <w:r>
        <w:rPr>
          <w:rFonts w:hint="eastAsia" w:ascii="Times New Roman" w:hAnsi="Times New Roman" w:eastAsia="方正小标宋_GBK" w:cs="方正小标宋_GBK"/>
          <w:bCs/>
          <w:color w:val="auto"/>
          <w:spacing w:val="-6"/>
          <w:w w:val="100"/>
          <w:sz w:val="36"/>
          <w:szCs w:val="36"/>
        </w:rPr>
        <w:t>水土保持方案</w:t>
      </w:r>
      <w:r>
        <w:rPr>
          <w:rFonts w:hint="eastAsia" w:ascii="Times New Roman" w:hAnsi="Times New Roman" w:eastAsia="方正小标宋_GBK" w:cs="方正小标宋_GBK"/>
          <w:bCs/>
          <w:snapToGrid w:val="0"/>
          <w:color w:val="auto"/>
          <w:spacing w:val="-6"/>
          <w:w w:val="100"/>
          <w:kern w:val="0"/>
          <w:sz w:val="36"/>
          <w:szCs w:val="36"/>
        </w:rPr>
        <w:t>特性表</w:t>
      </w:r>
    </w:p>
    <w:tbl>
      <w:tblPr>
        <w:tblStyle w:val="17"/>
        <w:tblW w:w="49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9"/>
        <w:gridCol w:w="565"/>
        <w:gridCol w:w="67"/>
        <w:gridCol w:w="493"/>
        <w:gridCol w:w="63"/>
        <w:gridCol w:w="607"/>
        <w:gridCol w:w="1099"/>
        <w:gridCol w:w="559"/>
        <w:gridCol w:w="526"/>
        <w:gridCol w:w="334"/>
        <w:gridCol w:w="284"/>
        <w:gridCol w:w="157"/>
        <w:gridCol w:w="956"/>
        <w:gridCol w:w="221"/>
        <w:gridCol w:w="70"/>
        <w:gridCol w:w="417"/>
        <w:gridCol w:w="85"/>
        <w:gridCol w:w="153"/>
        <w:gridCol w:w="350"/>
        <w:gridCol w:w="519"/>
        <w:gridCol w:w="68"/>
        <w:gridCol w:w="12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exact"/>
          <w:jc w:val="center"/>
        </w:trPr>
        <w:tc>
          <w:tcPr>
            <w:tcW w:w="537"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项目名称</w:t>
            </w:r>
          </w:p>
        </w:tc>
        <w:tc>
          <w:tcPr>
            <w:tcW w:w="1995"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万州平湖—涪陵五马500千伏线路工程</w:t>
            </w:r>
          </w:p>
        </w:tc>
        <w:tc>
          <w:tcPr>
            <w:tcW w:w="1270" w:type="pct"/>
            <w:gridSpan w:val="8"/>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流域管理机构</w:t>
            </w:r>
          </w:p>
        </w:tc>
        <w:tc>
          <w:tcPr>
            <w:tcW w:w="1196"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exact"/>
          <w:jc w:val="center"/>
        </w:trPr>
        <w:tc>
          <w:tcPr>
            <w:tcW w:w="537"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涉及市</w:t>
            </w:r>
          </w:p>
        </w:tc>
        <w:tc>
          <w:tcPr>
            <w:tcW w:w="630"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重庆</w:t>
            </w:r>
            <w:r>
              <w:rPr>
                <w:rFonts w:hint="default" w:ascii="Times New Roman" w:hAnsi="Times New Roman" w:eastAsia="仿宋_GB2312" w:cs="Times New Roman"/>
                <w:color w:val="auto"/>
                <w:sz w:val="18"/>
                <w:szCs w:val="18"/>
                <w:lang w:val="en-US" w:eastAsia="zh-CN"/>
              </w:rPr>
              <w:t>市</w:t>
            </w:r>
          </w:p>
        </w:tc>
        <w:tc>
          <w:tcPr>
            <w:tcW w:w="1365" w:type="pct"/>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涉及地市或个数</w:t>
            </w:r>
          </w:p>
        </w:tc>
        <w:tc>
          <w:tcPr>
            <w:tcW w:w="239" w:type="pct"/>
            <w:gridSpan w:val="2"/>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w:t>
            </w:r>
          </w:p>
        </w:tc>
        <w:tc>
          <w:tcPr>
            <w:tcW w:w="1031" w:type="pct"/>
            <w:gridSpan w:val="6"/>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涉及区或个数</w:t>
            </w:r>
          </w:p>
        </w:tc>
        <w:tc>
          <w:tcPr>
            <w:tcW w:w="1196" w:type="pct"/>
            <w:gridSpan w:val="4"/>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baseline"/>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万州区、石柱县、忠县、丰都县、涪陵区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537" w:type="pct"/>
            <w:gridSpan w:val="3"/>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项目规模</w:t>
            </w:r>
          </w:p>
        </w:tc>
        <w:tc>
          <w:tcPr>
            <w:tcW w:w="2234" w:type="pct"/>
            <w:gridSpan w:val="9"/>
            <w:tcBorders>
              <w:righ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①</w:t>
            </w:r>
            <w:r>
              <w:rPr>
                <w:rFonts w:hint="default" w:ascii="Times New Roman" w:hAnsi="Times New Roman" w:eastAsia="仿宋_GB2312" w:cs="Times New Roman"/>
                <w:color w:val="auto"/>
                <w:sz w:val="18"/>
                <w:szCs w:val="18"/>
              </w:rPr>
              <w:t>新建平湖500kV开关站一座，500kV出线终期规模12回，其中本期出线6回、预留出线6回；</w:t>
            </w:r>
            <w:r>
              <w:rPr>
                <w:rFonts w:hint="default" w:ascii="Times New Roman" w:hAnsi="Times New Roman" w:eastAsia="仿宋_GB2312" w:cs="Times New Roman"/>
                <w:color w:val="auto"/>
                <w:sz w:val="18"/>
                <w:szCs w:val="18"/>
                <w:lang w:val="en-US" w:eastAsia="zh-CN"/>
              </w:rPr>
              <w:t>②</w:t>
            </w:r>
            <w:r>
              <w:rPr>
                <w:rFonts w:hint="default" w:ascii="Times New Roman" w:hAnsi="Times New Roman" w:eastAsia="仿宋_GB2312" w:cs="Times New Roman"/>
                <w:color w:val="auto"/>
                <w:sz w:val="18"/>
                <w:szCs w:val="18"/>
              </w:rPr>
              <w:t>五马500kV变电站扩建2回500kV出线间隔及2组容量150Mvar高抗</w:t>
            </w:r>
            <w:r>
              <w:rPr>
                <w:rFonts w:hint="default"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val="en-US" w:eastAsia="zh-CN"/>
              </w:rPr>
              <w:t>③</w:t>
            </w:r>
            <w:r>
              <w:rPr>
                <w:rFonts w:hint="default" w:ascii="Times New Roman" w:hAnsi="Times New Roman" w:eastAsia="仿宋_GB2312" w:cs="Times New Roman"/>
                <w:color w:val="auto"/>
                <w:sz w:val="18"/>
                <w:szCs w:val="18"/>
              </w:rPr>
              <w:t>新建神华万州电厂—万县线路π入平湖开关站500kV线路工程2×</w:t>
            </w:r>
            <w:r>
              <w:rPr>
                <w:rFonts w:hint="default" w:ascii="Times New Roman" w:hAnsi="Times New Roman" w:eastAsia="仿宋_GB2312" w:cs="Times New Roman"/>
                <w:color w:val="auto"/>
                <w:sz w:val="18"/>
                <w:szCs w:val="18"/>
                <w:lang w:val="en-US" w:eastAsia="zh-CN"/>
              </w:rPr>
              <w:t>2.2</w:t>
            </w:r>
            <w:r>
              <w:rPr>
                <w:rFonts w:hint="default" w:ascii="Times New Roman" w:hAnsi="Times New Roman" w:eastAsia="仿宋_GB2312" w:cs="Times New Roman"/>
                <w:color w:val="auto"/>
                <w:sz w:val="18"/>
                <w:szCs w:val="18"/>
              </w:rPr>
              <w:t>km；</w:t>
            </w:r>
            <w:r>
              <w:rPr>
                <w:rFonts w:hint="eastAsia" w:ascii="Times New Roman" w:hAnsi="Times New Roman" w:eastAsia="仿宋_GB2312" w:cs="Times New Roman"/>
                <w:color w:val="auto"/>
                <w:sz w:val="18"/>
                <w:szCs w:val="18"/>
                <w:lang w:val="en-US" w:eastAsia="zh-CN"/>
              </w:rPr>
              <w:t>④</w:t>
            </w:r>
            <w:r>
              <w:rPr>
                <w:rFonts w:hint="default" w:ascii="Times New Roman" w:hAnsi="Times New Roman" w:eastAsia="仿宋_GB2312" w:cs="Times New Roman"/>
                <w:color w:val="auto"/>
                <w:sz w:val="18"/>
                <w:szCs w:val="18"/>
              </w:rPr>
              <w:t>新建平湖—五马500kV线路工程2×</w:t>
            </w:r>
            <w:r>
              <w:rPr>
                <w:rFonts w:hint="eastAsia" w:ascii="Times New Roman" w:hAnsi="Times New Roman" w:eastAsia="仿宋_GB2312" w:cs="Times New Roman"/>
                <w:color w:val="auto"/>
                <w:sz w:val="18"/>
                <w:szCs w:val="18"/>
                <w:lang w:eastAsia="zh-CN"/>
              </w:rPr>
              <w:t>174.3km</w:t>
            </w:r>
            <w:r>
              <w:rPr>
                <w:rFonts w:hint="default" w:ascii="Times New Roman" w:hAnsi="Times New Roman" w:eastAsia="仿宋_GB2312" w:cs="Times New Roman"/>
                <w:color w:val="auto"/>
                <w:sz w:val="18"/>
                <w:szCs w:val="18"/>
              </w:rPr>
              <w:t xml:space="preserve">。 </w:t>
            </w:r>
          </w:p>
        </w:tc>
        <w:tc>
          <w:tcPr>
            <w:tcW w:w="518"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总投</w:t>
            </w:r>
            <w:r>
              <w:rPr>
                <w:rFonts w:hint="default" w:ascii="Times New Roman" w:hAnsi="Times New Roman" w:eastAsia="仿宋_GB2312" w:cs="Times New Roman"/>
                <w:color w:val="auto"/>
                <w:sz w:val="18"/>
                <w:szCs w:val="18"/>
                <w:lang w:val="en-US" w:eastAsia="zh-CN"/>
              </w:rPr>
              <w:t>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513"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177941</w:t>
            </w:r>
          </w:p>
        </w:tc>
        <w:tc>
          <w:tcPr>
            <w:tcW w:w="508" w:type="pct"/>
            <w:gridSpan w:val="3"/>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土建投资</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88"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117719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537"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动工时间</w:t>
            </w:r>
          </w:p>
        </w:tc>
        <w:tc>
          <w:tcPr>
            <w:tcW w:w="630"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24</w:t>
            </w:r>
            <w:r>
              <w:rPr>
                <w:rFonts w:hint="default" w:ascii="Times New Roman" w:hAnsi="Times New Roman" w:eastAsia="仿宋_GB2312" w:cs="Times New Roman"/>
                <w:color w:val="auto"/>
                <w:sz w:val="18"/>
                <w:szCs w:val="18"/>
              </w:rPr>
              <w:t>年</w:t>
            </w:r>
            <w:r>
              <w:rPr>
                <w:rFonts w:hint="default" w:ascii="Times New Roman" w:hAnsi="Times New Roman" w:eastAsia="仿宋_GB2312" w:cs="Times New Roman"/>
                <w:color w:val="auto"/>
                <w:sz w:val="18"/>
                <w:szCs w:val="18"/>
                <w:lang w:val="en-US" w:eastAsia="zh-CN"/>
              </w:rPr>
              <w:t>12</w:t>
            </w:r>
            <w:r>
              <w:rPr>
                <w:rFonts w:hint="default" w:ascii="Times New Roman" w:hAnsi="Times New Roman" w:eastAsia="仿宋_GB2312" w:cs="Times New Roman"/>
                <w:color w:val="auto"/>
                <w:sz w:val="18"/>
                <w:szCs w:val="18"/>
              </w:rPr>
              <w:t>月</w:t>
            </w:r>
          </w:p>
        </w:tc>
        <w:tc>
          <w:tcPr>
            <w:tcW w:w="118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完工时间</w:t>
            </w:r>
          </w:p>
        </w:tc>
        <w:tc>
          <w:tcPr>
            <w:tcW w:w="1096"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202</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年</w:t>
            </w:r>
            <w:r>
              <w:rPr>
                <w:rFonts w:hint="default"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rPr>
              <w:t>月</w:t>
            </w:r>
          </w:p>
        </w:tc>
        <w:tc>
          <w:tcPr>
            <w:tcW w:w="863"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设计水平年</w:t>
            </w:r>
          </w:p>
        </w:tc>
        <w:tc>
          <w:tcPr>
            <w:tcW w:w="688"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202</w:t>
            </w:r>
            <w:r>
              <w:rPr>
                <w:rFonts w:hint="default" w:ascii="Times New Roman" w:hAnsi="Times New Roman" w:eastAsia="仿宋_GB2312" w:cs="Times New Roman"/>
                <w:color w:val="auto"/>
                <w:sz w:val="18"/>
                <w:szCs w:val="18"/>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776"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391"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101.79</w:t>
            </w:r>
          </w:p>
        </w:tc>
        <w:tc>
          <w:tcPr>
            <w:tcW w:w="118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永久占地（hm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096"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22.00</w:t>
            </w:r>
          </w:p>
        </w:tc>
        <w:tc>
          <w:tcPr>
            <w:tcW w:w="863"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688"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79.79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167" w:type="pct"/>
            <w:gridSpan w:val="6"/>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土石方量（万m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118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挖方</w:t>
            </w:r>
          </w:p>
        </w:tc>
        <w:tc>
          <w:tcPr>
            <w:tcW w:w="1096"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填方</w:t>
            </w:r>
          </w:p>
        </w:tc>
        <w:tc>
          <w:tcPr>
            <w:tcW w:w="863"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借方</w:t>
            </w:r>
          </w:p>
        </w:tc>
        <w:tc>
          <w:tcPr>
            <w:tcW w:w="6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167" w:type="pct"/>
            <w:gridSpan w:val="6"/>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1184"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5</w:t>
            </w:r>
            <w:r>
              <w:rPr>
                <w:rFonts w:hint="eastAsia" w:ascii="Times New Roman" w:hAnsi="Times New Roman" w:eastAsia="仿宋_GB2312" w:cs="Times New Roman"/>
                <w:color w:val="auto"/>
                <w:sz w:val="18"/>
                <w:szCs w:val="18"/>
                <w:lang w:val="en-US" w:eastAsia="zh-CN"/>
              </w:rPr>
              <w:t>2.36</w:t>
            </w:r>
          </w:p>
        </w:tc>
        <w:tc>
          <w:tcPr>
            <w:tcW w:w="1096"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22.09</w:t>
            </w:r>
          </w:p>
        </w:tc>
        <w:tc>
          <w:tcPr>
            <w:tcW w:w="863"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w:t>
            </w:r>
          </w:p>
        </w:tc>
        <w:tc>
          <w:tcPr>
            <w:tcW w:w="688"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30.27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jc w:val="center"/>
        </w:trPr>
        <w:tc>
          <w:tcPr>
            <w:tcW w:w="1167"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重点防治区名称</w:t>
            </w:r>
          </w:p>
        </w:tc>
        <w:tc>
          <w:tcPr>
            <w:tcW w:w="3832" w:type="pct"/>
            <w:gridSpan w:val="16"/>
            <w:tcBorders>
              <w:left w:val="single" w:color="auto"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三峡库区国家级水土流失重点治理区、重庆市水土流失重点预防区和治理区、石柱县长江上游干流县级水土流失重点治理区</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eastAsia="zh-CN"/>
              </w:rPr>
              <w:t>忠县东南部中低山水土流失重点治理区</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eastAsia="zh-CN"/>
              </w:rPr>
              <w:t>丰都县水土流失重点治理区</w:t>
            </w:r>
            <w:r>
              <w:rPr>
                <w:rFonts w:hint="eastAsia" w:ascii="Times New Roman" w:hAnsi="Times New Roman" w:eastAsia="仿宋_GB2312" w:cs="Times New Roman"/>
                <w:color w:val="auto"/>
                <w:sz w:val="18"/>
                <w:szCs w:val="18"/>
                <w:lang w:eastAsia="zh-CN"/>
              </w:rPr>
              <w:t>、</w:t>
            </w:r>
            <w:r>
              <w:rPr>
                <w:rFonts w:hint="default" w:ascii="Times New Roman" w:hAnsi="Times New Roman" w:eastAsia="仿宋_GB2312" w:cs="Times New Roman"/>
                <w:color w:val="auto"/>
                <w:sz w:val="18"/>
                <w:szCs w:val="18"/>
                <w:lang w:eastAsia="zh-CN"/>
              </w:rPr>
              <w:t>涪陵区水土流失重点治理区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地貌类型</w:t>
            </w:r>
          </w:p>
        </w:tc>
        <w:tc>
          <w:tcPr>
            <w:tcW w:w="1365" w:type="pct"/>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中</w:t>
            </w:r>
            <w:r>
              <w:rPr>
                <w:rFonts w:hint="default" w:ascii="Times New Roman" w:hAnsi="Times New Roman" w:eastAsia="仿宋_GB2312" w:cs="Times New Roman"/>
                <w:color w:val="auto"/>
                <w:sz w:val="18"/>
                <w:szCs w:val="18"/>
              </w:rPr>
              <w:t>低山、丘陵地貌</w:t>
            </w:r>
          </w:p>
          <w:p>
            <w:pPr>
              <w:pStyle w:val="87"/>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1187" w:type="pct"/>
            <w:gridSpan w:val="7"/>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27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365" w:type="pct"/>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1187" w:type="pct"/>
            <w:gridSpan w:val="7"/>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279" w:type="pct"/>
            <w:gridSpan w:val="5"/>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防治责任范围面积（hm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365"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101.79</w:t>
            </w:r>
          </w:p>
        </w:tc>
        <w:tc>
          <w:tcPr>
            <w:tcW w:w="1460" w:type="pct"/>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容许土壤流失量[t/(km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·a)]</w:t>
            </w:r>
          </w:p>
        </w:tc>
        <w:tc>
          <w:tcPr>
            <w:tcW w:w="100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土壤流失预测总</w:t>
            </w:r>
            <w:r>
              <w:rPr>
                <w:rFonts w:hint="default" w:ascii="Times New Roman" w:hAnsi="Times New Roman" w:eastAsia="仿宋_GB2312" w:cs="Times New Roman"/>
                <w:color w:val="auto"/>
                <w:spacing w:val="-20"/>
                <w:sz w:val="18"/>
                <w:szCs w:val="18"/>
                <w:highlight w:val="none"/>
              </w:rPr>
              <w:t>量（t）</w:t>
            </w:r>
          </w:p>
        </w:tc>
        <w:tc>
          <w:tcPr>
            <w:tcW w:w="1365" w:type="pct"/>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5461</w:t>
            </w:r>
          </w:p>
        </w:tc>
        <w:tc>
          <w:tcPr>
            <w:tcW w:w="1460" w:type="pct"/>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新增土壤流失量（t）</w:t>
            </w:r>
          </w:p>
        </w:tc>
        <w:tc>
          <w:tcPr>
            <w:tcW w:w="100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4149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水土流失防治标准执行等级</w:t>
            </w:r>
          </w:p>
        </w:tc>
        <w:tc>
          <w:tcPr>
            <w:tcW w:w="3832" w:type="pct"/>
            <w:gridSpan w:val="16"/>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vMerge w:val="restart"/>
            <w:noWrap w:val="0"/>
            <w:vAlign w:val="center"/>
          </w:tcPr>
          <w:p>
            <w:pPr>
              <w:keepNext w:val="0"/>
              <w:keepLines w:val="0"/>
              <w:suppressLineNumbers w:val="0"/>
              <w:spacing w:before="0" w:beforeAutospacing="0" w:after="0" w:afterAutospacing="0" w:line="240" w:lineRule="atLeast"/>
              <w:ind w:left="0" w:right="0" w:firstLine="540" w:firstLineChars="30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防治指标</w:t>
            </w:r>
          </w:p>
        </w:tc>
        <w:tc>
          <w:tcPr>
            <w:tcW w:w="899" w:type="pct"/>
            <w:gridSpan w:val="2"/>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水土流失治理度(%)</w:t>
            </w:r>
          </w:p>
        </w:tc>
        <w:tc>
          <w:tcPr>
            <w:tcW w:w="466"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460" w:type="pct"/>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土壤流失控制比</w:t>
            </w:r>
          </w:p>
        </w:tc>
        <w:tc>
          <w:tcPr>
            <w:tcW w:w="100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p>
        </w:tc>
        <w:tc>
          <w:tcPr>
            <w:tcW w:w="899" w:type="pct"/>
            <w:gridSpan w:val="2"/>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渣</w:t>
            </w:r>
            <w:r>
              <w:rPr>
                <w:rFonts w:hint="default" w:ascii="Times New Roman" w:hAnsi="Times New Roman" w:eastAsia="仿宋_GB2312" w:cs="Times New Roman"/>
                <w:color w:val="auto"/>
                <w:sz w:val="18"/>
                <w:szCs w:val="18"/>
              </w:rPr>
              <w:t>土防护率(%)</w:t>
            </w:r>
          </w:p>
        </w:tc>
        <w:tc>
          <w:tcPr>
            <w:tcW w:w="466"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92</w:t>
            </w:r>
          </w:p>
        </w:tc>
        <w:tc>
          <w:tcPr>
            <w:tcW w:w="1460" w:type="pct"/>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表土保护率（%）</w:t>
            </w:r>
          </w:p>
        </w:tc>
        <w:tc>
          <w:tcPr>
            <w:tcW w:w="100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p>
        </w:tc>
        <w:tc>
          <w:tcPr>
            <w:tcW w:w="899" w:type="pct"/>
            <w:gridSpan w:val="2"/>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林草植被恢复率(%)</w:t>
            </w:r>
          </w:p>
        </w:tc>
        <w:tc>
          <w:tcPr>
            <w:tcW w:w="466"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460" w:type="pct"/>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林草覆盖率（%）</w:t>
            </w:r>
          </w:p>
        </w:tc>
        <w:tc>
          <w:tcPr>
            <w:tcW w:w="1006" w:type="pct"/>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exact"/>
          <w:jc w:val="center"/>
        </w:trPr>
        <w:tc>
          <w:tcPr>
            <w:tcW w:w="194"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防治措施</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及工</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程量</w:t>
            </w:r>
          </w:p>
        </w:tc>
        <w:tc>
          <w:tcPr>
            <w:tcW w:w="972" w:type="pct"/>
            <w:gridSpan w:val="5"/>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防治分区</w:t>
            </w:r>
          </w:p>
        </w:tc>
        <w:tc>
          <w:tcPr>
            <w:tcW w:w="1519" w:type="pct"/>
            <w:gridSpan w:val="5"/>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工程措施</w:t>
            </w:r>
          </w:p>
        </w:tc>
        <w:tc>
          <w:tcPr>
            <w:tcW w:w="987" w:type="pct"/>
            <w:gridSpan w:val="5"/>
            <w:vMerge w:val="restar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植物措施</w:t>
            </w:r>
          </w:p>
        </w:tc>
        <w:tc>
          <w:tcPr>
            <w:tcW w:w="1325" w:type="pct"/>
            <w:gridSpan w:val="6"/>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 w:hRule="exact"/>
          <w:jc w:val="center"/>
        </w:trPr>
        <w:tc>
          <w:tcPr>
            <w:tcW w:w="194" w:type="pct"/>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c>
          <w:tcPr>
            <w:tcW w:w="306" w:type="pc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一级</w:t>
            </w:r>
          </w:p>
        </w:tc>
        <w:tc>
          <w:tcPr>
            <w:tcW w:w="33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二级</w:t>
            </w: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三级</w:t>
            </w:r>
          </w:p>
        </w:tc>
        <w:tc>
          <w:tcPr>
            <w:tcW w:w="1519" w:type="pct"/>
            <w:gridSpan w:val="5"/>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c>
          <w:tcPr>
            <w:tcW w:w="987" w:type="pct"/>
            <w:gridSpan w:val="5"/>
            <w:vMerge w:val="continue"/>
            <w:tcBorders>
              <w:lef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c>
          <w:tcPr>
            <w:tcW w:w="1325" w:type="pct"/>
            <w:gridSpan w:val="6"/>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restar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站区</w:t>
            </w:r>
            <w:r>
              <w:rPr>
                <w:rFonts w:hint="default" w:ascii="Times New Roman" w:hAnsi="Times New Roman" w:eastAsia="仿宋_GB2312" w:cs="Times New Roman"/>
                <w:color w:val="auto"/>
                <w:sz w:val="18"/>
                <w:szCs w:val="18"/>
              </w:rPr>
              <w:t>工程防治区</w:t>
            </w:r>
          </w:p>
        </w:tc>
        <w:tc>
          <w:tcPr>
            <w:tcW w:w="337" w:type="pct"/>
            <w:gridSpan w:val="3"/>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平湖开关站新建工程区</w:t>
            </w: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站区</w:t>
            </w:r>
          </w:p>
        </w:tc>
        <w:tc>
          <w:tcPr>
            <w:tcW w:w="1519" w:type="pct"/>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主体设计：雨水管网1625m，矩形截排水沟1070m，马道截水沟280m，Ⅰ型急流槽135m，Ⅱ型急流槽140m，拱形骨架护坡</w:t>
            </w:r>
            <w:r>
              <w:rPr>
                <w:rFonts w:hint="eastAsia" w:ascii="Times New Roman" w:hAnsi="Times New Roman" w:eastAsia="仿宋_GB2312" w:cs="Times New Roman"/>
                <w:color w:val="auto"/>
                <w:kern w:val="2"/>
                <w:sz w:val="18"/>
                <w:szCs w:val="18"/>
                <w:lang w:val="en-US" w:eastAsia="zh-CN" w:bidi="ar-SA"/>
              </w:rPr>
              <w:t>2900</w:t>
            </w:r>
            <w:r>
              <w:rPr>
                <w:rFonts w:hint="default" w:ascii="Times New Roman" w:hAnsi="Times New Roman" w:eastAsia="仿宋_GB2312" w:cs="Times New Roman"/>
                <w:color w:val="auto"/>
                <w:kern w:val="2"/>
                <w:sz w:val="18"/>
                <w:szCs w:val="18"/>
                <w:lang w:val="en-US" w:eastAsia="zh-CN" w:bidi="ar-SA"/>
              </w:rPr>
              <w:t xml:space="preserve"> 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方案新增：表土剥离0.</w:t>
            </w:r>
            <w:r>
              <w:rPr>
                <w:rFonts w:hint="eastAsia" w:ascii="Times New Roman" w:hAnsi="Times New Roman" w:eastAsia="仿宋_GB2312" w:cs="Times New Roman"/>
                <w:color w:val="auto"/>
                <w:kern w:val="2"/>
                <w:sz w:val="18"/>
                <w:szCs w:val="18"/>
                <w:lang w:val="en-US" w:eastAsia="zh-CN" w:bidi="ar-SA"/>
              </w:rPr>
              <w:t>84</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w:t>
            </w:r>
            <w:r>
              <w:rPr>
                <w:rFonts w:hint="eastAsia" w:ascii="Times New Roman" w:hAnsi="Times New Roman" w:eastAsia="仿宋_GB2312" w:cs="Times New Roman"/>
                <w:color w:val="auto"/>
                <w:kern w:val="2"/>
                <w:sz w:val="18"/>
                <w:szCs w:val="18"/>
                <w:lang w:val="en-US" w:eastAsia="zh-CN" w:bidi="ar-SA"/>
              </w:rPr>
              <w:t>表土回覆</w:t>
            </w:r>
            <w:r>
              <w:rPr>
                <w:rFonts w:hint="default" w:ascii="Times New Roman" w:hAnsi="Times New Roman" w:eastAsia="仿宋_GB2312" w:cs="Times New Roman"/>
                <w:color w:val="auto"/>
                <w:kern w:val="2"/>
                <w:sz w:val="18"/>
                <w:szCs w:val="18"/>
                <w:lang w:val="en-US" w:eastAsia="zh-CN" w:bidi="ar-SA"/>
              </w:rPr>
              <w:t>0.</w:t>
            </w:r>
            <w:r>
              <w:rPr>
                <w:rFonts w:hint="eastAsia" w:ascii="Times New Roman" w:hAnsi="Times New Roman" w:eastAsia="仿宋_GB2312" w:cs="Times New Roman"/>
                <w:color w:val="auto"/>
                <w:kern w:val="2"/>
                <w:sz w:val="18"/>
                <w:szCs w:val="18"/>
                <w:lang w:val="en-US" w:eastAsia="zh-CN" w:bidi="ar-SA"/>
              </w:rPr>
              <w:t>05</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w:t>
            </w:r>
          </w:p>
        </w:tc>
        <w:tc>
          <w:tcPr>
            <w:tcW w:w="987" w:type="pct"/>
            <w:gridSpan w:val="5"/>
            <w:tcBorders>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主体设计：喷播植草</w:t>
            </w:r>
            <w:r>
              <w:rPr>
                <w:rFonts w:hint="eastAsia" w:ascii="Times New Roman" w:hAnsi="Times New Roman" w:eastAsia="仿宋_GB2312" w:cs="Times New Roman"/>
                <w:color w:val="auto"/>
                <w:kern w:val="2"/>
                <w:sz w:val="18"/>
                <w:szCs w:val="18"/>
                <w:lang w:val="en-US" w:eastAsia="zh-CN" w:bidi="ar-SA"/>
              </w:rPr>
              <w:t>2215</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p>
            <w:pPr>
              <w:pStyle w:val="8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kern w:val="2"/>
                <w:sz w:val="18"/>
                <w:szCs w:val="18"/>
                <w:vertAlign w:val="superscript"/>
                <w:lang w:val="en-US" w:eastAsia="zh-CN" w:bidi="ar-SA"/>
              </w:rPr>
            </w:pPr>
          </w:p>
        </w:tc>
        <w:tc>
          <w:tcPr>
            <w:tcW w:w="1325" w:type="pct"/>
            <w:gridSpan w:val="6"/>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方案新增：临时拦挡</w:t>
            </w:r>
            <w:r>
              <w:rPr>
                <w:rFonts w:hint="eastAsia" w:ascii="Times New Roman" w:hAnsi="Times New Roman" w:eastAsia="仿宋_GB2312" w:cs="Times New Roman"/>
                <w:color w:val="auto"/>
                <w:kern w:val="2"/>
                <w:sz w:val="18"/>
                <w:szCs w:val="18"/>
                <w:lang w:val="en-US" w:eastAsia="zh-CN" w:bidi="ar-SA"/>
              </w:rPr>
              <w:t>43</w:t>
            </w:r>
            <w:r>
              <w:rPr>
                <w:rFonts w:hint="default" w:ascii="Times New Roman" w:hAnsi="Times New Roman" w:eastAsia="仿宋_GB2312" w:cs="Times New Roman"/>
                <w:color w:val="auto"/>
                <w:kern w:val="2"/>
                <w:sz w:val="18"/>
                <w:szCs w:val="18"/>
                <w:lang w:val="en-US" w:eastAsia="zh-CN" w:bidi="ar-SA"/>
              </w:rPr>
              <w:t>0m，临时覆盖1</w:t>
            </w:r>
            <w:r>
              <w:rPr>
                <w:rFonts w:hint="eastAsia" w:ascii="Times New Roman" w:hAnsi="Times New Roman" w:eastAsia="仿宋_GB2312" w:cs="Times New Roman"/>
                <w:color w:val="auto"/>
                <w:kern w:val="2"/>
                <w:sz w:val="18"/>
                <w:szCs w:val="18"/>
                <w:lang w:val="en-US" w:eastAsia="zh-CN" w:bidi="ar-SA"/>
              </w:rPr>
              <w:t>1</w:t>
            </w:r>
            <w:r>
              <w:rPr>
                <w:rFonts w:hint="default" w:ascii="Times New Roman" w:hAnsi="Times New Roman" w:eastAsia="仿宋_GB2312" w:cs="Times New Roman"/>
                <w:color w:val="auto"/>
                <w:kern w:val="2"/>
                <w:sz w:val="18"/>
                <w:szCs w:val="18"/>
                <w:lang w:val="en-US" w:eastAsia="zh-CN" w:bidi="ar-SA"/>
              </w:rPr>
              <w:t>000m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p>
        </w:tc>
        <w:tc>
          <w:tcPr>
            <w:tcW w:w="337" w:type="pct"/>
            <w:gridSpan w:val="3"/>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进站道路区</w:t>
            </w:r>
          </w:p>
        </w:tc>
        <w:tc>
          <w:tcPr>
            <w:tcW w:w="1519" w:type="pct"/>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主体设计：边沟550m，梯形截水沟121m，拱形骨架护坡</w:t>
            </w:r>
            <w:r>
              <w:rPr>
                <w:rFonts w:hint="eastAsia" w:ascii="Times New Roman" w:hAnsi="Times New Roman" w:eastAsia="仿宋_GB2312" w:cs="Times New Roman"/>
                <w:color w:val="auto"/>
                <w:kern w:val="2"/>
                <w:sz w:val="18"/>
                <w:szCs w:val="18"/>
                <w:lang w:val="en-US" w:eastAsia="zh-CN" w:bidi="ar-SA"/>
              </w:rPr>
              <w:t>3678.25</w:t>
            </w:r>
            <w:r>
              <w:rPr>
                <w:rFonts w:hint="default" w:ascii="Times New Roman" w:hAnsi="Times New Roman" w:eastAsia="仿宋_GB2312" w:cs="Times New Roman"/>
                <w:color w:val="auto"/>
                <w:kern w:val="2"/>
                <w:sz w:val="18"/>
                <w:szCs w:val="18"/>
                <w:lang w:val="en-US" w:eastAsia="zh-CN" w:bidi="ar-SA"/>
              </w:rPr>
              <w:t xml:space="preserve"> 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方案新增：表土剥离0.</w:t>
            </w:r>
            <w:r>
              <w:rPr>
                <w:rFonts w:hint="eastAsia" w:ascii="Times New Roman" w:hAnsi="Times New Roman" w:eastAsia="仿宋_GB2312" w:cs="Times New Roman"/>
                <w:color w:val="auto"/>
                <w:kern w:val="2"/>
                <w:sz w:val="18"/>
                <w:szCs w:val="18"/>
                <w:lang w:val="en-US" w:eastAsia="zh-CN" w:bidi="ar-SA"/>
              </w:rPr>
              <w:t>26</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w:t>
            </w:r>
            <w:r>
              <w:rPr>
                <w:rFonts w:hint="eastAsia" w:ascii="Times New Roman" w:hAnsi="Times New Roman" w:eastAsia="仿宋_GB2312" w:cs="Times New Roman"/>
                <w:color w:val="auto"/>
                <w:kern w:val="2"/>
                <w:sz w:val="18"/>
                <w:szCs w:val="18"/>
                <w:lang w:val="en-US" w:eastAsia="zh-CN" w:bidi="ar-SA"/>
              </w:rPr>
              <w:t>表土回覆</w:t>
            </w:r>
            <w:r>
              <w:rPr>
                <w:rFonts w:hint="default" w:ascii="Times New Roman" w:hAnsi="Times New Roman" w:eastAsia="仿宋_GB2312" w:cs="Times New Roman"/>
                <w:color w:val="auto"/>
                <w:kern w:val="2"/>
                <w:sz w:val="18"/>
                <w:szCs w:val="18"/>
                <w:lang w:val="en-US" w:eastAsia="zh-CN" w:bidi="ar-SA"/>
              </w:rPr>
              <w:t>0.</w:t>
            </w:r>
            <w:r>
              <w:rPr>
                <w:rFonts w:hint="eastAsia" w:ascii="Times New Roman" w:hAnsi="Times New Roman" w:eastAsia="仿宋_GB2312" w:cs="Times New Roman"/>
                <w:color w:val="auto"/>
                <w:kern w:val="2"/>
                <w:sz w:val="18"/>
                <w:szCs w:val="18"/>
                <w:lang w:val="en-US" w:eastAsia="zh-CN" w:bidi="ar-SA"/>
              </w:rPr>
              <w:t>09</w:t>
            </w:r>
            <w:r>
              <w:rPr>
                <w:rFonts w:hint="default" w:ascii="Times New Roman" w:hAnsi="Times New Roman" w:eastAsia="仿宋_GB2312" w:cs="Times New Roman"/>
                <w:color w:val="auto"/>
                <w:kern w:val="2"/>
                <w:sz w:val="18"/>
                <w:szCs w:val="18"/>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lang w:val="en-US" w:eastAsia="zh-CN" w:bidi="ar-SA"/>
              </w:rPr>
              <w:t>。</w:t>
            </w:r>
          </w:p>
        </w:tc>
        <w:tc>
          <w:tcPr>
            <w:tcW w:w="987" w:type="pct"/>
            <w:gridSpan w:val="5"/>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主体设计：喷播植草</w:t>
            </w:r>
            <w:r>
              <w:rPr>
                <w:rFonts w:hint="eastAsia" w:ascii="Times New Roman" w:hAnsi="Times New Roman" w:eastAsia="仿宋_GB2312" w:cs="Times New Roman"/>
                <w:color w:val="auto"/>
                <w:kern w:val="2"/>
                <w:sz w:val="18"/>
                <w:szCs w:val="18"/>
                <w:lang w:val="en-US" w:eastAsia="zh-CN" w:bidi="ar-SA"/>
              </w:rPr>
              <w:t>3629.72</w:t>
            </w:r>
            <w:r>
              <w:rPr>
                <w:rFonts w:hint="default" w:ascii="Times New Roman" w:hAnsi="Times New Roman" w:eastAsia="仿宋_GB2312" w:cs="Times New Roman"/>
                <w:color w:val="auto"/>
                <w:kern w:val="2"/>
                <w:sz w:val="18"/>
                <w:szCs w:val="18"/>
                <w:lang w:val="en-US" w:eastAsia="zh-CN" w:bidi="ar-SA"/>
              </w:rPr>
              <w:t>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p>
            <w:pPr>
              <w:pStyle w:val="8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kern w:val="2"/>
                <w:sz w:val="18"/>
                <w:szCs w:val="18"/>
                <w:vertAlign w:val="superscript"/>
                <w:lang w:val="en-US" w:eastAsia="zh-CN" w:bidi="ar-SA"/>
              </w:rPr>
            </w:pPr>
          </w:p>
        </w:tc>
        <w:tc>
          <w:tcPr>
            <w:tcW w:w="1325" w:type="pct"/>
            <w:gridSpan w:val="6"/>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方案新增：临时拦挡</w:t>
            </w:r>
            <w:r>
              <w:rPr>
                <w:rFonts w:hint="eastAsia" w:ascii="Times New Roman" w:hAnsi="Times New Roman" w:eastAsia="仿宋_GB2312" w:cs="Times New Roman"/>
                <w:color w:val="auto"/>
                <w:kern w:val="2"/>
                <w:sz w:val="18"/>
                <w:szCs w:val="18"/>
                <w:lang w:val="en-US" w:eastAsia="zh-CN" w:bidi="ar-SA"/>
              </w:rPr>
              <w:t>13</w:t>
            </w:r>
            <w:r>
              <w:rPr>
                <w:rFonts w:hint="default" w:ascii="Times New Roman" w:hAnsi="Times New Roman" w:eastAsia="仿宋_GB2312" w:cs="Times New Roman"/>
                <w:color w:val="auto"/>
                <w:kern w:val="2"/>
                <w:sz w:val="18"/>
                <w:szCs w:val="18"/>
                <w:lang w:val="en-US" w:eastAsia="zh-CN" w:bidi="ar-SA"/>
              </w:rPr>
              <w:t>0m，临时截排水沟</w:t>
            </w:r>
            <w:r>
              <w:rPr>
                <w:rFonts w:hint="eastAsia" w:ascii="Times New Roman" w:hAnsi="Times New Roman" w:eastAsia="仿宋_GB2312" w:cs="Times New Roman"/>
                <w:color w:val="auto"/>
                <w:kern w:val="2"/>
                <w:sz w:val="18"/>
                <w:szCs w:val="18"/>
                <w:lang w:val="en-US" w:eastAsia="zh-CN" w:bidi="ar-SA"/>
              </w:rPr>
              <w:t>55</w:t>
            </w:r>
            <w:r>
              <w:rPr>
                <w:rFonts w:hint="default" w:ascii="Times New Roman" w:hAnsi="Times New Roman" w:eastAsia="仿宋_GB2312" w:cs="Times New Roman"/>
                <w:color w:val="auto"/>
                <w:kern w:val="2"/>
                <w:sz w:val="18"/>
                <w:szCs w:val="18"/>
                <w:lang w:val="en-US" w:eastAsia="zh-CN" w:bidi="ar-SA"/>
              </w:rPr>
              <w:t>0m，临时沉沙池</w:t>
            </w:r>
            <w:r>
              <w:rPr>
                <w:rFonts w:hint="eastAsia" w:ascii="Times New Roman" w:hAnsi="Times New Roman" w:eastAsia="仿宋_GB2312" w:cs="Times New Roman"/>
                <w:color w:val="auto"/>
                <w:kern w:val="2"/>
                <w:sz w:val="18"/>
                <w:szCs w:val="18"/>
                <w:lang w:val="en-US" w:eastAsia="zh-CN" w:bidi="ar-SA"/>
              </w:rPr>
              <w:t>4</w:t>
            </w:r>
            <w:r>
              <w:rPr>
                <w:rFonts w:hint="default" w:ascii="Times New Roman" w:hAnsi="Times New Roman" w:eastAsia="仿宋_GB2312" w:cs="Times New Roman"/>
                <w:color w:val="auto"/>
                <w:kern w:val="2"/>
                <w:sz w:val="18"/>
                <w:szCs w:val="18"/>
                <w:lang w:val="en-US" w:eastAsia="zh-CN" w:bidi="ar-SA"/>
              </w:rPr>
              <w:t>座，临时覆盖</w:t>
            </w:r>
            <w:r>
              <w:rPr>
                <w:rFonts w:hint="eastAsia" w:ascii="Times New Roman" w:hAnsi="Times New Roman" w:eastAsia="仿宋_GB2312" w:cs="Times New Roman"/>
                <w:color w:val="auto"/>
                <w:kern w:val="2"/>
                <w:sz w:val="18"/>
                <w:szCs w:val="18"/>
                <w:lang w:val="en-US" w:eastAsia="zh-CN" w:bidi="ar-SA"/>
              </w:rPr>
              <w:t>4</w:t>
            </w:r>
            <w:r>
              <w:rPr>
                <w:rFonts w:hint="default" w:ascii="Times New Roman" w:hAnsi="Times New Roman" w:eastAsia="仿宋_GB2312" w:cs="Times New Roman"/>
                <w:color w:val="auto"/>
                <w:kern w:val="2"/>
                <w:sz w:val="18"/>
                <w:szCs w:val="18"/>
                <w:lang w:val="en-US" w:eastAsia="zh-CN" w:bidi="ar-SA"/>
              </w:rPr>
              <w:t>000m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continue"/>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666" w:type="pct"/>
            <w:gridSpan w:val="4"/>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五马变电站扩建工程区</w:t>
            </w:r>
          </w:p>
        </w:tc>
        <w:tc>
          <w:tcPr>
            <w:tcW w:w="1519" w:type="pct"/>
            <w:gridSpan w:val="5"/>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lang w:val="en-US" w:eastAsia="zh-CN" w:bidi="ar-SA"/>
              </w:rPr>
            </w:pPr>
          </w:p>
        </w:tc>
        <w:tc>
          <w:tcPr>
            <w:tcW w:w="987" w:type="pct"/>
            <w:gridSpan w:val="5"/>
            <w:tcBorders>
              <w:left w:val="single" w:color="auto" w:sz="4" w:space="0"/>
            </w:tcBorders>
            <w:noWrap w:val="0"/>
            <w:vAlign w:val="center"/>
          </w:tcPr>
          <w:p>
            <w:pPr>
              <w:pStyle w:val="8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18"/>
                <w:szCs w:val="18"/>
                <w:lang w:eastAsia="zh-CN"/>
              </w:rPr>
            </w:pPr>
          </w:p>
        </w:tc>
        <w:tc>
          <w:tcPr>
            <w:tcW w:w="1325" w:type="pct"/>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2"/>
                <w:sz w:val="18"/>
                <w:szCs w:val="18"/>
                <w:lang w:val="en-US" w:eastAsia="zh-CN" w:bidi="ar-SA"/>
              </w:rPr>
              <w:t>方案新增：临时覆盖1500m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r>
              <w:rPr>
                <w:rFonts w:hint="eastAsia" w:ascii="Times New Roman" w:hAnsi="Times New Roman" w:eastAsia="仿宋_GB2312" w:cs="Times New Roman"/>
                <w:color w:val="auto"/>
                <w:kern w:val="2"/>
                <w:sz w:val="18"/>
                <w:szCs w:val="18"/>
                <w:lang w:val="en-US" w:eastAsia="zh-CN" w:bidi="ar-SA"/>
              </w:rPr>
              <w:t>场地清理0.43hm</w:t>
            </w:r>
            <w:r>
              <w:rPr>
                <w:rFonts w:hint="eastAsia"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2"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restart"/>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线路工程防治区</w:t>
            </w:r>
          </w:p>
        </w:tc>
        <w:tc>
          <w:tcPr>
            <w:tcW w:w="666"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eastAsia="zh-CN"/>
              </w:rPr>
              <w:t>塔基工程区</w:t>
            </w:r>
          </w:p>
        </w:tc>
        <w:tc>
          <w:tcPr>
            <w:tcW w:w="1519" w:type="pct"/>
            <w:gridSpan w:val="5"/>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vertAlign w:val="baseline"/>
                <w:lang w:val="en-US" w:eastAsia="zh-CN" w:bidi="ar-SA"/>
              </w:rPr>
            </w:pPr>
            <w:r>
              <w:rPr>
                <w:rFonts w:hint="default" w:ascii="Times New Roman" w:hAnsi="Times New Roman" w:eastAsia="仿宋_GB2312" w:cs="Times New Roman"/>
                <w:color w:val="auto"/>
                <w:kern w:val="2"/>
                <w:sz w:val="18"/>
                <w:szCs w:val="18"/>
                <w:vertAlign w:val="baseline"/>
                <w:lang w:val="en-US" w:eastAsia="zh-CN" w:bidi="ar-SA"/>
              </w:rPr>
              <w:t>主体设计：排水沟685m，土地整治64.68hm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vertAlign w:val="baseline"/>
                <w:lang w:val="en-US" w:eastAsia="zh-CN" w:bidi="ar-SA"/>
              </w:rPr>
            </w:pPr>
            <w:r>
              <w:rPr>
                <w:rFonts w:hint="default" w:ascii="Times New Roman" w:hAnsi="Times New Roman" w:eastAsia="仿宋_GB2312" w:cs="Times New Roman"/>
                <w:color w:val="auto"/>
                <w:kern w:val="2"/>
                <w:sz w:val="18"/>
                <w:szCs w:val="18"/>
                <w:vertAlign w:val="baseline"/>
                <w:lang w:val="en-US" w:eastAsia="zh-CN" w:bidi="ar-SA"/>
              </w:rPr>
              <w:t>方案新增：表土剥离4.66万m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vertAlign w:val="baseline"/>
                <w:lang w:val="en-US" w:eastAsia="zh-CN" w:bidi="ar-SA"/>
              </w:rPr>
              <w:t>，</w:t>
            </w:r>
            <w:r>
              <w:rPr>
                <w:rFonts w:hint="eastAsia" w:ascii="Times New Roman" w:hAnsi="Times New Roman" w:eastAsia="仿宋_GB2312" w:cs="Times New Roman"/>
                <w:color w:val="auto"/>
                <w:kern w:val="2"/>
                <w:sz w:val="18"/>
                <w:szCs w:val="18"/>
                <w:vertAlign w:val="baseline"/>
                <w:lang w:val="en-US" w:eastAsia="zh-CN" w:bidi="ar-SA"/>
              </w:rPr>
              <w:t>表土回覆5.62</w:t>
            </w:r>
            <w:r>
              <w:rPr>
                <w:rFonts w:hint="default" w:ascii="Times New Roman" w:hAnsi="Times New Roman" w:eastAsia="仿宋_GB2312" w:cs="Times New Roman"/>
                <w:color w:val="auto"/>
                <w:kern w:val="2"/>
                <w:sz w:val="18"/>
                <w:szCs w:val="18"/>
                <w:vertAlign w:val="baseline"/>
                <w:lang w:val="en-US" w:eastAsia="zh-CN" w:bidi="ar-SA"/>
              </w:rPr>
              <w:t>万m</w:t>
            </w:r>
            <w:r>
              <w:rPr>
                <w:rFonts w:hint="default" w:ascii="Times New Roman" w:hAnsi="Times New Roman" w:eastAsia="仿宋_GB2312" w:cs="Times New Roman"/>
                <w:color w:val="auto"/>
                <w:kern w:val="2"/>
                <w:sz w:val="18"/>
                <w:szCs w:val="18"/>
                <w:vertAlign w:val="superscript"/>
                <w:lang w:val="en-US" w:eastAsia="zh-CN" w:bidi="ar-SA"/>
              </w:rPr>
              <w:t>3</w:t>
            </w:r>
            <w:r>
              <w:rPr>
                <w:rFonts w:hint="default" w:ascii="Times New Roman" w:hAnsi="Times New Roman" w:eastAsia="仿宋_GB2312" w:cs="Times New Roman"/>
                <w:color w:val="auto"/>
                <w:kern w:val="2"/>
                <w:sz w:val="18"/>
                <w:szCs w:val="18"/>
                <w:vertAlign w:val="baseline"/>
                <w:lang w:val="en-US" w:eastAsia="zh-CN" w:bidi="ar-SA"/>
              </w:rPr>
              <w:t>，土地整治16.86hm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vertAlign w:val="baseline"/>
                <w:lang w:val="en-US" w:eastAsia="zh-CN" w:bidi="ar-SA"/>
              </w:rPr>
              <w:t>。</w:t>
            </w:r>
            <w:r>
              <w:rPr>
                <w:rFonts w:hint="default" w:ascii="Times New Roman" w:hAnsi="Times New Roman" w:eastAsia="仿宋_GB2312" w:cs="Times New Roman"/>
                <w:color w:val="auto"/>
                <w:kern w:val="2"/>
                <w:sz w:val="18"/>
                <w:szCs w:val="18"/>
                <w:vertAlign w:val="baseline"/>
                <w:lang w:val="en-US" w:eastAsia="zh-CN" w:bidi="ar-SA"/>
              </w:rPr>
              <w:tab/>
            </w:r>
          </w:p>
        </w:tc>
        <w:tc>
          <w:tcPr>
            <w:tcW w:w="987" w:type="pct"/>
            <w:gridSpan w:val="5"/>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Lines="0" w:afterAutospacing="0"/>
              <w:ind w:left="0" w:right="0" w:firstLine="0" w:firstLineChars="0"/>
              <w:jc w:val="both"/>
              <w:textAlignment w:val="auto"/>
              <w:rPr>
                <w:rFonts w:hint="default" w:ascii="Times New Roman" w:hAnsi="Times New Roman" w:eastAsia="仿宋_GB2312" w:cs="Times New Roman"/>
                <w:color w:val="auto"/>
                <w:kern w:val="2"/>
                <w:sz w:val="18"/>
                <w:szCs w:val="18"/>
                <w:vertAlign w:val="baseline"/>
                <w:lang w:val="en-US" w:eastAsia="zh-CN" w:bidi="ar-SA"/>
              </w:rPr>
            </w:pPr>
            <w:r>
              <w:rPr>
                <w:rFonts w:hint="default" w:ascii="Times New Roman" w:hAnsi="Times New Roman" w:eastAsia="仿宋_GB2312" w:cs="Times New Roman"/>
                <w:color w:val="auto"/>
                <w:kern w:val="2"/>
                <w:sz w:val="18"/>
                <w:szCs w:val="18"/>
                <w:vertAlign w:val="baseline"/>
                <w:lang w:val="en-US" w:eastAsia="zh-CN" w:bidi="ar-SA"/>
              </w:rPr>
              <w:t>主体设计：撒播草籽49.23hm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vertAlign w:val="baseline"/>
                <w:lang w:val="en-US" w:eastAsia="zh-CN" w:bidi="ar-SA"/>
              </w:rPr>
              <w:t>，栽植灌木36.69hm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vertAlign w:val="baseline"/>
                <w:lang w:val="en-US" w:eastAsia="zh-CN"/>
              </w:rPr>
              <w:t>方案新增：撒播种草16.86hm</w:t>
            </w:r>
            <w:r>
              <w:rPr>
                <w:rFonts w:hint="default" w:ascii="Times New Roman" w:hAnsi="Times New Roman" w:eastAsia="仿宋_GB2312" w:cs="Times New Roman"/>
                <w:color w:val="auto"/>
                <w:sz w:val="18"/>
                <w:szCs w:val="18"/>
                <w:vertAlign w:val="superscript"/>
                <w:lang w:val="en-US" w:eastAsia="zh-CN"/>
              </w:rPr>
              <w:t>2</w:t>
            </w:r>
            <w:r>
              <w:rPr>
                <w:rFonts w:hint="default" w:ascii="Times New Roman" w:hAnsi="Times New Roman" w:eastAsia="仿宋_GB2312" w:cs="Times New Roman"/>
                <w:color w:val="auto"/>
                <w:sz w:val="18"/>
                <w:szCs w:val="18"/>
                <w:vertAlign w:val="baseline"/>
                <w:lang w:val="en-US" w:eastAsia="zh-CN"/>
              </w:rPr>
              <w:t>。</w:t>
            </w:r>
            <w:r>
              <w:rPr>
                <w:rFonts w:hint="default" w:ascii="Times New Roman" w:hAnsi="Times New Roman" w:eastAsia="仿宋_GB2312" w:cs="Times New Roman"/>
                <w:color w:val="auto"/>
                <w:sz w:val="18"/>
                <w:szCs w:val="18"/>
                <w:vertAlign w:val="baseline"/>
                <w:lang w:val="en-US" w:eastAsia="zh-CN"/>
              </w:rPr>
              <w:tab/>
            </w:r>
          </w:p>
        </w:tc>
        <w:tc>
          <w:tcPr>
            <w:tcW w:w="1325" w:type="pct"/>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vertAlign w:val="superscript"/>
              </w:rPr>
            </w:pPr>
            <w:r>
              <w:rPr>
                <w:rFonts w:hint="default" w:ascii="Times New Roman" w:hAnsi="Times New Roman" w:eastAsia="仿宋_GB2312" w:cs="Times New Roman"/>
                <w:color w:val="auto"/>
                <w:sz w:val="18"/>
                <w:szCs w:val="18"/>
                <w:vertAlign w:val="baseline"/>
                <w:lang w:val="en-US" w:eastAsia="zh-CN"/>
              </w:rPr>
              <w:t>方案新增：临时拦挡13185m，临时覆盖57100m</w:t>
            </w:r>
            <w:r>
              <w:rPr>
                <w:rFonts w:hint="default" w:ascii="Times New Roman" w:hAnsi="Times New Roman" w:eastAsia="仿宋_GB2312" w:cs="Times New Roman"/>
                <w:color w:val="auto"/>
                <w:sz w:val="18"/>
                <w:szCs w:val="18"/>
                <w:vertAlign w:val="superscript"/>
                <w:lang w:val="en-US" w:eastAsia="zh-CN"/>
              </w:rPr>
              <w:t>2</w:t>
            </w:r>
            <w:r>
              <w:rPr>
                <w:rFonts w:hint="default" w:ascii="Times New Roman" w:hAnsi="Times New Roman" w:eastAsia="仿宋_GB2312" w:cs="Times New Roman"/>
                <w:color w:val="auto"/>
                <w:sz w:val="18"/>
                <w:szCs w:val="18"/>
                <w:vertAlign w:val="baseline"/>
                <w:lang w:val="en-US" w:eastAsia="zh-CN"/>
              </w:rPr>
              <w:t>。</w:t>
            </w:r>
            <w:r>
              <w:rPr>
                <w:rFonts w:hint="default" w:ascii="Times New Roman" w:hAnsi="Times New Roman" w:eastAsia="仿宋_GB2312" w:cs="Times New Roman"/>
                <w:color w:val="auto"/>
                <w:sz w:val="18"/>
                <w:szCs w:val="18"/>
                <w:vertAlign w:val="baseline"/>
                <w:lang w:val="en-US" w:eastAsia="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66"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牵张场区</w:t>
            </w:r>
          </w:p>
        </w:tc>
        <w:tc>
          <w:tcPr>
            <w:tcW w:w="1519" w:type="pct"/>
            <w:gridSpan w:val="5"/>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主体设计：土地整治5.68hm</w:t>
            </w:r>
            <w:r>
              <w:rPr>
                <w:rFonts w:hint="default" w:ascii="Times New Roman" w:hAnsi="Times New Roman" w:eastAsia="仿宋_GB2312" w:cs="Times New Roman"/>
                <w:color w:val="auto"/>
                <w:kern w:val="0"/>
                <w:sz w:val="18"/>
                <w:szCs w:val="18"/>
                <w:vertAlign w:val="superscript"/>
                <w:lang w:val="en-US" w:eastAsia="zh-CN" w:bidi="ar-SA"/>
              </w:rPr>
              <w:t>2</w:t>
            </w:r>
            <w:r>
              <w:rPr>
                <w:rFonts w:hint="default" w:ascii="Times New Roman" w:hAnsi="Times New Roman" w:eastAsia="仿宋_GB2312" w:cs="Times New Roman"/>
                <w:color w:val="auto"/>
                <w:kern w:val="0"/>
                <w:sz w:val="18"/>
                <w:szCs w:val="18"/>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方案新增：表土剥离0.52万m</w:t>
            </w:r>
            <w:r>
              <w:rPr>
                <w:rFonts w:hint="default" w:ascii="Times New Roman" w:hAnsi="Times New Roman" w:eastAsia="仿宋_GB2312" w:cs="Times New Roman"/>
                <w:color w:val="auto"/>
                <w:kern w:val="0"/>
                <w:sz w:val="18"/>
                <w:szCs w:val="18"/>
                <w:vertAlign w:val="superscript"/>
                <w:lang w:val="en-US" w:eastAsia="zh-CN" w:bidi="ar-SA"/>
              </w:rPr>
              <w:t>3</w:t>
            </w:r>
            <w:r>
              <w:rPr>
                <w:rFonts w:hint="default" w:ascii="Times New Roman" w:hAnsi="Times New Roman" w:eastAsia="仿宋_GB2312" w:cs="Times New Roman"/>
                <w:color w:val="auto"/>
                <w:kern w:val="0"/>
                <w:sz w:val="18"/>
                <w:szCs w:val="18"/>
                <w:lang w:val="en-US" w:eastAsia="zh-CN" w:bidi="ar-SA"/>
              </w:rPr>
              <w:t>，</w:t>
            </w:r>
            <w:r>
              <w:rPr>
                <w:rFonts w:hint="eastAsia" w:ascii="Times New Roman" w:hAnsi="Times New Roman" w:eastAsia="仿宋_GB2312" w:cs="Times New Roman"/>
                <w:color w:val="auto"/>
                <w:kern w:val="0"/>
                <w:sz w:val="18"/>
                <w:szCs w:val="18"/>
                <w:lang w:val="en-US" w:eastAsia="zh-CN" w:bidi="ar-SA"/>
              </w:rPr>
              <w:t>表土回覆</w:t>
            </w:r>
            <w:r>
              <w:rPr>
                <w:rFonts w:hint="default" w:ascii="Times New Roman" w:hAnsi="Times New Roman" w:eastAsia="仿宋_GB2312" w:cs="Times New Roman"/>
                <w:color w:val="auto"/>
                <w:kern w:val="0"/>
                <w:sz w:val="18"/>
                <w:szCs w:val="18"/>
                <w:lang w:val="en-US" w:eastAsia="zh-CN" w:bidi="ar-SA"/>
              </w:rPr>
              <w:t>0.52万m</w:t>
            </w:r>
            <w:r>
              <w:rPr>
                <w:rFonts w:hint="default" w:ascii="Times New Roman" w:hAnsi="Times New Roman" w:eastAsia="仿宋_GB2312" w:cs="Times New Roman"/>
                <w:color w:val="auto"/>
                <w:kern w:val="0"/>
                <w:sz w:val="18"/>
                <w:szCs w:val="18"/>
                <w:vertAlign w:val="superscript"/>
                <w:lang w:val="en-US" w:eastAsia="zh-CN" w:bidi="ar-SA"/>
              </w:rPr>
              <w:t>3</w:t>
            </w:r>
            <w:r>
              <w:rPr>
                <w:rFonts w:hint="default" w:ascii="Times New Roman" w:hAnsi="Times New Roman" w:eastAsia="仿宋_GB2312" w:cs="Times New Roman"/>
                <w:color w:val="auto"/>
                <w:kern w:val="0"/>
                <w:sz w:val="18"/>
                <w:szCs w:val="18"/>
                <w:lang w:val="en-US" w:eastAsia="zh-CN" w:bidi="ar-SA"/>
              </w:rPr>
              <w:t>。</w:t>
            </w:r>
          </w:p>
        </w:tc>
        <w:tc>
          <w:tcPr>
            <w:tcW w:w="987" w:type="pct"/>
            <w:gridSpan w:val="5"/>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主体设计：撒播种草0.66hm</w:t>
            </w:r>
            <w:r>
              <w:rPr>
                <w:rFonts w:hint="default" w:ascii="Times New Roman" w:hAnsi="Times New Roman" w:eastAsia="仿宋_GB2312" w:cs="Times New Roman"/>
                <w:color w:val="auto"/>
                <w:kern w:val="0"/>
                <w:sz w:val="18"/>
                <w:szCs w:val="18"/>
                <w:vertAlign w:val="superscript"/>
                <w:lang w:val="en-US" w:eastAsia="zh-CN" w:bidi="ar-SA"/>
              </w:rPr>
              <w:t>2</w:t>
            </w:r>
            <w:r>
              <w:rPr>
                <w:rFonts w:hint="default" w:ascii="Times New Roman" w:hAnsi="Times New Roman" w:eastAsia="仿宋_GB2312" w:cs="Times New Roman"/>
                <w:color w:val="auto"/>
                <w:kern w:val="0"/>
                <w:sz w:val="18"/>
                <w:szCs w:val="18"/>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kern w:val="2"/>
                <w:sz w:val="18"/>
                <w:szCs w:val="18"/>
                <w:lang w:val="en-US" w:eastAsia="zh-CN" w:bidi="ar-SA"/>
              </w:rPr>
            </w:pPr>
          </w:p>
        </w:tc>
        <w:tc>
          <w:tcPr>
            <w:tcW w:w="1325" w:type="pct"/>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0"/>
                <w:sz w:val="18"/>
                <w:szCs w:val="18"/>
                <w:lang w:val="en-US" w:eastAsia="zh-CN" w:bidi="ar-SA"/>
              </w:rPr>
              <w:t>方案新增：临时拦挡480m，临时截排水沟1920m，临时沉沙池12个，临时覆盖6000m</w:t>
            </w:r>
            <w:r>
              <w:rPr>
                <w:rFonts w:hint="default" w:ascii="Times New Roman" w:hAnsi="Times New Roman" w:eastAsia="仿宋_GB2312" w:cs="Times New Roman"/>
                <w:color w:val="auto"/>
                <w:kern w:val="0"/>
                <w:sz w:val="18"/>
                <w:szCs w:val="18"/>
                <w:vertAlign w:val="superscript"/>
                <w:lang w:val="en-US" w:eastAsia="zh-CN" w:bidi="ar-SA"/>
              </w:rPr>
              <w:t>2</w:t>
            </w:r>
            <w:r>
              <w:rPr>
                <w:rFonts w:hint="default" w:ascii="Times New Roman" w:hAnsi="Times New Roman" w:eastAsia="仿宋_GB2312" w:cs="Times New Roman"/>
                <w:color w:val="auto"/>
                <w:kern w:val="0"/>
                <w:sz w:val="18"/>
                <w:szCs w:val="18"/>
                <w:lang w:val="en-US" w:eastAsia="zh-CN" w:bidi="ar-SA"/>
              </w:rPr>
              <w:t>，铺垫彩条布31000m</w:t>
            </w:r>
            <w:r>
              <w:rPr>
                <w:rFonts w:hint="default" w:ascii="Times New Roman" w:hAnsi="Times New Roman" w:eastAsia="仿宋_GB2312" w:cs="Times New Roman"/>
                <w:color w:val="auto"/>
                <w:kern w:val="0"/>
                <w:sz w:val="18"/>
                <w:szCs w:val="18"/>
                <w:vertAlign w:val="superscript"/>
                <w:lang w:val="en-US" w:eastAsia="zh-CN" w:bidi="ar-SA"/>
              </w:rPr>
              <w:t>2</w:t>
            </w:r>
            <w:r>
              <w:rPr>
                <w:rFonts w:hint="default" w:ascii="Times New Roman" w:hAnsi="Times New Roman" w:eastAsia="仿宋_GB2312" w:cs="Times New Roman"/>
                <w:color w:val="auto"/>
                <w:kern w:val="0"/>
                <w:sz w:val="18"/>
                <w:szCs w:val="18"/>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66"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eastAsia="zh-CN"/>
              </w:rPr>
              <w:t>施工便道区</w:t>
            </w:r>
          </w:p>
        </w:tc>
        <w:tc>
          <w:tcPr>
            <w:tcW w:w="1519" w:type="pct"/>
            <w:gridSpan w:val="5"/>
            <w:tcBorders>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主体设计：土地整治8.59hm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方案</w:t>
            </w:r>
            <w:r>
              <w:rPr>
                <w:rFonts w:hint="default" w:ascii="Times New Roman" w:hAnsi="Times New Roman" w:eastAsia="仿宋_GB2312" w:cs="Times New Roman"/>
                <w:color w:val="auto"/>
                <w:sz w:val="18"/>
                <w:szCs w:val="18"/>
              </w:rPr>
              <w:t>新增：表土剥离1.24万m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eastAsia="zh-CN"/>
              </w:rPr>
              <w:t>表土回覆</w:t>
            </w:r>
            <w:r>
              <w:rPr>
                <w:rFonts w:hint="default" w:ascii="Times New Roman" w:hAnsi="Times New Roman" w:eastAsia="仿宋_GB2312" w:cs="Times New Roman"/>
                <w:color w:val="auto"/>
                <w:sz w:val="18"/>
                <w:szCs w:val="18"/>
              </w:rPr>
              <w:t>1.24万m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987" w:type="pct"/>
            <w:gridSpan w:val="5"/>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主体设计：撒播种草5.09hm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，栽植灌木2.89hm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仿宋_GB2312" w:cs="Times New Roman"/>
                <w:color w:val="auto"/>
                <w:sz w:val="18"/>
                <w:szCs w:val="18"/>
              </w:rPr>
            </w:pPr>
          </w:p>
        </w:tc>
        <w:tc>
          <w:tcPr>
            <w:tcW w:w="1325" w:type="pct"/>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方案</w:t>
            </w:r>
            <w:r>
              <w:rPr>
                <w:rFonts w:hint="default" w:ascii="Times New Roman" w:hAnsi="Times New Roman" w:eastAsia="仿宋_GB2312" w:cs="Times New Roman"/>
                <w:color w:val="auto"/>
                <w:sz w:val="18"/>
                <w:szCs w:val="18"/>
              </w:rPr>
              <w:t>新增：临时拦挡</w:t>
            </w:r>
            <w:r>
              <w:rPr>
                <w:rFonts w:hint="eastAsia" w:ascii="Times New Roman" w:hAnsi="Times New Roman" w:eastAsia="仿宋_GB2312" w:cs="Times New Roman"/>
                <w:color w:val="auto"/>
                <w:sz w:val="18"/>
                <w:szCs w:val="18"/>
                <w:lang w:val="en-US" w:eastAsia="zh-CN"/>
              </w:rPr>
              <w:t>8605</w:t>
            </w:r>
            <w:r>
              <w:rPr>
                <w:rFonts w:hint="default" w:ascii="Times New Roman" w:hAnsi="Times New Roman" w:eastAsia="仿宋_GB2312" w:cs="Times New Roman"/>
                <w:color w:val="auto"/>
                <w:sz w:val="18"/>
                <w:szCs w:val="18"/>
              </w:rPr>
              <w:t>m，临时截排水沟</w:t>
            </w:r>
            <w:r>
              <w:rPr>
                <w:rFonts w:hint="eastAsia" w:ascii="Times New Roman" w:hAnsi="Times New Roman" w:eastAsia="仿宋_GB2312" w:cs="Times New Roman"/>
                <w:color w:val="auto"/>
                <w:sz w:val="18"/>
                <w:szCs w:val="18"/>
                <w:lang w:val="en-US" w:eastAsia="zh-CN"/>
              </w:rPr>
              <w:t>8605</w:t>
            </w:r>
            <w:r>
              <w:rPr>
                <w:rFonts w:hint="default" w:ascii="Times New Roman" w:hAnsi="Times New Roman" w:eastAsia="仿宋_GB2312" w:cs="Times New Roman"/>
                <w:color w:val="auto"/>
                <w:sz w:val="18"/>
                <w:szCs w:val="18"/>
              </w:rPr>
              <w:t>m，临时沉沙池</w:t>
            </w:r>
            <w:r>
              <w:rPr>
                <w:rFonts w:hint="eastAsia" w:ascii="Times New Roman" w:hAnsi="Times New Roman" w:eastAsia="仿宋_GB2312" w:cs="Times New Roman"/>
                <w:color w:val="auto"/>
                <w:sz w:val="18"/>
                <w:szCs w:val="18"/>
                <w:lang w:val="en-US" w:eastAsia="zh-CN"/>
              </w:rPr>
              <w:t>59</w:t>
            </w:r>
            <w:r>
              <w:rPr>
                <w:rFonts w:hint="default" w:ascii="Times New Roman" w:hAnsi="Times New Roman" w:eastAsia="仿宋_GB2312" w:cs="Times New Roman"/>
                <w:color w:val="auto"/>
                <w:sz w:val="18"/>
                <w:szCs w:val="18"/>
              </w:rPr>
              <w:t>个，临时覆盖</w:t>
            </w:r>
            <w:r>
              <w:rPr>
                <w:rFonts w:hint="eastAsia" w:ascii="Times New Roman" w:hAnsi="Times New Roman" w:eastAsia="仿宋_GB2312" w:cs="Times New Roman"/>
                <w:color w:val="auto"/>
                <w:sz w:val="18"/>
                <w:szCs w:val="18"/>
                <w:lang w:val="en-US" w:eastAsia="zh-CN"/>
              </w:rPr>
              <w:t>25820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94" w:type="pct"/>
            <w:vMerge w:val="continue"/>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306"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firstLine="360"/>
              <w:jc w:val="center"/>
              <w:rPr>
                <w:rFonts w:hint="default" w:ascii="Times New Roman" w:hAnsi="Times New Roman" w:eastAsia="仿宋_GB2312" w:cs="Times New Roman"/>
                <w:color w:val="auto"/>
                <w:sz w:val="18"/>
                <w:szCs w:val="18"/>
              </w:rPr>
            </w:pPr>
          </w:p>
        </w:tc>
        <w:tc>
          <w:tcPr>
            <w:tcW w:w="666"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跨越施工场地区</w:t>
            </w:r>
          </w:p>
        </w:tc>
        <w:tc>
          <w:tcPr>
            <w:tcW w:w="1519" w:type="pct"/>
            <w:gridSpan w:val="5"/>
            <w:tcBorders>
              <w:left w:val="single" w:color="auto" w:sz="4" w:space="0"/>
              <w:right w:val="single" w:color="auto" w:sz="4" w:space="0"/>
            </w:tcBorders>
            <w:noWrap w:val="0"/>
            <w:vAlign w:val="center"/>
          </w:tcPr>
          <w:p>
            <w:pPr>
              <w:keepNext w:val="0"/>
              <w:keepLines w:val="0"/>
              <w:widowControl w:val="0"/>
              <w:suppressLineNumbers w:val="0"/>
              <w:spacing w:before="0" w:beforeAutospacing="0" w:after="120" w:afterLines="0" w:afterAutospacing="0"/>
              <w:ind w:left="0" w:leftChars="0" w:right="0" w:firstLine="0" w:firstLineChars="0"/>
              <w:jc w:val="both"/>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主体设计：土地整治0.36hm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tc>
        <w:tc>
          <w:tcPr>
            <w:tcW w:w="987" w:type="pct"/>
            <w:gridSpan w:val="5"/>
            <w:tcBorders>
              <w:left w:val="single" w:color="auto" w:sz="4" w:space="0"/>
            </w:tcBorders>
            <w:noWrap w:val="0"/>
            <w:vAlign w:val="center"/>
          </w:tcPr>
          <w:p>
            <w:pPr>
              <w:keepNext w:val="0"/>
              <w:keepLines w:val="0"/>
              <w:widowControl w:val="0"/>
              <w:suppressLineNumbers w:val="0"/>
              <w:spacing w:before="0" w:beforeAutospacing="0" w:after="120" w:afterLines="0" w:afterAutospacing="0"/>
              <w:ind w:left="0" w:leftChars="0" w:right="0" w:firstLine="0" w:firstLineChars="0"/>
              <w:jc w:val="both"/>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kern w:val="2"/>
                <w:sz w:val="18"/>
                <w:szCs w:val="18"/>
                <w:lang w:val="en-US" w:eastAsia="zh-CN" w:bidi="ar-SA"/>
              </w:rPr>
              <w:t>主体设计：撒播种草0.33hm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，栽植灌木0.33hm</w:t>
            </w:r>
            <w:r>
              <w:rPr>
                <w:rFonts w:hint="default" w:ascii="Times New Roman" w:hAnsi="Times New Roman" w:eastAsia="仿宋_GB2312" w:cs="Times New Roman"/>
                <w:color w:val="auto"/>
                <w:kern w:val="2"/>
                <w:sz w:val="18"/>
                <w:szCs w:val="18"/>
                <w:vertAlign w:val="superscript"/>
                <w:lang w:val="en-US" w:eastAsia="zh-CN" w:bidi="ar-SA"/>
              </w:rPr>
              <w:t>2</w:t>
            </w:r>
            <w:r>
              <w:rPr>
                <w:rFonts w:hint="default" w:ascii="Times New Roman" w:hAnsi="Times New Roman" w:eastAsia="仿宋_GB2312" w:cs="Times New Roman"/>
                <w:color w:val="auto"/>
                <w:kern w:val="2"/>
                <w:sz w:val="18"/>
                <w:szCs w:val="18"/>
                <w:lang w:val="en-US" w:eastAsia="zh-CN" w:bidi="ar-SA"/>
              </w:rPr>
              <w:t>。</w:t>
            </w:r>
          </w:p>
        </w:tc>
        <w:tc>
          <w:tcPr>
            <w:tcW w:w="1325" w:type="pct"/>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仿宋_GB2312" w:cs="Times New Roman"/>
                <w:color w:val="auto"/>
                <w:sz w:val="18"/>
                <w:szCs w:val="18"/>
                <w:vertAlign w:val="baseline"/>
                <w:lang w:val="en-US" w:eastAsia="zh-CN"/>
              </w:rPr>
            </w:pPr>
            <w:r>
              <w:rPr>
                <w:rFonts w:hint="default" w:ascii="Times New Roman" w:hAnsi="Times New Roman" w:eastAsia="仿宋_GB2312" w:cs="Times New Roman"/>
                <w:color w:val="auto"/>
                <w:sz w:val="18"/>
                <w:szCs w:val="18"/>
                <w:lang w:val="en-US" w:eastAsia="zh-CN"/>
              </w:rPr>
              <w:t>方案</w:t>
            </w:r>
            <w:r>
              <w:rPr>
                <w:rFonts w:hint="default" w:ascii="Times New Roman" w:hAnsi="Times New Roman" w:eastAsia="仿宋_GB2312" w:cs="Times New Roman"/>
                <w:color w:val="auto"/>
                <w:sz w:val="18"/>
                <w:szCs w:val="18"/>
              </w:rPr>
              <w:t>新增：铺垫彩条布300m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67"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投资（万元）</w:t>
            </w:r>
          </w:p>
        </w:tc>
        <w:tc>
          <w:tcPr>
            <w:tcW w:w="1519" w:type="pct"/>
            <w:gridSpan w:val="5"/>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733.37</w:t>
            </w:r>
            <w:r>
              <w:rPr>
                <w:rFonts w:hint="default" w:ascii="Times New Roman" w:hAnsi="Times New Roman" w:eastAsia="仿宋_GB2312" w:cs="Times New Roman"/>
                <w:color w:val="auto"/>
                <w:sz w:val="18"/>
                <w:szCs w:val="18"/>
                <w:highlight w:val="none"/>
                <w:lang w:val="en-US" w:eastAsia="zh-CN"/>
              </w:rPr>
              <w:t>（</w:t>
            </w:r>
            <w:r>
              <w:rPr>
                <w:rFonts w:hint="default" w:ascii="Times New Roman" w:hAnsi="Times New Roman" w:eastAsia="仿宋_GB2312" w:cs="Times New Roman"/>
                <w:color w:val="auto"/>
                <w:sz w:val="18"/>
                <w:szCs w:val="18"/>
                <w:highlight w:val="none"/>
              </w:rPr>
              <w:t>主体已列</w:t>
            </w:r>
            <w:r>
              <w:rPr>
                <w:rFonts w:hint="eastAsia" w:ascii="Times New Roman" w:hAnsi="Times New Roman" w:eastAsia="仿宋_GB2312" w:cs="Times New Roman"/>
                <w:color w:val="auto"/>
                <w:sz w:val="18"/>
                <w:szCs w:val="18"/>
                <w:highlight w:val="none"/>
                <w:lang w:val="en-US" w:eastAsia="zh-CN"/>
              </w:rPr>
              <w:t>319.09</w:t>
            </w:r>
            <w:r>
              <w:rPr>
                <w:rFonts w:hint="default" w:ascii="Times New Roman" w:hAnsi="Times New Roman" w:eastAsia="仿宋_GB2312" w:cs="Times New Roman"/>
                <w:color w:val="auto"/>
                <w:sz w:val="18"/>
                <w:szCs w:val="18"/>
                <w:highlight w:val="none"/>
                <w:lang w:val="en-US" w:eastAsia="zh-CN"/>
              </w:rPr>
              <w:t>，</w:t>
            </w: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414.28</w:t>
            </w:r>
            <w:r>
              <w:rPr>
                <w:rFonts w:hint="default" w:ascii="Times New Roman" w:hAnsi="Times New Roman" w:eastAsia="仿宋_GB2312" w:cs="Times New Roman"/>
                <w:color w:val="auto"/>
                <w:sz w:val="18"/>
                <w:szCs w:val="18"/>
                <w:highlight w:val="none"/>
                <w:lang w:val="en-US" w:eastAsia="zh-CN"/>
              </w:rPr>
              <w:t>）</w:t>
            </w:r>
          </w:p>
        </w:tc>
        <w:tc>
          <w:tcPr>
            <w:tcW w:w="987"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210.22（</w:t>
            </w:r>
            <w:r>
              <w:rPr>
                <w:rFonts w:hint="default" w:ascii="Times New Roman" w:hAnsi="Times New Roman" w:eastAsia="仿宋_GB2312" w:cs="Times New Roman"/>
                <w:color w:val="auto"/>
                <w:sz w:val="18"/>
                <w:szCs w:val="18"/>
                <w:highlight w:val="none"/>
              </w:rPr>
              <w:t>主体已列</w:t>
            </w:r>
            <w:r>
              <w:rPr>
                <w:rFonts w:hint="default" w:ascii="Times New Roman" w:hAnsi="Times New Roman" w:eastAsia="仿宋_GB2312" w:cs="Times New Roman"/>
                <w:color w:val="auto"/>
                <w:sz w:val="18"/>
                <w:szCs w:val="18"/>
                <w:highlight w:val="none"/>
                <w:lang w:val="en-US" w:eastAsia="zh-CN"/>
              </w:rPr>
              <w:t>198.50，</w:t>
            </w:r>
            <w:r>
              <w:rPr>
                <w:rFonts w:hint="default" w:ascii="Times New Roman" w:hAnsi="Times New Roman" w:eastAsia="仿宋_GB2312" w:cs="Times New Roman"/>
                <w:color w:val="auto"/>
                <w:sz w:val="18"/>
                <w:szCs w:val="18"/>
                <w:highlight w:val="none"/>
              </w:rPr>
              <w:t>方案新增</w:t>
            </w:r>
            <w:r>
              <w:rPr>
                <w:rFonts w:hint="default" w:ascii="Times New Roman" w:hAnsi="Times New Roman" w:eastAsia="仿宋_GB2312" w:cs="Times New Roman"/>
                <w:color w:val="auto"/>
                <w:sz w:val="18"/>
                <w:szCs w:val="18"/>
                <w:highlight w:val="none"/>
                <w:lang w:val="en-US" w:eastAsia="zh-CN"/>
              </w:rPr>
              <w:t>11.72）</w:t>
            </w:r>
          </w:p>
        </w:tc>
        <w:tc>
          <w:tcPr>
            <w:tcW w:w="1325"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697.24</w:t>
            </w:r>
            <w:r>
              <w:rPr>
                <w:rFonts w:hint="default" w:ascii="Times New Roman" w:hAnsi="Times New Roman" w:eastAsia="仿宋_GB2312" w:cs="Times New Roman"/>
                <w:color w:val="auto"/>
                <w:sz w:val="18"/>
                <w:szCs w:val="18"/>
                <w:highlight w:val="none"/>
                <w:lang w:val="en-US" w:eastAsia="zh-CN"/>
              </w:rPr>
              <w:t>（方案新增</w:t>
            </w:r>
            <w:r>
              <w:rPr>
                <w:rFonts w:hint="eastAsia" w:ascii="Times New Roman" w:hAnsi="Times New Roman" w:eastAsia="仿宋_GB2312" w:cs="Times New Roman"/>
                <w:color w:val="auto"/>
                <w:sz w:val="18"/>
                <w:szCs w:val="18"/>
                <w:highlight w:val="none"/>
                <w:lang w:val="en-US" w:eastAsia="zh-CN"/>
              </w:rPr>
              <w:t>697.24</w:t>
            </w:r>
            <w:r>
              <w:rPr>
                <w:rFonts w:hint="default" w:ascii="Times New Roman" w:hAnsi="Times New Roman" w:eastAsia="仿宋_GB2312" w:cs="Times New Roman"/>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水土保持总投资（万元）</w:t>
            </w:r>
          </w:p>
        </w:tc>
        <w:tc>
          <w:tcPr>
            <w:tcW w:w="1519" w:type="pct"/>
            <w:gridSpan w:val="5"/>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kern w:val="0"/>
                <w:sz w:val="18"/>
                <w:szCs w:val="18"/>
                <w:highlight w:val="none"/>
                <w:lang w:val="en-US" w:eastAsia="zh-CN" w:bidi="ar"/>
              </w:rPr>
              <w:t>2127.564</w:t>
            </w:r>
            <w:r>
              <w:rPr>
                <w:rFonts w:hint="default" w:ascii="Times New Roman" w:hAnsi="Times New Roman" w:eastAsia="仿宋_GB2312" w:cs="Times New Roman"/>
                <w:color w:val="auto"/>
                <w:sz w:val="18"/>
                <w:szCs w:val="18"/>
                <w:highlight w:val="none"/>
              </w:rPr>
              <w:t>（方案新增</w:t>
            </w:r>
            <w:r>
              <w:rPr>
                <w:rFonts w:hint="eastAsia" w:ascii="Times New Roman" w:hAnsi="Times New Roman" w:eastAsia="仿宋_GB2312" w:cs="Times New Roman"/>
                <w:color w:val="auto"/>
                <w:sz w:val="18"/>
                <w:szCs w:val="18"/>
                <w:highlight w:val="none"/>
                <w:lang w:val="en-US" w:eastAsia="zh-CN"/>
              </w:rPr>
              <w:t>1609.974</w:t>
            </w:r>
            <w:r>
              <w:rPr>
                <w:rFonts w:hint="default" w:ascii="Times New Roman" w:hAnsi="Times New Roman" w:eastAsia="仿宋_GB2312" w:cs="Times New Roman"/>
                <w:color w:val="auto"/>
                <w:sz w:val="18"/>
                <w:szCs w:val="18"/>
                <w:highlight w:val="none"/>
              </w:rPr>
              <w:t>）</w:t>
            </w:r>
          </w:p>
        </w:tc>
        <w:tc>
          <w:tcPr>
            <w:tcW w:w="987" w:type="pct"/>
            <w:gridSpan w:val="5"/>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独立费用（万元)</w:t>
            </w:r>
          </w:p>
        </w:tc>
        <w:tc>
          <w:tcPr>
            <w:tcW w:w="1325"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195.00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监理费（万元）</w:t>
            </w:r>
          </w:p>
        </w:tc>
        <w:tc>
          <w:tcPr>
            <w:tcW w:w="533" w:type="pct"/>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35.35</w:t>
            </w:r>
          </w:p>
        </w:tc>
        <w:tc>
          <w:tcPr>
            <w:tcW w:w="98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监测费（万元）</w:t>
            </w:r>
          </w:p>
        </w:tc>
        <w:tc>
          <w:tcPr>
            <w:tcW w:w="603"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66.73</w:t>
            </w:r>
          </w:p>
        </w:tc>
        <w:tc>
          <w:tcPr>
            <w:tcW w:w="833" w:type="pct"/>
            <w:gridSpan w:val="7"/>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补偿费（万元）</w:t>
            </w:r>
          </w:p>
        </w:tc>
        <w:tc>
          <w:tcPr>
            <w:tcW w:w="876" w:type="pct"/>
            <w:gridSpan w:val="2"/>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141.904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方案编制单位</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重庆信博水利工程设计有限公司</w:t>
            </w:r>
          </w:p>
        </w:tc>
        <w:tc>
          <w:tcPr>
            <w:tcW w:w="877" w:type="pct"/>
            <w:gridSpan w:val="4"/>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建设单位</w:t>
            </w:r>
          </w:p>
        </w:tc>
        <w:tc>
          <w:tcPr>
            <w:tcW w:w="1589" w:type="pct"/>
            <w:gridSpan w:val="8"/>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国网重庆市电力公司建设分公司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陈玉林</w:t>
            </w:r>
          </w:p>
        </w:tc>
        <w:tc>
          <w:tcPr>
            <w:tcW w:w="877"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589" w:type="pct"/>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周茂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pacing w:val="-6"/>
                <w:sz w:val="18"/>
                <w:szCs w:val="18"/>
              </w:rPr>
            </w:pPr>
            <w:r>
              <w:rPr>
                <w:rFonts w:hint="default" w:ascii="Times New Roman" w:hAnsi="Times New Roman" w:eastAsia="仿宋_GB2312" w:cs="Times New Roman"/>
                <w:color w:val="auto"/>
                <w:sz w:val="18"/>
                <w:szCs w:val="18"/>
              </w:rPr>
              <w:t>渝北区龙溪街道红锦大道518号</w:t>
            </w:r>
          </w:p>
        </w:tc>
        <w:tc>
          <w:tcPr>
            <w:tcW w:w="877"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589" w:type="pct"/>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重庆市渝北区青枫北路20号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400020</w:t>
            </w:r>
          </w:p>
        </w:tc>
        <w:tc>
          <w:tcPr>
            <w:tcW w:w="877"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589" w:type="pct"/>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401121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曾云峰/13</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val="en-US" w:eastAsia="zh-CN"/>
              </w:rPr>
              <w:t>26</w:t>
            </w:r>
          </w:p>
        </w:tc>
        <w:tc>
          <w:tcPr>
            <w:tcW w:w="877"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589" w:type="pct"/>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李小飞</w:t>
            </w:r>
            <w:r>
              <w:rPr>
                <w:rFonts w:hint="default" w:ascii="Times New Roman" w:hAnsi="Times New Roman" w:eastAsia="仿宋_GB2312" w:cs="Times New Roman"/>
                <w:color w:val="auto"/>
                <w:sz w:val="18"/>
                <w:szCs w:val="18"/>
              </w:rPr>
              <w:t>/ 13</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365" w:type="pct"/>
            <w:gridSpan w:val="4"/>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w:t>
            </w:r>
          </w:p>
        </w:tc>
        <w:tc>
          <w:tcPr>
            <w:tcW w:w="877" w:type="pct"/>
            <w:gridSpan w:val="4"/>
            <w:tcBorders>
              <w:lef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589" w:type="pct"/>
            <w:gridSpan w:val="8"/>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exact"/>
          <w:jc w:val="center"/>
        </w:trPr>
        <w:tc>
          <w:tcPr>
            <w:tcW w:w="1167" w:type="pct"/>
            <w:gridSpan w:val="6"/>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365" w:type="pct"/>
            <w:gridSpan w:val="4"/>
            <w:tcBorders>
              <w:bottom w:val="single" w:color="auto" w:sz="12"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41</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val="en-US" w:eastAsia="zh-CN"/>
              </w:rPr>
              <w:t>50</w:t>
            </w:r>
            <w:r>
              <w:rPr>
                <w:rFonts w:hint="default" w:ascii="Times New Roman" w:hAnsi="Times New Roman" w:eastAsia="仿宋_GB2312" w:cs="Times New Roman"/>
                <w:color w:val="auto"/>
                <w:sz w:val="18"/>
                <w:szCs w:val="18"/>
              </w:rPr>
              <w:t>@qq.com</w:t>
            </w:r>
          </w:p>
        </w:tc>
        <w:tc>
          <w:tcPr>
            <w:tcW w:w="877" w:type="pct"/>
            <w:gridSpan w:val="4"/>
            <w:tcBorders>
              <w:left w:val="single" w:color="auto" w:sz="4" w:space="0"/>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589" w:type="pct"/>
            <w:gridSpan w:val="8"/>
            <w:tcBorders>
              <w:bottom w:val="single" w:color="auto" w:sz="1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万州平湖—涪陵五马500千伏线路工程</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水土保持方案报告书专家评审意见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9月26日，重庆市水利局组织召开了《万州平湖—涪陵五马500千伏线路工程水土保持方案报告书》（以下简称《水保方案》）专家评审会。万州区水利局、石柱县水利局、忠县水利局、丰都县水利局、涪陵区水利局、国网重庆市电力公司建设分公司（以下简称项目法人）、重庆信博水利工程设计有限公司（以下简称报告编制单位）、重庆电力设计院有限责任公司（主体设计单位）的代表及特邀专家参加了会议。会议成立了专家组，专家组成员会前详细审阅了《水保方案》，与会人员会上认真听取了报告编制单位的汇报，进行了深入讨论。“办水保〔2023〕177号”和“渝水〔2018〕267号”，专家组对《水保方案》进行了质量评分，质量评定等级合格。报告编制单位会后对《水保方案》进行了修改补充，2024年</w:t>
      </w:r>
      <w:r>
        <w:rPr>
          <w:rFonts w:hint="eastAsia"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（三）同意水土流失防治责任范围界定，水土流失防治责任范围面积为101.79hm²。</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本工程为新建项目，线路整体为东北-西南走向，建设地点涉及万州区、石柱县、忠县、丰都县、涪陵区，项目由站区工程、线路工程及其他工程三大部分组成。站区工程包括：①新建平湖500kV开关站一座，位于万州区新田镇；②五马500kV变电站扩建2回出线间隔及2组高抗，位于涪陵区龙桥街道；③万县500千伏变电站保护改造工程。线路工程总长度2×176.5km，铁塔366基，均为同塔双回架空线路，包括：①新建神华万州电厂—万县线路π入平湖开关站500kV线路工程2×2.2km，新建铁塔8基；拆除线路长度2×1.5km，拆除塔基4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②新建平湖—五马500kV线路工程2×174.3km，新建铁塔358基。其他工程包括安全稳定控制系统工程以及配套系统通信工程。工程布设塔基施工场地370处/64.68hm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，牵张场43处/5.82hm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，车行施工便道9003m/65条/4.4</w:t>
      </w:r>
      <w:r>
        <w:rPr>
          <w:rFonts w:hint="eastAsia"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、人抬施工便道30080m/144条/4.50hm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，跨越施工场地3处/0.36hm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，索道20处。</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工程总占地101.79hm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永久占地22.00hm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，临时占地79.79hm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。本工程征占用地中前期已征占地0.43hm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，本次新征占用地101.36hm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。工程总挖方52.36万m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（含剥离表土7.52万m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），总填方22.09万m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（含回覆表土7.52万m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），余方30.27万m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余方由项目征地主体万州区新田镇人民政府承诺按万州区规范建设工程富余砂石处置有关规定，依法依规处置</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工程计划2024年12月开工，2026年5月完工，总工期18个月。工程总投资17.79亿元，其中土建投资11.77亿元。</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rPr>
        <w:t>项目区地形地貌、地质、土壤植被、气象、水文、等情况阐述较为清楚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基本同意主体工程选址（线）的水土保持评价。项目选址（线）涉及三峡库区国家级水土流失重点治理区、重庆市水土流失重点预防区和治理区、区县级水土流失重点治理区</w:t>
      </w:r>
      <w:r>
        <w:rPr>
          <w:rFonts w:hint="eastAsia" w:ascii="Times New Roman" w:hAnsi="Times New Roman" w:eastAsia="方正仿宋_GBK" w:cs="Times New Roman"/>
          <w:color w:val="auto"/>
          <w:sz w:val="32"/>
          <w:szCs w:val="32"/>
          <w:lang w:eastAsia="zh-CN"/>
        </w:rPr>
        <w:t>，且无法避让，已</w:t>
      </w:r>
      <w:r>
        <w:rPr>
          <w:rFonts w:hint="eastAsia" w:ascii="Times New Roman" w:hAnsi="Times New Roman" w:eastAsia="方正仿宋_GBK" w:cs="Times New Roman"/>
          <w:color w:val="auto"/>
          <w:sz w:val="32"/>
          <w:szCs w:val="32"/>
        </w:rPr>
        <w:t>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（二）基本同意对项目建设方案与布局、工程占地、土石方平衡及施工工艺的水土保持评价。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（二）工程扰动地表面积101.79hm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，损毁植被面积76.27hm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 xml:space="preserve">。  </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（三）基本同意土壤流失量预测方法和结果。项目建设可能造成的土壤流失总量为5461t，新增土壤流失量为4149t。</w:t>
      </w:r>
    </w:p>
    <w:p>
      <w:pPr>
        <w:snapToGrid w:val="0"/>
        <w:spacing w:line="594" w:lineRule="exact"/>
        <w:ind w:firstLine="640" w:firstLineChars="200"/>
        <w:rPr>
          <w:rFonts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（四）基本同意水土流失的危害分析和指导性意见</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站区工程、线路工程2个一级防治区，其中：站区工程防治区划分为平湖开关站新建工程区、五马变电站扩建工程区2个二级防治区，平湖开关站新建工程区划分为站区和进站道路区2个三级防治区；线路工程防治区划分为塔基工程区、牵张场区、施工便道区、跨越施工场地区4个二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（三）基本同意各防治区防治措施布局和方案新增水土保持措施典型设计。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1.站区工程防治区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（1）平湖开关站新建工程区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①站区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可剥离表土，集中堆放在场内表土堆放场，在堆土周边采用填土编织袋临时拦挡，堆土表面采用彩条布临时覆盖。施工过程中，采用彩条布对临时堆土、裸露地表临时覆盖。站区场平后进行雨水管网布设</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采用填土编织袋对填方边坡进行临时拦挡；挖填边坡成型后布设截排水沟、急流槽等排水工程</w:t>
      </w:r>
      <w:r>
        <w:rPr>
          <w:rFonts w:hint="eastAsia" w:ascii="Times New Roman" w:hAnsi="Times New Roman" w:eastAsia="方正仿宋_GBK" w:cs="Times New Roman"/>
          <w:bCs/>
          <w:i/>
          <w:iCs/>
          <w:color w:val="auto"/>
          <w:sz w:val="32"/>
          <w:szCs w:val="32"/>
          <w:lang w:eastAsia="zh-CN"/>
        </w:rPr>
        <w:t>；</w:t>
      </w:r>
      <w:r>
        <w:rPr>
          <w:rFonts w:hint="eastAsia" w:ascii="Times New Roman" w:hAnsi="Times New Roman" w:eastAsia="方正仿宋_GBK" w:cs="Times New Roman"/>
          <w:bCs/>
          <w:color w:val="auto"/>
          <w:sz w:val="32"/>
          <w:szCs w:val="32"/>
        </w:rPr>
        <w:t>对高填方边坡实施拱形骨架护坡后回覆表土并喷播植草；其余填方边坡直接回覆表土，然后喷播植草。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②进站道路区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施工前，剥离区内可剥离表土，集中堆放在站区表土堆场。施工过程中，采用彩条布对临时堆土、裸露地表临时覆盖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采用填土编织袋对填方边坡临时拦</w:t>
      </w:r>
      <w:r>
        <w:rPr>
          <w:rFonts w:hint="eastAsia" w:ascii="Times New Roman" w:hAnsi="Times New Roman" w:eastAsia="方正仿宋_GBK" w:cs="Times New Roman"/>
          <w:bCs/>
          <w:color w:val="auto"/>
          <w:sz w:val="32"/>
          <w:szCs w:val="32"/>
          <w:lang w:eastAsia="zh-CN"/>
        </w:rPr>
        <w:t>挡；</w:t>
      </w:r>
      <w:r>
        <w:rPr>
          <w:rFonts w:hint="eastAsia" w:ascii="Times New Roman" w:hAnsi="Times New Roman" w:eastAsia="方正仿宋_GBK" w:cs="Times New Roman"/>
          <w:bCs/>
          <w:color w:val="auto"/>
          <w:sz w:val="32"/>
          <w:szCs w:val="32"/>
        </w:rPr>
        <w:t>在道路内侧布设临时截排水沟，出口处设临时沉沙池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路基成型后布设道路边沟、截水沟等排水工程</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对高填方边坡实施拱形骨架护坡后回覆表土并喷播植草；其余填方边坡直接回覆表土，然后喷播植草。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（2）五马变电站扩建工程区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施工过程中，采用彩条布对临时堆土、裸露地表临时覆盖。施工后期，对扩建区域进行场地清理。</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2.线路工程防治区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（1）塔基工程区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可剥离表土，集中堆放在场地一侧，采用填土编织袋对塔基下边坡、临时堆土进行拦挡。施工过程中，采用彩条布对裸露边坡、临时堆土覆盖；在有汇水的边坡坡顶设置排水沟，并顺接至周边水系。施工后期，进行土地整治，剥离表土区域回覆表土，对永久占地区域进行撒播种草绿化，临时占地区域根据土地利用类型进行复耕或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（2）牵张场区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施工前，剥离区内应剥离的表土，集中堆放在场地一侧，采用填土编织袋对场地边坡、临时表土进行拦挡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沿场地周边设置临时排水沟，出口处设临时沉沙池。施工过程中，采用彩条布对坡地型牵张场的裸露地表、临时堆土进行覆盖；对临时占压的无需剥离的表土区域铺垫彩条布进行防护。施工后期，进行土地整治，坡地型牵张场回覆表土；后期根据土地利用类型进行复耕或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（3）施工便道区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应剥离的表土，并全部装入编织袋用于道路外侧边坡临时拦挡。施工过程中，在道路上边坡设临时排水沟，出口设沉沙池后接入周边水系；对裸露边坡采用彩条布临时覆盖。施工后期，进行土地整治，剥离表土区域回覆表土；后期根据土地利用类型进行复耕或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（4）跨越施工场地区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施工过程中，对区内耕地区域铺垫彩条布进行防护。施工后期，场地进行土地整治后复耕或恢复植被。</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w:t>
      </w:r>
      <w:r>
        <w:rPr>
          <w:rFonts w:hint="eastAsia" w:ascii="Times New Roman" w:hAnsi="Times New Roman" w:eastAsia="方正仿宋_GBK" w:cs="Times New Roman"/>
          <w:bCs/>
          <w:color w:val="auto"/>
          <w:sz w:val="32"/>
          <w:szCs w:val="32"/>
          <w:lang w:eastAsia="zh-CN"/>
        </w:rPr>
        <w:t>基本同意</w:t>
      </w:r>
      <w:r>
        <w:rPr>
          <w:rFonts w:hint="eastAsia" w:ascii="Times New Roman" w:hAnsi="Times New Roman" w:eastAsia="方正仿宋_GBK" w:cs="Times New Roman"/>
          <w:bCs/>
          <w:color w:val="auto"/>
          <w:sz w:val="32"/>
          <w:szCs w:val="32"/>
        </w:rPr>
        <w:t>水土保持施工组织设计</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auto"/>
          <w:kern w:val="0"/>
          <w:sz w:val="32"/>
          <w:szCs w:val="32"/>
        </w:rPr>
      </w:pPr>
      <w:r>
        <w:rPr>
          <w:rFonts w:hint="eastAsia" w:ascii="方正仿宋_GBK" w:hAnsi="Calibri" w:eastAsia="方正仿宋_GBK" w:cs="Times New Roman"/>
          <w:bCs/>
          <w:snapToGrid w:val="0"/>
          <w:color w:val="auto"/>
          <w:kern w:val="0"/>
          <w:sz w:val="32"/>
          <w:szCs w:val="32"/>
        </w:rPr>
        <w:t>（一）投资估算编制依据正确，费用及定额选择基本合理，编制深度基本满足规范要求。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方正仿宋_GBK" w:hAnsi="Calibri" w:eastAsia="方正仿宋_GBK" w:cs="Times New Roman"/>
          <w:bCs/>
          <w:snapToGrid w:val="0"/>
          <w:color w:val="auto"/>
          <w:kern w:val="0"/>
          <w:sz w:val="32"/>
          <w:szCs w:val="32"/>
        </w:rPr>
        <w:t>（二）</w:t>
      </w:r>
      <w:r>
        <w:rPr>
          <w:rFonts w:hint="eastAsia" w:ascii="Times New Roman" w:hAnsi="Times New Roman" w:eastAsia="方正仿宋_GBK" w:cs="Times New Roman"/>
          <w:color w:val="auto"/>
          <w:sz w:val="32"/>
          <w:szCs w:val="32"/>
        </w:rPr>
        <w:t>经审核，水土保持方案工程静态总投资2127.56万元，其中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主体已列517.59万元，方案新增1609.97万元（其中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工程措施414.28万元，植物措施11.72万元，监测措施66.73万元，施工临时措施697.24万元，独立费用195.00万元，基本预备费83.10万元，水土保持补偿费141.904万元）。</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基本同意组织管理、后续设计、水土保持监测、水土保持监理、水土保持施工、水土保持设施验收等水土保持管理要求。</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FF0000"/>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万州平湖—涪陵五马500千伏线路工程</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rPr>
        <w:drawing>
          <wp:anchor distT="0" distB="0" distL="114300" distR="114300" simplePos="0" relativeHeight="251659264" behindDoc="1" locked="0" layoutInCell="1" allowOverlap="1">
            <wp:simplePos x="0" y="0"/>
            <wp:positionH relativeFrom="column">
              <wp:posOffset>4387850</wp:posOffset>
            </wp:positionH>
            <wp:positionV relativeFrom="paragraph">
              <wp:posOffset>139065</wp:posOffset>
            </wp:positionV>
            <wp:extent cx="962025" cy="695325"/>
            <wp:effectExtent l="0" t="0" r="13335" b="57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62025" cy="695325"/>
                    </a:xfrm>
                    <a:prstGeom prst="rect">
                      <a:avLst/>
                    </a:prstGeom>
                    <a:noFill/>
                    <a:ln>
                      <a:noFill/>
                    </a:ln>
                  </pic:spPr>
                </pic:pic>
              </a:graphicData>
            </a:graphic>
          </wp:anchor>
        </w:drawing>
      </w:r>
      <w:r>
        <w:rPr>
          <w:rFonts w:ascii="Times New Roman" w:hAnsi="Times New Roman" w:eastAsia="方正仿宋_GBK" w:cs="Times New Roman"/>
          <w:color w:val="auto"/>
          <w:sz w:val="32"/>
          <w:szCs w:val="32"/>
        </w:rPr>
        <w:t xml:space="preserve">                       </w:t>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12</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万州平湖—涪陵五马500千伏线路工程</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434" w:type="dxa"/>
        <w:jc w:val="center"/>
        <w:tblLayout w:type="fixed"/>
        <w:tblCellMar>
          <w:top w:w="0" w:type="dxa"/>
          <w:left w:w="0" w:type="dxa"/>
          <w:bottom w:w="0" w:type="dxa"/>
          <w:right w:w="0" w:type="dxa"/>
        </w:tblCellMar>
      </w:tblPr>
      <w:tblGrid>
        <w:gridCol w:w="637"/>
        <w:gridCol w:w="3360"/>
        <w:gridCol w:w="1570"/>
        <w:gridCol w:w="1476"/>
        <w:gridCol w:w="1268"/>
        <w:gridCol w:w="1123"/>
      </w:tblGrid>
      <w:tr>
        <w:tblPrEx>
          <w:tblCellMar>
            <w:top w:w="0" w:type="dxa"/>
            <w:left w:w="0" w:type="dxa"/>
            <w:bottom w:w="0" w:type="dxa"/>
            <w:right w:w="0" w:type="dxa"/>
          </w:tblCellMar>
        </w:tblPrEx>
        <w:trPr>
          <w:trHeight w:val="240" w:hRule="atLeast"/>
          <w:jc w:val="center"/>
        </w:trPr>
        <w:tc>
          <w:tcPr>
            <w:tcW w:w="63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336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工程或费用名称</w:t>
            </w:r>
          </w:p>
        </w:tc>
        <w:tc>
          <w:tcPr>
            <w:tcW w:w="4314"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审核投资</w:t>
            </w:r>
          </w:p>
        </w:tc>
        <w:tc>
          <w:tcPr>
            <w:tcW w:w="1123"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519"/>
              </w:tabs>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40" w:hRule="atLeast"/>
          <w:jc w:val="center"/>
        </w:trPr>
        <w:tc>
          <w:tcPr>
            <w:tcW w:w="63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36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方案新增</w:t>
            </w:r>
          </w:p>
        </w:tc>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主体已列</w:t>
            </w:r>
          </w:p>
        </w:tc>
        <w:tc>
          <w:tcPr>
            <w:tcW w:w="126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12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第一部分：工程措施</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414.28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319.09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733.37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站区工程防治区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17.02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219.15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236.17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线路工程防治区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397.26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99.94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497.20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第二部分：植物措施</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11.72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198.50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210.22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站区工程防治区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11.98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11.98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线路工程防治区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11.72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186.52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198.24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第三部分：监测措施</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66.73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66.73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土建设施</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0.00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设备及安装工程</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3.86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3.86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观测运行费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62.87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62.87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第四部分：施工临时措施</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697.24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697.24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站区工程防治区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24.44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24.44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线路工程防治区</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664.28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664.28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其他临时工程</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8.52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8.52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第五部分：独立费用</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195.00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195.00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技术咨询费 </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127.97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127.97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水土保持方案编制费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46.56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46.56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科研勘测设计费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58.16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58.16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水土保持设施竣工验收技术评估费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23.25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23.25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工程管理费</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67.03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67.03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建设管理费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23.80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23.80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工程建设监理费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35.35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35.35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招标代理服务费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7.88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7.88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3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一至五部分合计</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1384.97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517.59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1902.56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基本预备费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83.10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83.10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水土保持补偿费</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141.904 </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color w:val="000000"/>
                <w:sz w:val="24"/>
                <w:szCs w:val="24"/>
                <w:u w:val="none"/>
              </w:rPr>
            </w:pP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141.904 </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240" w:hRule="atLeast"/>
          <w:jc w:val="center"/>
        </w:trPr>
        <w:tc>
          <w:tcPr>
            <w:tcW w:w="6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4"/>
                <w:szCs w:val="24"/>
                <w:u w:val="none"/>
              </w:rPr>
            </w:pPr>
          </w:p>
        </w:tc>
        <w:tc>
          <w:tcPr>
            <w:tcW w:w="3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水土保持方案静态总投资</w:t>
            </w:r>
          </w:p>
        </w:tc>
        <w:tc>
          <w:tcPr>
            <w:tcW w:w="1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1609.97</w:t>
            </w:r>
          </w:p>
        </w:tc>
        <w:tc>
          <w:tcPr>
            <w:tcW w:w="1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 xml:space="preserve">517.59 </w:t>
            </w:r>
          </w:p>
        </w:tc>
        <w:tc>
          <w:tcPr>
            <w:tcW w:w="126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2127.56</w:t>
            </w:r>
          </w:p>
        </w:tc>
        <w:tc>
          <w:tcPr>
            <w:tcW w:w="112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bl>
    <w:p>
      <w:pPr>
        <w:widowControl/>
        <w:jc w:val="both"/>
        <w:rPr>
          <w:rFonts w:hint="eastAsia" w:ascii="宋体" w:hAnsi="宋体" w:eastAsia="宋体" w:cs="Times New Roman"/>
          <w:color w:val="FF0000"/>
          <w:kern w:val="0"/>
          <w:sz w:val="21"/>
          <w:szCs w:val="21"/>
        </w:rPr>
      </w:pPr>
    </w:p>
    <w:p>
      <w:pPr>
        <w:pStyle w:val="4"/>
        <w:rPr>
          <w:rFonts w:hint="eastAsia"/>
          <w:color w:val="FF0000"/>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EDF5722"/>
    <w:rsid w:val="1F3B6715"/>
    <w:rsid w:val="1F5CA05E"/>
    <w:rsid w:val="1F6F63CD"/>
    <w:rsid w:val="1FFD4D5A"/>
    <w:rsid w:val="219C1C67"/>
    <w:rsid w:val="21A73E45"/>
    <w:rsid w:val="220F0EDB"/>
    <w:rsid w:val="23CC7B8D"/>
    <w:rsid w:val="24432410"/>
    <w:rsid w:val="24D523AF"/>
    <w:rsid w:val="25375A4A"/>
    <w:rsid w:val="2571113E"/>
    <w:rsid w:val="25C83420"/>
    <w:rsid w:val="261F1106"/>
    <w:rsid w:val="275C69CE"/>
    <w:rsid w:val="28EFC2C2"/>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2B5AEF"/>
    <w:rsid w:val="357A9151"/>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7C212"/>
    <w:rsid w:val="3DDE5100"/>
    <w:rsid w:val="3E63500C"/>
    <w:rsid w:val="3E81138A"/>
    <w:rsid w:val="3EE58A66"/>
    <w:rsid w:val="3EFE8C2A"/>
    <w:rsid w:val="3F7F5A6A"/>
    <w:rsid w:val="3F7F6E9A"/>
    <w:rsid w:val="3FA43F19"/>
    <w:rsid w:val="3FBBEB75"/>
    <w:rsid w:val="3FBCCB94"/>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E721CA"/>
    <w:rsid w:val="55FFF0DB"/>
    <w:rsid w:val="56020BB4"/>
    <w:rsid w:val="571E02A3"/>
    <w:rsid w:val="57EB1FC0"/>
    <w:rsid w:val="57FD7E1B"/>
    <w:rsid w:val="584843AC"/>
    <w:rsid w:val="5A7E2231"/>
    <w:rsid w:val="5ABF87E8"/>
    <w:rsid w:val="5ADF6823"/>
    <w:rsid w:val="5B175D16"/>
    <w:rsid w:val="5B1A0782"/>
    <w:rsid w:val="5C624A97"/>
    <w:rsid w:val="5DDA3951"/>
    <w:rsid w:val="5E5AF9EE"/>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2F5108"/>
    <w:rsid w:val="6E504A7B"/>
    <w:rsid w:val="6EFE9375"/>
    <w:rsid w:val="6F5A0D30"/>
    <w:rsid w:val="6F5A677D"/>
    <w:rsid w:val="6F9F2C42"/>
    <w:rsid w:val="6FDB23B1"/>
    <w:rsid w:val="6FDF0059"/>
    <w:rsid w:val="6FE6DE43"/>
    <w:rsid w:val="6FFF2707"/>
    <w:rsid w:val="700A63FA"/>
    <w:rsid w:val="70ED2435"/>
    <w:rsid w:val="71180D83"/>
    <w:rsid w:val="71F95C1E"/>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7F7B786"/>
    <w:rsid w:val="788619C9"/>
    <w:rsid w:val="78D4654C"/>
    <w:rsid w:val="797DEB38"/>
    <w:rsid w:val="79AE4707"/>
    <w:rsid w:val="7AFB0652"/>
    <w:rsid w:val="7B56DDA2"/>
    <w:rsid w:val="7B5C206A"/>
    <w:rsid w:val="7B5F60E6"/>
    <w:rsid w:val="7BDD098F"/>
    <w:rsid w:val="7BEBF7D2"/>
    <w:rsid w:val="7BF66A1A"/>
    <w:rsid w:val="7BF7DAD7"/>
    <w:rsid w:val="7CAF6D1A"/>
    <w:rsid w:val="7CB461A6"/>
    <w:rsid w:val="7CDEF532"/>
    <w:rsid w:val="7CDF640F"/>
    <w:rsid w:val="7CFF4FA0"/>
    <w:rsid w:val="7D7563CA"/>
    <w:rsid w:val="7DAF588E"/>
    <w:rsid w:val="7DDFD50E"/>
    <w:rsid w:val="7DFB8B7B"/>
    <w:rsid w:val="7DFDC076"/>
    <w:rsid w:val="7DFF30FE"/>
    <w:rsid w:val="7E6FEE09"/>
    <w:rsid w:val="7EBCA161"/>
    <w:rsid w:val="7EBF0104"/>
    <w:rsid w:val="7EE6928F"/>
    <w:rsid w:val="7EF7C809"/>
    <w:rsid w:val="7EF7EA39"/>
    <w:rsid w:val="7EFB34CC"/>
    <w:rsid w:val="7EFDE791"/>
    <w:rsid w:val="7F2F2086"/>
    <w:rsid w:val="7F3BAD2F"/>
    <w:rsid w:val="7F3F7B67"/>
    <w:rsid w:val="7F7583FE"/>
    <w:rsid w:val="7FBB89BF"/>
    <w:rsid w:val="7FBE84CD"/>
    <w:rsid w:val="7FBF3A79"/>
    <w:rsid w:val="7FBFA7FC"/>
    <w:rsid w:val="7FCDF859"/>
    <w:rsid w:val="7FDF2A49"/>
    <w:rsid w:val="7FEB8333"/>
    <w:rsid w:val="7FEEDE92"/>
    <w:rsid w:val="7FEFABF9"/>
    <w:rsid w:val="7FF2B72A"/>
    <w:rsid w:val="7FF878E2"/>
    <w:rsid w:val="7FFAE9C3"/>
    <w:rsid w:val="7FFB35A7"/>
    <w:rsid w:val="7FFD9F55"/>
    <w:rsid w:val="7FFF1035"/>
    <w:rsid w:val="97C778E7"/>
    <w:rsid w:val="9BDF6923"/>
    <w:rsid w:val="9D5E0256"/>
    <w:rsid w:val="9DFF8143"/>
    <w:rsid w:val="9EB5F665"/>
    <w:rsid w:val="9EDFA34A"/>
    <w:rsid w:val="9F7FDC93"/>
    <w:rsid w:val="9F8E2DAF"/>
    <w:rsid w:val="9FC5E453"/>
    <w:rsid w:val="A16ED5AB"/>
    <w:rsid w:val="A4A9E009"/>
    <w:rsid w:val="AB83EC8B"/>
    <w:rsid w:val="AEDCFD40"/>
    <w:rsid w:val="AF3FC071"/>
    <w:rsid w:val="B0FFBD46"/>
    <w:rsid w:val="B23BFF8E"/>
    <w:rsid w:val="B5C121B5"/>
    <w:rsid w:val="B5DE0672"/>
    <w:rsid w:val="B5EE9E49"/>
    <w:rsid w:val="B5F7B175"/>
    <w:rsid w:val="B77E9286"/>
    <w:rsid w:val="B7ECFD04"/>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C71E8209"/>
    <w:rsid w:val="C76FDC14"/>
    <w:rsid w:val="C9FF30A8"/>
    <w:rsid w:val="CB760CF4"/>
    <w:rsid w:val="CFDEA72F"/>
    <w:rsid w:val="D3A73838"/>
    <w:rsid w:val="D6F795FC"/>
    <w:rsid w:val="D6FD671B"/>
    <w:rsid w:val="D7D7DDCC"/>
    <w:rsid w:val="D8DCEDE1"/>
    <w:rsid w:val="DAFBCEB0"/>
    <w:rsid w:val="DB726C3A"/>
    <w:rsid w:val="DB7EC993"/>
    <w:rsid w:val="DBF76714"/>
    <w:rsid w:val="DDA208C1"/>
    <w:rsid w:val="DE76A371"/>
    <w:rsid w:val="DEF75473"/>
    <w:rsid w:val="DF6A0073"/>
    <w:rsid w:val="DF780174"/>
    <w:rsid w:val="DFCBC77F"/>
    <w:rsid w:val="DFD77326"/>
    <w:rsid w:val="DFDD30F9"/>
    <w:rsid w:val="DFF5A64B"/>
    <w:rsid w:val="DFFDF19D"/>
    <w:rsid w:val="DFFF810B"/>
    <w:rsid w:val="DFFFB97E"/>
    <w:rsid w:val="E3DFABFC"/>
    <w:rsid w:val="E7E2616F"/>
    <w:rsid w:val="E7FF481B"/>
    <w:rsid w:val="E97FB2C3"/>
    <w:rsid w:val="E9FE7779"/>
    <w:rsid w:val="EABFCD06"/>
    <w:rsid w:val="EAD5273E"/>
    <w:rsid w:val="EAD788B5"/>
    <w:rsid w:val="EAFB0206"/>
    <w:rsid w:val="EBF27717"/>
    <w:rsid w:val="EBFAE54A"/>
    <w:rsid w:val="ED7CB6BF"/>
    <w:rsid w:val="EE369E02"/>
    <w:rsid w:val="EF779F32"/>
    <w:rsid w:val="EF9EF7A3"/>
    <w:rsid w:val="EFBBA1E8"/>
    <w:rsid w:val="EFBDACB6"/>
    <w:rsid w:val="EFEFCEF3"/>
    <w:rsid w:val="EFFD85C2"/>
    <w:rsid w:val="EFFE7920"/>
    <w:rsid w:val="EFFF2025"/>
    <w:rsid w:val="EFFF494D"/>
    <w:rsid w:val="F277D181"/>
    <w:rsid w:val="F3BE5945"/>
    <w:rsid w:val="F3EDF549"/>
    <w:rsid w:val="F4C9127B"/>
    <w:rsid w:val="F4D581AD"/>
    <w:rsid w:val="F4E309F0"/>
    <w:rsid w:val="F5ED2ECC"/>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AD5CE8"/>
    <w:rsid w:val="FBBD53BA"/>
    <w:rsid w:val="FBDF2122"/>
    <w:rsid w:val="FBEE1844"/>
    <w:rsid w:val="FBEF2C87"/>
    <w:rsid w:val="FBF76626"/>
    <w:rsid w:val="FBFF379E"/>
    <w:rsid w:val="FCCBB202"/>
    <w:rsid w:val="FCDB6888"/>
    <w:rsid w:val="FD589B48"/>
    <w:rsid w:val="FDB7B2E3"/>
    <w:rsid w:val="FDBFC382"/>
    <w:rsid w:val="FDBFFB3F"/>
    <w:rsid w:val="FDC86040"/>
    <w:rsid w:val="FDEDFE4B"/>
    <w:rsid w:val="FDEE69C7"/>
    <w:rsid w:val="FDF51AF1"/>
    <w:rsid w:val="FDF531D4"/>
    <w:rsid w:val="FDFF507C"/>
    <w:rsid w:val="FE692C48"/>
    <w:rsid w:val="FE710930"/>
    <w:rsid w:val="FE7E1D15"/>
    <w:rsid w:val="FEC7CF0B"/>
    <w:rsid w:val="FECC11A6"/>
    <w:rsid w:val="FF18DFEE"/>
    <w:rsid w:val="FF5EF1C1"/>
    <w:rsid w:val="FF7ACDEB"/>
    <w:rsid w:val="FF7DB9F7"/>
    <w:rsid w:val="FFBF5332"/>
    <w:rsid w:val="FFCF68DB"/>
    <w:rsid w:val="FFDB4941"/>
    <w:rsid w:val="FFDB89D3"/>
    <w:rsid w:val="FFEF0BE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 w:type="paragraph" w:customStyle="1" w:styleId="87">
    <w:name w:val="正文1"/>
    <w:qFormat/>
    <w:uiPriority w:val="0"/>
    <w:pPr>
      <w:widowControl w:val="0"/>
      <w:spacing w:line="460" w:lineRule="atLeast"/>
      <w:jc w:val="both"/>
    </w:pPr>
    <w:rPr>
      <w:rFonts w:ascii="宋体" w:hAnsi="Times New Roman" w:eastAsia="宋体" w:cs="Times New Roman"/>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4</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2021-07-25T11:38:00Z</dcterms:created>
  <dc:creator>张艺馨</dc:creator>
  <cp:lastModifiedBy>Administrator</cp:lastModifiedBy>
  <cp:lastPrinted>2024-12-06T09:04:00Z</cp:lastPrinted>
  <dcterms:modified xsi:type="dcterms:W3CDTF">2024-12-12T03:49:04Z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