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lang w:val="zh-CN"/>
        </w:rPr>
        <w:t>重庆市渝北区平滩河（城区河段）流域</w:t>
      </w:r>
    </w:p>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val="zh-CN"/>
        </w:rPr>
        <w:t>水生态保护修复工程</w:t>
      </w:r>
      <w:r>
        <w:rPr>
          <w:rFonts w:hint="eastAsia" w:ascii="Times New Roman" w:hAnsi="Times New Roman" w:eastAsia="方正小标宋_GBK"/>
          <w:sz w:val="44"/>
          <w:szCs w:val="44"/>
        </w:rPr>
        <w:t>洪水影响评价准予</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行政许可的决定</w:t>
      </w:r>
    </w:p>
    <w:p>
      <w:pPr>
        <w:pStyle w:val="8"/>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eastAsia="方正仿宋_GBK"/>
          <w:sz w:val="32"/>
          <w:szCs w:val="32"/>
        </w:rPr>
        <w:t>重庆渝北城市更新建设有限公司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w:t>
      </w:r>
      <w:r>
        <w:rPr>
          <w:rFonts w:hint="eastAsia" w:ascii="Times New Roman" w:hAnsi="Times New Roman" w:eastAsia="方正仿宋_GBK" w:cs="Times New Roman"/>
          <w:color w:val="auto"/>
          <w:kern w:val="0"/>
          <w:sz w:val="32"/>
          <w:szCs w:val="32"/>
          <w:highlight w:val="none"/>
          <w:lang w:val="en-US" w:eastAsia="zh-CN"/>
        </w:rPr>
        <w:t>司</w:t>
      </w:r>
      <w:r>
        <w:rPr>
          <w:rFonts w:hint="eastAsia" w:ascii="Times New Roman" w:hAnsi="Times New Roman" w:eastAsia="方正仿宋_GBK" w:cs="Times New Roman"/>
          <w:color w:val="auto"/>
          <w:kern w:val="0"/>
          <w:sz w:val="32"/>
          <w:szCs w:val="32"/>
          <w:highlight w:val="none"/>
          <w:lang w:eastAsia="zh-CN"/>
        </w:rPr>
        <w:t>关于</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2407-500112-04-01-730798</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w:t>
      </w:r>
      <w:r>
        <w:rPr>
          <w:rFonts w:hint="eastAsia" w:ascii="方正黑体_GBK" w:hAnsi="方正黑体_GBK" w:eastAsia="方正黑体_GBK" w:cs="方正黑体_GBK"/>
          <w:sz w:val="32"/>
          <w:szCs w:val="32"/>
          <w:lang w:eastAsia="zh-CN"/>
        </w:rPr>
        <w:t>分别位于</w:t>
      </w:r>
      <w:r>
        <w:rPr>
          <w:rFonts w:hint="eastAsia" w:ascii="方正黑体_GBK" w:hAnsi="方正黑体_GBK" w:eastAsia="方正黑体_GBK" w:cs="方正黑体_GBK"/>
          <w:color w:val="auto"/>
          <w:kern w:val="2"/>
          <w:sz w:val="32"/>
          <w:szCs w:val="32"/>
          <w:lang w:val="en-US" w:eastAsia="zh-CN" w:bidi="ar-SA"/>
        </w:rPr>
        <w:t>渝北区和重庆两江新区。同意工程所在</w:t>
      </w:r>
      <w:bookmarkStart w:id="0" w:name="_Hlk176466977"/>
      <w:r>
        <w:rPr>
          <w:rFonts w:hint="eastAsia" w:ascii="方正黑体_GBK" w:hAnsi="方正黑体_GBK" w:eastAsia="方正黑体_GBK" w:cs="方正黑体_GBK"/>
          <w:color w:val="auto"/>
          <w:kern w:val="2"/>
          <w:sz w:val="32"/>
          <w:szCs w:val="32"/>
          <w:lang w:val="en-US" w:eastAsia="zh-CN" w:bidi="ar-SA"/>
        </w:rPr>
        <w:t>平滩河及其支流马甲沟、跳蹬河、木耳支沟和新塘溪</w:t>
      </w:r>
      <w:bookmarkEnd w:id="0"/>
      <w:r>
        <w:rPr>
          <w:rFonts w:hint="eastAsia" w:ascii="方正黑体_GBK" w:hAnsi="方正黑体_GBK" w:eastAsia="方正黑体_GBK" w:cs="方正黑体_GBK"/>
          <w:color w:val="auto"/>
          <w:kern w:val="2"/>
          <w:sz w:val="32"/>
          <w:szCs w:val="32"/>
          <w:lang w:val="en-US" w:eastAsia="zh-CN" w:bidi="ar-SA"/>
        </w:rPr>
        <w:t>河防洪评价标准为100年一遇。</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原则同意工程建设对河道行洪及河势稳定影响较小的结论。</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本工程</w:t>
      </w:r>
      <w:r>
        <w:rPr>
          <w:rFonts w:hint="eastAsia" w:ascii="Times New Roman" w:cs="Times New Roman"/>
          <w:color w:val="000000" w:themeColor="text1"/>
          <w:sz w:val="32"/>
          <w:szCs w:val="32"/>
          <w:lang w:bidi="ar"/>
          <w14:textFill>
            <w14:solidFill>
              <w14:schemeClr w14:val="tx1"/>
            </w14:solidFill>
          </w14:textFill>
        </w:rPr>
        <w:t>涉河</w:t>
      </w:r>
      <w:r>
        <w:rPr>
          <w:rFonts w:hint="eastAsia" w:ascii="Times New Roman" w:cs="Times New Roman"/>
          <w:color w:val="000000" w:themeColor="text1"/>
          <w:sz w:val="32"/>
          <w:szCs w:val="32"/>
          <w:lang w:eastAsia="zh-CN" w:bidi="ar"/>
          <w14:textFill>
            <w14:solidFill>
              <w14:schemeClr w14:val="tx1"/>
            </w14:solidFill>
          </w14:textFill>
        </w:rPr>
        <w:t>内容</w:t>
      </w:r>
      <w:r>
        <w:rPr>
          <w:rFonts w:hint="eastAsia" w:ascii="Times New Roman" w:cs="Times New Roman"/>
          <w:color w:val="auto"/>
          <w:sz w:val="32"/>
          <w:szCs w:val="32"/>
          <w:lang w:bidi="ar"/>
        </w:rPr>
        <w:t>包括</w:t>
      </w:r>
      <w:bookmarkStart w:id="1" w:name="_Hlk176466481"/>
      <w:r>
        <w:rPr>
          <w:rFonts w:hint="eastAsia" w:ascii="Times New Roman" w:cs="Times New Roman"/>
          <w:color w:val="auto"/>
          <w:sz w:val="32"/>
          <w:szCs w:val="32"/>
          <w:lang w:bidi="ar"/>
        </w:rPr>
        <w:t>生态拦截沟</w:t>
      </w:r>
      <w:bookmarkEnd w:id="1"/>
      <w:r>
        <w:rPr>
          <w:rFonts w:hint="eastAsia" w:ascii="Times New Roman" w:cs="Times New Roman"/>
          <w:color w:val="auto"/>
          <w:sz w:val="32"/>
          <w:szCs w:val="32"/>
          <w:lang w:bidi="ar"/>
        </w:rPr>
        <w:t>、</w:t>
      </w:r>
      <w:bookmarkStart w:id="2" w:name="_Hlk176466566"/>
      <w:r>
        <w:rPr>
          <w:rFonts w:hint="eastAsia" w:ascii="Times New Roman" w:cs="Times New Roman"/>
          <w:color w:val="auto"/>
          <w:sz w:val="32"/>
          <w:szCs w:val="32"/>
          <w:lang w:bidi="ar"/>
        </w:rPr>
        <w:t>护岸缓冲带</w:t>
      </w:r>
      <w:bookmarkEnd w:id="2"/>
      <w:r>
        <w:rPr>
          <w:rFonts w:hint="eastAsia" w:ascii="Times New Roman" w:cs="Times New Roman"/>
          <w:color w:val="auto"/>
          <w:sz w:val="32"/>
          <w:szCs w:val="32"/>
          <w:lang w:bidi="ar"/>
        </w:rPr>
        <w:t>、挺水植物净化带和沉水植物净化带。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涉河生态拦截沟主要位于跳蹬河两岸</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护岸缓冲带主要位于马甲沟、跳蹬河、木耳支沟两岸以及平滩河上游局部段两岸、中下游右岸等地</w:t>
      </w:r>
      <w:r>
        <w:rPr>
          <w:rFonts w:hint="eastAsia" w:ascii="Times New Roman" w:cs="Times New Roman"/>
          <w:color w:val="auto"/>
          <w:sz w:val="32"/>
          <w:szCs w:val="32"/>
          <w:lang w:eastAsia="zh-CN" w:bidi="ar"/>
        </w:rPr>
        <w:t>；</w:t>
      </w:r>
      <w:bookmarkStart w:id="3" w:name="_Hlk176469183"/>
      <w:r>
        <w:rPr>
          <w:rFonts w:hint="eastAsia" w:ascii="Times New Roman" w:cs="Times New Roman"/>
          <w:color w:val="auto"/>
          <w:sz w:val="32"/>
          <w:szCs w:val="32"/>
          <w:lang w:bidi="ar"/>
        </w:rPr>
        <w:t>挺水植物净化带分别位于平滩河中下游段、木耳支沟下游及跳蹬河两岸、马甲沟入河口段、新塘溪下游</w:t>
      </w:r>
      <w:r>
        <w:rPr>
          <w:rFonts w:hint="eastAsia" w:ascii="Times New Roman" w:cs="Times New Roman"/>
          <w:color w:val="auto"/>
          <w:sz w:val="32"/>
          <w:szCs w:val="32"/>
          <w:lang w:eastAsia="zh-CN" w:bidi="ar"/>
        </w:rPr>
        <w:t>；</w:t>
      </w:r>
      <w:bookmarkEnd w:id="3"/>
      <w:r>
        <w:rPr>
          <w:rFonts w:hint="eastAsia" w:ascii="Times New Roman" w:cs="Times New Roman"/>
          <w:color w:val="auto"/>
          <w:sz w:val="32"/>
          <w:szCs w:val="32"/>
          <w:lang w:bidi="ar"/>
        </w:rPr>
        <w:t>沉水植物净化带分别位于平滩河中下游段、木耳支沟下游及跳蹬河两岸、马甲沟入河口段、新塘溪下游。</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ascii="Times New Roman" w:hAnsi="Times New Roman" w:eastAsia="方正仿宋_GBK" w:cs="Times New Roman"/>
          <w:kern w:val="2"/>
          <w:sz w:val="32"/>
          <w:szCs w:val="32"/>
          <w:lang w:val="en-US" w:eastAsia="zh-CN" w:bidi="ar-SA"/>
        </w:rPr>
        <w:t>（二）</w:t>
      </w:r>
      <w:r>
        <w:rPr>
          <w:rFonts w:hint="eastAsia" w:eastAsia="方正仿宋_GBK"/>
          <w:sz w:val="32"/>
          <w:szCs w:val="32"/>
          <w:lang w:bidi="ar"/>
        </w:rPr>
        <w:t>由于工程河段上游有新桥水库，建议工程施工前</w:t>
      </w:r>
      <w:r>
        <w:rPr>
          <w:rFonts w:hint="eastAsia" w:eastAsia="方正仿宋_GBK"/>
          <w:sz w:val="32"/>
          <w:szCs w:val="32"/>
          <w:lang w:eastAsia="zh-CN" w:bidi="ar"/>
        </w:rPr>
        <w:t>、</w:t>
      </w:r>
      <w:r>
        <w:rPr>
          <w:rFonts w:hint="eastAsia" w:eastAsia="方正仿宋_GBK"/>
          <w:sz w:val="32"/>
          <w:szCs w:val="32"/>
          <w:lang w:bidi="ar"/>
        </w:rPr>
        <w:t>施工中</w:t>
      </w:r>
      <w:r>
        <w:rPr>
          <w:rFonts w:hint="eastAsia" w:eastAsia="方正仿宋_GBK"/>
          <w:sz w:val="32"/>
          <w:szCs w:val="32"/>
          <w:lang w:eastAsia="zh-CN" w:bidi="ar"/>
        </w:rPr>
        <w:t>应</w:t>
      </w:r>
      <w:r>
        <w:rPr>
          <w:rFonts w:hint="eastAsia" w:eastAsia="方正仿宋_GBK"/>
          <w:sz w:val="32"/>
          <w:szCs w:val="32"/>
          <w:lang w:bidi="ar"/>
        </w:rPr>
        <w:t>及时与渝北区水利局及新桥水库管理处沟通，新桥水库下泄时</w:t>
      </w:r>
      <w:r>
        <w:rPr>
          <w:rFonts w:hint="eastAsia" w:eastAsia="方正仿宋_GBK"/>
          <w:sz w:val="32"/>
          <w:szCs w:val="32"/>
          <w:lang w:eastAsia="zh-CN" w:bidi="ar"/>
        </w:rPr>
        <w:t>应</w:t>
      </w:r>
      <w:r>
        <w:rPr>
          <w:rFonts w:hint="eastAsia" w:eastAsia="方正仿宋_GBK"/>
          <w:sz w:val="32"/>
          <w:szCs w:val="32"/>
          <w:lang w:bidi="ar"/>
        </w:rPr>
        <w:t>及时通知项目</w:t>
      </w:r>
      <w:r>
        <w:rPr>
          <w:rFonts w:hint="eastAsia" w:eastAsia="方正仿宋_GBK"/>
          <w:sz w:val="32"/>
          <w:szCs w:val="32"/>
          <w:lang w:eastAsia="zh-CN" w:bidi="ar"/>
        </w:rPr>
        <w:t>法人和</w:t>
      </w:r>
      <w:r>
        <w:rPr>
          <w:rFonts w:hint="eastAsia" w:eastAsia="方正仿宋_GBK"/>
          <w:sz w:val="32"/>
          <w:szCs w:val="32"/>
          <w:lang w:bidi="ar"/>
        </w:rPr>
        <w:t>建设</w:t>
      </w:r>
      <w:r>
        <w:rPr>
          <w:rFonts w:hint="eastAsia" w:eastAsia="方正仿宋_GBK"/>
          <w:sz w:val="32"/>
          <w:szCs w:val="32"/>
          <w:lang w:eastAsia="zh-CN" w:bidi="ar"/>
        </w:rPr>
        <w:t>单位</w:t>
      </w:r>
      <w:r>
        <w:rPr>
          <w:rFonts w:hint="eastAsia" w:eastAsia="方正仿宋_GBK"/>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（七）项目法人应严格按照批复的内容和要求实施。</w:t>
      </w:r>
    </w:p>
    <w:p>
      <w:pPr>
        <w:pStyle w:val="1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12"/>
        <w:pageBreakBefore w:val="0"/>
        <w:kinsoku/>
        <w:wordWrap/>
        <w:overflowPunct/>
        <w:topLinePunct w:val="0"/>
        <w:bidi w:val="0"/>
        <w:spacing w:line="598" w:lineRule="exact"/>
        <w:textAlignment w:val="auto"/>
        <w:rPr>
          <w:rFonts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jc w:val="left"/>
        <w:textAlignment w:val="auto"/>
        <w:rPr>
          <w:rFonts w:hint="eastAsia" w:eastAsia="方正仿宋_GBK"/>
          <w:sz w:val="32"/>
          <w:szCs w:val="32"/>
          <w:lang w:val="zh-CN"/>
        </w:rPr>
      </w:pPr>
      <w:r>
        <w:rPr>
          <w:rFonts w:hint="eastAsia" w:ascii="Times New Roman" w:hAnsi="Times New Roman" w:eastAsia="方正仿宋_GBK"/>
          <w:sz w:val="32"/>
          <w:szCs w:val="32"/>
        </w:rPr>
        <w:t>附件：</w:t>
      </w:r>
      <w:r>
        <w:rPr>
          <w:rFonts w:hint="eastAsia" w:eastAsia="方正仿宋_GBK"/>
          <w:sz w:val="32"/>
          <w:szCs w:val="32"/>
          <w:lang w:val="zh-CN"/>
        </w:rPr>
        <w:t>重庆市渝北区平滩河（城区河段）流域水生态保护修</w:t>
      </w:r>
    </w:p>
    <w:p>
      <w:pPr>
        <w:pageBreakBefore w:val="0"/>
        <w:kinsoku/>
        <w:wordWrap/>
        <w:overflowPunct/>
        <w:topLinePunct w:val="0"/>
        <w:bidi w:val="0"/>
        <w:snapToGrid/>
        <w:spacing w:line="598" w:lineRule="exact"/>
        <w:ind w:firstLine="1600" w:firstLineChars="500"/>
        <w:jc w:val="left"/>
        <w:textAlignment w:val="auto"/>
        <w:rPr>
          <w:rFonts w:ascii="Times New Roman" w:hAnsi="Times New Roman" w:eastAsia="方正仿宋_GBK"/>
          <w:sz w:val="32"/>
          <w:szCs w:val="32"/>
        </w:rPr>
      </w:pPr>
      <w:r>
        <w:rPr>
          <w:rFonts w:hint="eastAsia" w:eastAsia="方正仿宋_GBK"/>
          <w:sz w:val="32"/>
          <w:szCs w:val="32"/>
          <w:lang w:val="zh-CN"/>
        </w:rPr>
        <w:t>复工程</w:t>
      </w:r>
      <w:r>
        <w:rPr>
          <w:rFonts w:hint="eastAsia" w:ascii="Times New Roman" w:hAnsi="Times New Roman" w:eastAsia="方正仿宋_GBK"/>
          <w:sz w:val="32"/>
          <w:szCs w:val="32"/>
        </w:rPr>
        <w:t>洪水影响评价报告专家评审意见</w:t>
      </w: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8" w:lineRule="exact"/>
        <w:textAlignment w:val="auto"/>
        <w:rPr>
          <w:rFonts w:ascii="Times New Roman" w:hAnsi="Times New Roman"/>
        </w:rPr>
      </w:pPr>
    </w:p>
    <w:p>
      <w:pPr>
        <w:pStyle w:val="12"/>
        <w:pageBreakBefore w:val="0"/>
        <w:kinsoku/>
        <w:wordWrap/>
        <w:overflowPunct/>
        <w:topLinePunct w:val="0"/>
        <w:bidi w:val="0"/>
        <w:snapToGrid/>
        <w:spacing w:line="598" w:lineRule="exact"/>
        <w:textAlignment w:val="auto"/>
        <w:rPr>
          <w:rFonts w:ascii="Times New Roman"/>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8"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8"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bookmarkStart w:id="6" w:name="_GoBack"/>
      <w:bookmarkEnd w:id="6"/>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8"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rPr>
          <w:rFonts w:hint="eastAsia" w:ascii="Times New Roman" w:hAnsi="Times New Roman" w:eastAsia="方正小标宋_GBK" w:cs="宋体"/>
          <w:b w:val="0"/>
          <w:bCs/>
          <w:kern w:val="0"/>
          <w:sz w:val="44"/>
          <w:szCs w:val="44"/>
          <w:lang w:val="zh-CN" w:eastAsia="zh-CN" w:bidi="zh-CN"/>
        </w:rPr>
      </w:pPr>
      <w:r>
        <w:rPr>
          <w:rFonts w:hint="eastAsia" w:ascii="Times New Roman" w:hAnsi="Times New Roman" w:eastAsia="方正小标宋_GBK" w:cs="宋体"/>
          <w:b w:val="0"/>
          <w:bCs/>
          <w:kern w:val="0"/>
          <w:sz w:val="44"/>
          <w:szCs w:val="44"/>
          <w:lang w:val="zh-CN" w:eastAsia="zh-CN" w:bidi="zh-CN"/>
        </w:rPr>
        <w:t>重庆市渝北区平滩河（城区河段）流域</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eastAsia" w:ascii="Times New Roman" w:hAnsi="Times New Roman" w:eastAsia="方正小标宋_GBK" w:cs="宋体"/>
          <w:b w:val="0"/>
          <w:bCs/>
          <w:kern w:val="0"/>
          <w:sz w:val="44"/>
          <w:szCs w:val="44"/>
          <w:lang w:val="zh-CN" w:eastAsia="zh-CN" w:bidi="zh-CN"/>
        </w:rPr>
        <w:t>水生态保护修复工程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日，市水利局组织召开了《</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eastAsia="方正仿宋_GBK"/>
          <w:sz w:val="32"/>
          <w:szCs w:val="32"/>
        </w:rPr>
        <w:t>渝北区水利局、重庆两江新区城市管理局、项目</w:t>
      </w:r>
      <w:r>
        <w:rPr>
          <w:rFonts w:hint="eastAsia" w:eastAsia="方正仿宋_GBK"/>
          <w:sz w:val="32"/>
          <w:szCs w:val="32"/>
          <w:lang w:eastAsia="zh-CN"/>
        </w:rPr>
        <w:t>法人</w:t>
      </w:r>
      <w:r>
        <w:rPr>
          <w:rFonts w:hint="eastAsia" w:eastAsia="方正仿宋_GBK"/>
          <w:sz w:val="32"/>
          <w:szCs w:val="32"/>
        </w:rPr>
        <w:t>重庆渝北城市更新建设有限公司、主体设计单位重庆设计集团有限公司和报告编制单位重庆市渝北水利电力建筑勘测设计院有限</w:t>
      </w:r>
      <w:r>
        <w:rPr>
          <w:rFonts w:eastAsia="方正仿宋_GBK"/>
          <w:sz w:val="32"/>
          <w:szCs w:val="32"/>
        </w:rPr>
        <w:t>公司</w:t>
      </w:r>
      <w:r>
        <w:rPr>
          <w:rFonts w:hint="default" w:ascii="Times New Roman" w:hAnsi="Times New Roman" w:eastAsia="方正仿宋_GBK" w:cs="Times New Roman"/>
          <w:kern w:val="2"/>
          <w:sz w:val="32"/>
          <w:szCs w:val="32"/>
          <w:lang w:val="en-US" w:eastAsia="zh-CN" w:bidi="ar-SA"/>
        </w:rPr>
        <w:t>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zh-CN" w:eastAsia="zh-CN" w:bidi="ar-SA"/>
        </w:rPr>
        <w:t>重庆市渝北区平滩河（城区河段）流域水生态保护修复工程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outlineLvl w:val="0"/>
        <w:rPr>
          <w:rFonts w:eastAsia="方正仿宋_GBK"/>
          <w:sz w:val="32"/>
          <w:szCs w:val="32"/>
        </w:rPr>
      </w:pPr>
      <w:r>
        <w:rPr>
          <w:rFonts w:hint="eastAsia" w:eastAsia="方正仿宋_GBK"/>
          <w:b/>
          <w:bCs/>
          <w:sz w:val="32"/>
          <w:szCs w:val="32"/>
        </w:rPr>
        <w:t>一、评价依据合理</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outlineLvl w:val="0"/>
        <w:rPr>
          <w:rFonts w:eastAsia="方正仿宋_GBK"/>
          <w:sz w:val="32"/>
          <w:szCs w:val="32"/>
        </w:rPr>
      </w:pPr>
      <w:r>
        <w:rPr>
          <w:rFonts w:hint="eastAsia" w:eastAsia="方正仿宋_GBK"/>
          <w:sz w:val="32"/>
          <w:szCs w:val="32"/>
        </w:rPr>
        <w:t>《报告》依据现行法律、法规和规程、规范等进行洪水影响分析评价是合理的。</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outlineLvl w:val="0"/>
        <w:rPr>
          <w:rFonts w:eastAsia="方正仿宋_GBK"/>
          <w:b/>
          <w:bCs/>
          <w:sz w:val="32"/>
          <w:szCs w:val="32"/>
        </w:rPr>
      </w:pPr>
      <w:r>
        <w:rPr>
          <w:rFonts w:hint="eastAsia" w:eastAsia="方正仿宋_GBK"/>
          <w:b/>
          <w:bCs/>
          <w:sz w:val="32"/>
          <w:szCs w:val="32"/>
        </w:rPr>
        <w:t>二、防洪标准的确定基本合适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《报告》依据《防洪标准》（GB50201-2014）、《重庆市主城区防洪规划(2016～2030年)》，确定平滩河、马甲沟、跳蹬河、木耳支沟和新塘溪河道防洪评价标准为100年一遇。</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本工程主要为水生态保护修复，</w:t>
      </w:r>
      <w:bookmarkStart w:id="4" w:name="_Hlk176466995"/>
      <w:r>
        <w:rPr>
          <w:rFonts w:hint="eastAsia" w:ascii="Times New Roman" w:hAnsi="Times New Roman" w:eastAsia="方正仿宋_GBK" w:cs="Times New Roman"/>
          <w:kern w:val="2"/>
          <w:sz w:val="32"/>
          <w:szCs w:val="32"/>
          <w:lang w:val="en-US" w:eastAsia="zh-CN" w:bidi="ar-SA"/>
        </w:rPr>
        <w:t>工程自身不设防洪标准</w:t>
      </w:r>
      <w:bookmarkEnd w:id="4"/>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防洪标准的确定符合相关技术标准和管理规定。</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sz w:val="32"/>
          <w:szCs w:val="32"/>
          <w:lang w:bidi="ar"/>
        </w:rPr>
      </w:pPr>
      <w:r>
        <w:rPr>
          <w:rFonts w:hint="eastAsia" w:eastAsia="方正仿宋_GBK"/>
          <w:b/>
          <w:bCs/>
          <w:sz w:val="32"/>
          <w:szCs w:val="32"/>
          <w:lang w:bidi="ar"/>
        </w:rPr>
        <w:t>三、项目涉河建设方案介绍基本清楚</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本工程</w:t>
      </w:r>
      <w:r>
        <w:rPr>
          <w:rFonts w:hint="eastAsia" w:ascii="Times New Roman" w:cs="Times New Roman"/>
          <w:color w:val="000000" w:themeColor="text1"/>
          <w:sz w:val="32"/>
          <w:szCs w:val="32"/>
          <w:lang w:bidi="ar"/>
          <w14:textFill>
            <w14:solidFill>
              <w14:schemeClr w14:val="tx1"/>
            </w14:solidFill>
          </w14:textFill>
        </w:rPr>
        <w:t>涉河</w:t>
      </w:r>
      <w:r>
        <w:rPr>
          <w:rFonts w:hint="eastAsia" w:ascii="Times New Roman" w:cs="Times New Roman"/>
          <w:color w:val="000000" w:themeColor="text1"/>
          <w:sz w:val="32"/>
          <w:szCs w:val="32"/>
          <w:lang w:eastAsia="zh-CN" w:bidi="ar"/>
          <w14:textFill>
            <w14:solidFill>
              <w14:schemeClr w14:val="tx1"/>
            </w14:solidFill>
          </w14:textFill>
        </w:rPr>
        <w:t>内容</w:t>
      </w:r>
      <w:r>
        <w:rPr>
          <w:rFonts w:hint="eastAsia" w:ascii="Times New Roman" w:cs="Times New Roman"/>
          <w:color w:val="auto"/>
          <w:sz w:val="32"/>
          <w:szCs w:val="32"/>
          <w:lang w:bidi="ar"/>
        </w:rPr>
        <w:t>包括生态拦截沟、护岸缓冲带、挺水植物净化带和沉水植物净化带。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（一）生态拦截沟</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涉河生态拦截沟主要位于跳蹬河两岸，布置范围为跳蹬河左右岸，其中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左岸4处，右岸4处</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涉河总长度1714.78m，涉河总面积1764.72m²。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（二）护岸缓冲带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护岸缓冲带主要位于马甲沟、跳蹬河、木耳支沟两岸，以及平滩河上游局部段两岸、中下游右岸等地。护岸缓冲带百年一遇洪水位范围内不种植乔木，选种狗牙根草、狼尾草、细叶芒等；百年一遇洪水位以外选种枫杨、木槿、紫荆、美人梅、碧桃、木芙蓉、紫薇、杨梅、桂花、乌桕、小叶榕等。</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左岸7处，右岸10处，涉河总长度2687.28m，涉河总面积32875.35m²。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马甲沟护岸缓冲带共4处，均布置于河道右岸，涉河总长169.10m，涉河总面积1288.48m²。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左岸2处，右岸4处，涉河总长1148.62m，涉河总面积8137.4m²。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左岸1处，右岸5处，涉河总长856.89m，涉河总面积9779.24m²。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（三）挺水植物净化带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挺水植物净化带分别位于平滩河中下游段、木耳支沟下游及跳蹬河两岸、马甲沟入河口段、新塘溪下游。</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平滩河段挺水植物净化带种植范围为平滩河左右岸，其中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左岸12处，右岸6处，涉河总长5747.02m，涉河总面积8223.46m²。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马甲沟段挺水植物净化带种植范围为马甲沟左右岸，其中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左岸2处，右岸2处，涉河总长710.9m，涉河总面积720.74m²。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新塘溪段挺水植物净化带种植范围为新塘溪左右岸，其中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左岸4处，右岸5处，涉河总长1246.47m，涉河总面积1515.75m²。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跳蹬河段挺水植物净化带种植范围为跳蹬河左右岸，其中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左岸6处，右岸6处，涉河总长4569.42m，涉河总面积6504.39m²。</w:t>
      </w:r>
    </w:p>
    <w:p>
      <w:pPr>
        <w:pStyle w:val="12"/>
        <w:keepNext w:val="0"/>
        <w:keepLines w:val="0"/>
        <w:pageBreakBefore w:val="0"/>
        <w:widowControl w:val="0"/>
        <w:kinsoku/>
        <w:wordWrap/>
        <w:overflowPunct/>
        <w:topLinePunct w:val="0"/>
        <w:autoSpaceDE w:val="0"/>
        <w:autoSpaceDN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木耳支沟段挺水植物净化带种植范围为木耳支沟左右岸，其中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左岸1处，右岸1处，涉河总长642m，涉河总面积968.15m²。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（四）</w:t>
      </w:r>
      <w:bookmarkStart w:id="5" w:name="_Hlk176469189"/>
      <w:r>
        <w:rPr>
          <w:rFonts w:hint="eastAsia" w:ascii="Times New Roman" w:cs="Times New Roman"/>
          <w:color w:val="auto"/>
          <w:sz w:val="32"/>
          <w:szCs w:val="32"/>
          <w:lang w:bidi="ar"/>
        </w:rPr>
        <w:t>沉水植物净化带</w:t>
      </w:r>
      <w:bookmarkEnd w:id="5"/>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沉水植物净化带分别位于平滩河中下游段、木耳支沟下游及跳蹬河两岸、马甲沟入河口段、新塘溪下游。</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平滩河段沉水植物净化带种植范围为平滩河，共布置7处，涉河总长3636.618m，涉河总面积56879.95m²。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马甲沟段沉水植物净化带种植范围为马甲沟，共布值4处，涉河总长813.697m，涉河总面积2446.5m²。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新塘溪段沉水植物净化带种植范围为新塘溪，共布置1处，涉河总长893.89m，涉河总面积11235.42m²。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跳蹬河段沉水植物净化带种植范围为跳蹬河，共布置6处，涉河总长2288.35m，涉河总面积14278.33m²。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木耳支沟段沉水植物净化带种植范围为木耳支沟，共布置1处，涉河总长321m，涉河总面积1301.66m²。</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cs="Times New Roman"/>
          <w:b/>
          <w:bCs/>
          <w:sz w:val="32"/>
          <w:szCs w:val="32"/>
          <w:lang w:bidi="ar"/>
        </w:rPr>
      </w:pPr>
      <w:r>
        <w:rPr>
          <w:rFonts w:hint="eastAsia" w:eastAsia="方正仿宋_GBK" w:cs="Times New Roman"/>
          <w:b/>
          <w:bCs/>
          <w:sz w:val="32"/>
          <w:szCs w:val="32"/>
          <w:lang w:bidi="ar"/>
        </w:rPr>
        <w:t>四、对第三方影响分析</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cs="Times New Roman"/>
          <w:sz w:val="32"/>
          <w:szCs w:val="32"/>
          <w:lang w:bidi="ar"/>
        </w:rPr>
      </w:pPr>
      <w:r>
        <w:rPr>
          <w:rFonts w:hint="eastAsia" w:eastAsia="方正仿宋_GBK" w:cs="Times New Roman"/>
          <w:sz w:val="32"/>
          <w:szCs w:val="32"/>
          <w:lang w:bidi="ar"/>
        </w:rPr>
        <w:t>本工程的建设对第三方合法水事权益影响</w:t>
      </w:r>
      <w:r>
        <w:rPr>
          <w:rFonts w:hint="eastAsia" w:eastAsia="方正仿宋_GBK" w:cs="Times New Roman"/>
          <w:sz w:val="32"/>
          <w:szCs w:val="32"/>
          <w:lang w:val="en-US" w:eastAsia="zh-CN" w:bidi="ar"/>
        </w:rPr>
        <w:t>小</w:t>
      </w:r>
      <w:r>
        <w:rPr>
          <w:rFonts w:hint="eastAsia" w:eastAsia="方正仿宋_GBK" w:cs="Times New Roman"/>
          <w:sz w:val="32"/>
          <w:szCs w:val="32"/>
          <w:lang w:bidi="ar"/>
        </w:rPr>
        <w:t>，业主已作出</w:t>
      </w:r>
      <w:r>
        <w:rPr>
          <w:rFonts w:hint="eastAsia" w:eastAsia="方正仿宋_GBK" w:cs="Times New Roman"/>
          <w:sz w:val="32"/>
          <w:szCs w:val="32"/>
          <w:lang w:val="en-US" w:eastAsia="zh-CN" w:bidi="ar"/>
        </w:rPr>
        <w:t>书面</w:t>
      </w:r>
      <w:r>
        <w:rPr>
          <w:rFonts w:hint="eastAsia" w:eastAsia="方正仿宋_GBK" w:cs="Times New Roman"/>
          <w:sz w:val="32"/>
          <w:szCs w:val="32"/>
          <w:lang w:bidi="ar"/>
        </w:rPr>
        <w:t>承诺</w:t>
      </w:r>
      <w:r>
        <w:rPr>
          <w:rFonts w:hint="eastAsia" w:eastAsia="方正仿宋_GBK" w:cs="Times New Roman"/>
          <w:sz w:val="32"/>
          <w:szCs w:val="32"/>
          <w:lang w:eastAsia="zh-CN" w:bidi="ar"/>
        </w:rPr>
        <w:t>，</w:t>
      </w:r>
      <w:r>
        <w:rPr>
          <w:rFonts w:hint="eastAsia" w:eastAsia="方正仿宋_GBK" w:cs="Times New Roman"/>
          <w:sz w:val="32"/>
          <w:szCs w:val="32"/>
          <w:lang w:bidi="ar"/>
        </w:rPr>
        <w:t>若在工程建设与运行过程中，涉及第三方</w:t>
      </w:r>
      <w:r>
        <w:rPr>
          <w:rFonts w:hint="eastAsia" w:eastAsia="方正仿宋_GBK" w:cs="Times New Roman"/>
          <w:sz w:val="32"/>
          <w:szCs w:val="32"/>
          <w:lang w:val="en-US" w:eastAsia="zh-CN" w:bidi="ar"/>
        </w:rPr>
        <w:t>合法</w:t>
      </w:r>
      <w:r>
        <w:rPr>
          <w:rFonts w:hint="eastAsia" w:eastAsia="方正仿宋_GBK" w:cs="Times New Roman"/>
          <w:sz w:val="32"/>
          <w:szCs w:val="32"/>
          <w:lang w:bidi="ar"/>
        </w:rPr>
        <w:t>水事权益问题，由</w:t>
      </w:r>
      <w:r>
        <w:rPr>
          <w:rFonts w:hint="eastAsia" w:eastAsia="方正仿宋_GBK" w:cs="Times New Roman"/>
          <w:sz w:val="32"/>
          <w:szCs w:val="32"/>
          <w:lang w:val="en-US" w:eastAsia="zh-CN" w:bidi="ar"/>
        </w:rPr>
        <w:t>项目</w:t>
      </w:r>
      <w:r>
        <w:rPr>
          <w:rFonts w:hint="eastAsia" w:eastAsia="方正仿宋_GBK" w:cs="Times New Roman"/>
          <w:sz w:val="32"/>
          <w:szCs w:val="32"/>
          <w:lang w:bidi="ar"/>
        </w:rPr>
        <w:t>业主</w:t>
      </w:r>
      <w:r>
        <w:rPr>
          <w:rFonts w:hint="eastAsia" w:eastAsia="方正仿宋_GBK"/>
          <w:sz w:val="32"/>
          <w:szCs w:val="32"/>
        </w:rPr>
        <w:t>重庆渝北城市更新建设有限公司</w:t>
      </w:r>
      <w:r>
        <w:rPr>
          <w:rFonts w:hint="eastAsia" w:eastAsia="方正仿宋_GBK" w:cs="Times New Roman"/>
          <w:sz w:val="32"/>
          <w:szCs w:val="32"/>
          <w:lang w:bidi="ar"/>
        </w:rPr>
        <w:t>负责协商和解决。</w:t>
      </w:r>
    </w:p>
    <w:p>
      <w:pPr>
        <w:pStyle w:val="12"/>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ascii="Times New Roman" w:cs="Times New Roman"/>
          <w:b/>
          <w:bCs/>
          <w:color w:val="auto"/>
          <w:sz w:val="32"/>
          <w:szCs w:val="32"/>
          <w:lang w:bidi="ar"/>
        </w:rPr>
      </w:pPr>
      <w:r>
        <w:rPr>
          <w:rFonts w:hint="eastAsia" w:ascii="Times New Roman" w:cs="Times New Roman"/>
          <w:b/>
          <w:bCs/>
          <w:color w:val="auto"/>
          <w:sz w:val="32"/>
          <w:szCs w:val="32"/>
          <w:lang w:bidi="ar"/>
        </w:rPr>
        <w:t>五、河道演变分析结论基本合适</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本工程建成后涉及河道的水力要素影响</w:t>
      </w:r>
      <w:r>
        <w:rPr>
          <w:rFonts w:hint="eastAsia" w:eastAsia="方正仿宋_GBK"/>
          <w:sz w:val="32"/>
          <w:szCs w:val="32"/>
          <w:lang w:val="en-US" w:eastAsia="zh-CN" w:bidi="ar"/>
        </w:rPr>
        <w:t>较小</w:t>
      </w:r>
      <w:r>
        <w:rPr>
          <w:rFonts w:hint="eastAsia" w:eastAsia="方正仿宋_GBK"/>
          <w:sz w:val="32"/>
          <w:szCs w:val="32"/>
          <w:lang w:bidi="ar"/>
        </w:rPr>
        <w:t>，项目实施后对河势演变趋势分析的结论基本合适。</w:t>
      </w:r>
    </w:p>
    <w:p>
      <w:pPr>
        <w:pStyle w:val="12"/>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ascii="Times New Roman" w:cs="Times New Roman"/>
          <w:b/>
          <w:bCs/>
          <w:color w:val="auto"/>
          <w:sz w:val="32"/>
          <w:szCs w:val="32"/>
          <w:lang w:bidi="ar"/>
        </w:rPr>
      </w:pPr>
      <w:r>
        <w:rPr>
          <w:rFonts w:hint="eastAsia" w:ascii="Times New Roman" w:cs="Times New Roman"/>
          <w:b/>
          <w:bCs/>
          <w:color w:val="auto"/>
          <w:sz w:val="32"/>
          <w:szCs w:val="32"/>
          <w:lang w:bidi="ar"/>
        </w:rPr>
        <w:t>六、防洪评价计算成果基本合理</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《报告》设计洪水、水面线、壅水分析及冲刷计算方法</w:t>
      </w:r>
      <w:r>
        <w:rPr>
          <w:rFonts w:hint="eastAsia" w:eastAsia="方正仿宋_GBK"/>
          <w:sz w:val="32"/>
          <w:szCs w:val="32"/>
          <w:lang w:val="en-US" w:eastAsia="zh-CN" w:bidi="ar"/>
        </w:rPr>
        <w:t>基本</w:t>
      </w:r>
      <w:r>
        <w:rPr>
          <w:rFonts w:hint="eastAsia" w:eastAsia="方正仿宋_GBK"/>
          <w:sz w:val="32"/>
          <w:szCs w:val="32"/>
          <w:lang w:bidi="ar"/>
        </w:rPr>
        <w:t>可行，成果较为合理。</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b/>
          <w:bCs/>
          <w:sz w:val="32"/>
          <w:szCs w:val="32"/>
          <w:lang w:bidi="ar"/>
        </w:rPr>
      </w:pPr>
      <w:r>
        <w:rPr>
          <w:rFonts w:hint="eastAsia" w:eastAsia="方正仿宋_GBK"/>
          <w:b/>
          <w:bCs/>
          <w:sz w:val="32"/>
          <w:szCs w:val="32"/>
          <w:lang w:bidi="ar"/>
        </w:rPr>
        <w:t>七、防洪综合评价结论</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（一）《报告》分析表明，本项目建设不存在与相关规划相冲突的问题。</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（二）本工程涉及的平滩河、马甲沟、跳蹬河、木耳支沟和新塘溪河道防洪评价标准</w:t>
      </w:r>
      <w:r>
        <w:rPr>
          <w:rFonts w:hint="eastAsia" w:ascii="Times New Roman" w:hAnsi="Times New Roman" w:eastAsia="方正仿宋_GBK" w:cs="Times New Roman"/>
          <w:color w:val="auto"/>
          <w:kern w:val="0"/>
          <w:sz w:val="32"/>
          <w:szCs w:val="32"/>
          <w:lang w:val="en-US" w:eastAsia="zh-CN" w:bidi="ar"/>
        </w:rPr>
        <w:t>100年一遇。符合《防洪标准》（GB50201-2014）、《重庆市主城区防洪规划(2016～2030年)》</w:t>
      </w:r>
      <w:r>
        <w:rPr>
          <w:rFonts w:hint="eastAsia" w:eastAsia="方正仿宋_GBK" w:cs="Times New Roman"/>
          <w:sz w:val="32"/>
          <w:szCs w:val="32"/>
          <w:lang w:bidi="ar"/>
        </w:rPr>
        <w:t>等相关标准及技术要求</w:t>
      </w:r>
      <w:r>
        <w:rPr>
          <w:rFonts w:hint="eastAsia" w:eastAsia="方正仿宋_GBK"/>
          <w:sz w:val="32"/>
          <w:szCs w:val="32"/>
          <w:lang w:bidi="ar"/>
        </w:rPr>
        <w:t>。</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（三）工程的建设对河道行洪及河势稳定影响</w:t>
      </w:r>
      <w:r>
        <w:rPr>
          <w:rFonts w:hint="eastAsia" w:eastAsia="方正仿宋_GBK"/>
          <w:sz w:val="32"/>
          <w:szCs w:val="32"/>
          <w:lang w:val="en-US" w:eastAsia="zh-CN" w:bidi="ar"/>
        </w:rPr>
        <w:t>较小</w:t>
      </w:r>
      <w:r>
        <w:rPr>
          <w:rFonts w:hint="eastAsia" w:eastAsia="方正仿宋_GBK"/>
          <w:sz w:val="32"/>
          <w:szCs w:val="32"/>
          <w:lang w:bidi="ar"/>
        </w:rPr>
        <w:t>，评价基本恰当。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（四）工程的建设对工程区内现有水利工程基本无影响，评价基本恰当。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（五）工程的建设对防汛抢险基本无影响，评价基本恰当。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（六）工程的建设对第三方合法水事权益影响</w:t>
      </w:r>
      <w:r>
        <w:rPr>
          <w:rFonts w:hint="eastAsia" w:eastAsia="方正仿宋_GBK"/>
          <w:sz w:val="32"/>
          <w:szCs w:val="32"/>
          <w:lang w:val="en-US" w:eastAsia="zh-CN" w:bidi="ar"/>
        </w:rPr>
        <w:t>小</w:t>
      </w:r>
      <w:r>
        <w:rPr>
          <w:rFonts w:hint="eastAsia" w:eastAsia="方正仿宋_GBK"/>
          <w:sz w:val="32"/>
          <w:szCs w:val="32"/>
          <w:lang w:bidi="ar"/>
        </w:rPr>
        <w:t>，</w:t>
      </w:r>
      <w:r>
        <w:rPr>
          <w:rFonts w:hint="eastAsia" w:eastAsia="方正仿宋_GBK"/>
          <w:sz w:val="32"/>
          <w:szCs w:val="32"/>
          <w:lang w:val="en-US" w:eastAsia="zh-CN" w:bidi="ar"/>
        </w:rPr>
        <w:t>若</w:t>
      </w:r>
      <w:r>
        <w:rPr>
          <w:rFonts w:hint="eastAsia" w:eastAsia="方正仿宋_GBK" w:cs="Times New Roman"/>
          <w:sz w:val="32"/>
          <w:szCs w:val="32"/>
          <w:lang w:bidi="ar"/>
        </w:rPr>
        <w:t>涉及第三方</w:t>
      </w:r>
      <w:r>
        <w:rPr>
          <w:rFonts w:hint="eastAsia" w:eastAsia="方正仿宋_GBK" w:cs="Times New Roman"/>
          <w:sz w:val="32"/>
          <w:szCs w:val="32"/>
          <w:lang w:val="en-US" w:eastAsia="zh-CN" w:bidi="ar"/>
        </w:rPr>
        <w:t>合法</w:t>
      </w:r>
      <w:r>
        <w:rPr>
          <w:rFonts w:hint="eastAsia" w:eastAsia="方正仿宋_GBK" w:cs="Times New Roman"/>
          <w:sz w:val="32"/>
          <w:szCs w:val="32"/>
          <w:lang w:bidi="ar"/>
        </w:rPr>
        <w:t>水事权益问题，由</w:t>
      </w:r>
      <w:r>
        <w:rPr>
          <w:rFonts w:hint="eastAsia" w:eastAsia="方正仿宋_GBK" w:cs="Times New Roman"/>
          <w:sz w:val="32"/>
          <w:szCs w:val="32"/>
          <w:lang w:val="en-US" w:eastAsia="zh-CN" w:bidi="ar"/>
        </w:rPr>
        <w:t>项目</w:t>
      </w:r>
      <w:r>
        <w:rPr>
          <w:rFonts w:hint="eastAsia" w:eastAsia="方正仿宋_GBK" w:cs="Times New Roman"/>
          <w:sz w:val="32"/>
          <w:szCs w:val="32"/>
          <w:lang w:bidi="ar"/>
        </w:rPr>
        <w:t>业主</w:t>
      </w:r>
      <w:r>
        <w:rPr>
          <w:rFonts w:hint="eastAsia" w:eastAsia="方正仿宋_GBK"/>
          <w:sz w:val="32"/>
          <w:szCs w:val="32"/>
        </w:rPr>
        <w:t>重庆渝北城市更新建设有限公司</w:t>
      </w:r>
      <w:r>
        <w:rPr>
          <w:rFonts w:hint="eastAsia" w:eastAsia="方正仿宋_GBK" w:cs="Times New Roman"/>
          <w:sz w:val="32"/>
          <w:szCs w:val="32"/>
          <w:lang w:bidi="ar"/>
        </w:rPr>
        <w:t>负责协商和解决。</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b/>
          <w:bCs/>
          <w:sz w:val="32"/>
          <w:szCs w:val="32"/>
          <w:lang w:bidi="ar"/>
        </w:rPr>
      </w:pPr>
      <w:r>
        <w:rPr>
          <w:rFonts w:hint="eastAsia" w:eastAsia="方正仿宋_GBK"/>
          <w:b/>
          <w:bCs/>
          <w:sz w:val="32"/>
          <w:szCs w:val="32"/>
          <w:lang w:bidi="ar"/>
        </w:rPr>
        <w:t>八、建议</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（一）建设单位在本工程实施时，必须按照</w:t>
      </w:r>
      <w:r>
        <w:rPr>
          <w:rFonts w:hint="eastAsia" w:eastAsia="方正仿宋_GBK"/>
          <w:sz w:val="32"/>
          <w:szCs w:val="32"/>
          <w:lang w:val="en-US" w:eastAsia="zh-CN" w:bidi="ar"/>
        </w:rPr>
        <w:t>批复进行</w:t>
      </w:r>
      <w:r>
        <w:rPr>
          <w:rFonts w:hint="eastAsia" w:eastAsia="方正仿宋_GBK"/>
          <w:sz w:val="32"/>
          <w:szCs w:val="32"/>
          <w:lang w:bidi="ar"/>
        </w:rPr>
        <w:t>设计</w:t>
      </w:r>
      <w:r>
        <w:rPr>
          <w:rFonts w:hint="eastAsia" w:eastAsia="方正仿宋_GBK"/>
          <w:sz w:val="32"/>
          <w:szCs w:val="32"/>
          <w:lang w:val="en-US" w:eastAsia="zh-CN" w:bidi="ar"/>
        </w:rPr>
        <w:t>和施工</w:t>
      </w:r>
      <w:r>
        <w:rPr>
          <w:rFonts w:hint="eastAsia" w:eastAsia="方正仿宋_GBK"/>
          <w:sz w:val="32"/>
          <w:szCs w:val="32"/>
          <w:lang w:bidi="ar"/>
        </w:rPr>
        <w:t>，以免给防洪带来不利影响。</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（二）施工期间，建设单位应督促施工单位作好施工组织设计，工程出渣、物资堆放必须符合防洪要求，严禁施工材料和弃渣堆积或弃倒于河中。</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（三）由于工程河段上游有新桥水库，建议工程施工前及时与渝北区水利局及新桥水库管理处沟通，施工过程中与其保持协调，新桥水库水量下泄时及时通知项目建设方和施工方。</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eastAsia="方正仿宋_GBK"/>
          <w:sz w:val="32"/>
          <w:szCs w:val="32"/>
          <w:lang w:bidi="ar"/>
        </w:rPr>
      </w:pPr>
      <w:r>
        <w:rPr>
          <w:rFonts w:hint="eastAsia" w:eastAsia="方正仿宋_GBK"/>
          <w:sz w:val="32"/>
          <w:szCs w:val="32"/>
          <w:lang w:bidi="ar"/>
        </w:rPr>
        <w:t>（四）建设单位应主动配合河道主管部门对施工的检查，并如实提供有关情况和资料。</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w:t>
      </w:r>
      <w:r>
        <w:rPr>
          <w:rFonts w:hint="eastAsia" w:eastAsia="方正仿宋_GBK"/>
          <w:sz w:val="32"/>
          <w:szCs w:val="32"/>
          <w:lang w:eastAsia="zh-CN" w:bidi="ar"/>
        </w:rPr>
        <w:t>五</w:t>
      </w:r>
      <w:r>
        <w:rPr>
          <w:rFonts w:hint="eastAsia" w:eastAsia="方正仿宋_GBK"/>
          <w:sz w:val="32"/>
          <w:szCs w:val="32"/>
          <w:lang w:bidi="ar"/>
        </w:rPr>
        <w:t>）工程施工应安排在非汛期进行，以保证施工安全，并减小对河道行洪产生的不利影响。</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eastAsia="方正仿宋_GBK"/>
          <w:sz w:val="32"/>
          <w:szCs w:val="32"/>
          <w:lang w:bidi="ar"/>
        </w:rPr>
      </w:pPr>
      <w:r>
        <w:rPr>
          <w:rFonts w:hint="eastAsia" w:eastAsia="方正仿宋_GBK"/>
          <w:sz w:val="32"/>
          <w:szCs w:val="32"/>
          <w:lang w:bidi="ar"/>
        </w:rPr>
        <w:t>（</w:t>
      </w:r>
      <w:r>
        <w:rPr>
          <w:rFonts w:hint="eastAsia" w:eastAsia="方正仿宋_GBK"/>
          <w:sz w:val="32"/>
          <w:szCs w:val="32"/>
          <w:lang w:eastAsia="zh-CN" w:bidi="ar"/>
        </w:rPr>
        <w:t>六</w:t>
      </w:r>
      <w:r>
        <w:rPr>
          <w:rFonts w:hint="eastAsia" w:eastAsia="方正仿宋_GBK"/>
          <w:sz w:val="32"/>
          <w:szCs w:val="32"/>
          <w:lang w:bidi="ar"/>
        </w:rPr>
        <w:t>）工程管理单位在工程运行期应加强各项监测，定期对工程进行巡查，发现问题及时上报处理。</w:t>
      </w:r>
    </w:p>
    <w:p>
      <w:pPr>
        <w:pStyle w:val="2"/>
        <w:keepNext w:val="0"/>
        <w:keepLines w:val="0"/>
        <w:pageBreakBefore w:val="0"/>
        <w:kinsoku/>
        <w:wordWrap/>
        <w:overflowPunct/>
        <w:topLinePunct w:val="0"/>
        <w:bidi w:val="0"/>
        <w:spacing w:after="0" w:line="598" w:lineRule="exact"/>
        <w:textAlignment w:val="auto"/>
      </w:pPr>
    </w:p>
    <w:p>
      <w:pPr>
        <w:keepNext w:val="0"/>
        <w:keepLines w:val="0"/>
        <w:pageBreakBefore w:val="0"/>
        <w:widowControl/>
        <w:kinsoku/>
        <w:wordWrap/>
        <w:overflowPunct/>
        <w:topLinePunct w:val="0"/>
        <w:bidi w:val="0"/>
        <w:spacing w:line="598" w:lineRule="exact"/>
        <w:ind w:firstLine="5120" w:firstLineChars="1600"/>
        <w:jc w:val="left"/>
        <w:textAlignment w:val="auto"/>
        <w:rPr>
          <w:rFonts w:hint="eastAsia" w:eastAsia="方正仿宋_GBK"/>
          <w:sz w:val="32"/>
          <w:szCs w:val="32"/>
          <w:lang w:bidi="ar"/>
        </w:rPr>
      </w:pPr>
    </w:p>
    <w:p>
      <w:pPr>
        <w:pStyle w:val="2"/>
        <w:rPr>
          <w:rFonts w:hint="eastAsia"/>
        </w:rPr>
      </w:pPr>
    </w:p>
    <w:p>
      <w:pPr>
        <w:widowControl/>
        <w:spacing w:line="240" w:lineRule="auto"/>
        <w:ind w:firstLine="5120" w:firstLineChars="1600"/>
        <w:jc w:val="left"/>
        <w:rPr>
          <w:rFonts w:hint="eastAsia" w:eastAsia="方正仿宋_GBK"/>
          <w:sz w:val="32"/>
          <w:szCs w:val="32"/>
          <w:lang w:bidi="ar"/>
        </w:rPr>
      </w:pPr>
    </w:p>
    <w:p>
      <w:pPr>
        <w:widowControl/>
        <w:spacing w:line="240" w:lineRule="auto"/>
        <w:ind w:firstLine="5120" w:firstLineChars="1600"/>
        <w:jc w:val="left"/>
        <w:rPr>
          <w:rFonts w:hint="eastAsia" w:eastAsia="方正仿宋_GBK"/>
          <w:sz w:val="32"/>
          <w:szCs w:val="32"/>
          <w:lang w:bidi="ar"/>
        </w:rPr>
      </w:pPr>
      <w:r>
        <w:rPr>
          <w:rFonts w:hint="eastAsia" w:eastAsia="方正仿宋_GBK"/>
          <w:sz w:val="32"/>
          <w:szCs w:val="32"/>
          <w:lang w:bidi="ar"/>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280035</wp:posOffset>
            </wp:positionV>
            <wp:extent cx="1018540" cy="609600"/>
            <wp:effectExtent l="0" t="0" r="2540" b="0"/>
            <wp:wrapTight wrapText="bothSides">
              <wp:wrapPolygon>
                <wp:start x="0" y="0"/>
                <wp:lineTo x="0" y="21060"/>
                <wp:lineTo x="21331" y="21060"/>
                <wp:lineTo x="21331" y="0"/>
                <wp:lineTo x="0" y="0"/>
              </wp:wrapPolygon>
            </wp:wrapTight>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5"/>
                    <a:stretch>
                      <a:fillRect/>
                    </a:stretch>
                  </pic:blipFill>
                  <pic:spPr>
                    <a:xfrm>
                      <a:off x="0" y="0"/>
                      <a:ext cx="1018540" cy="609600"/>
                    </a:xfrm>
                    <a:prstGeom prst="rect">
                      <a:avLst/>
                    </a:prstGeom>
                  </pic:spPr>
                </pic:pic>
              </a:graphicData>
            </a:graphic>
          </wp:anchor>
        </w:drawing>
      </w:r>
    </w:p>
    <w:p>
      <w:pPr>
        <w:widowControl/>
        <w:spacing w:line="240" w:lineRule="auto"/>
        <w:ind w:firstLine="5120" w:firstLineChars="1600"/>
        <w:jc w:val="left"/>
        <w:rPr>
          <w:rFonts w:eastAsia="方正仿宋_GBK"/>
          <w:sz w:val="32"/>
          <w:szCs w:val="32"/>
          <w:lang w:bidi="ar"/>
        </w:rPr>
      </w:pPr>
      <w:r>
        <w:rPr>
          <w:rFonts w:hint="eastAsia" w:eastAsia="方正仿宋_GBK"/>
          <w:sz w:val="32"/>
          <w:szCs w:val="32"/>
          <w:lang w:bidi="ar"/>
        </w:rPr>
        <w:t xml:space="preserve">专家组长： </w:t>
      </w:r>
    </w:p>
    <w:p>
      <w:pPr>
        <w:widowControl/>
        <w:spacing w:line="594" w:lineRule="exact"/>
        <w:ind w:firstLine="5760" w:firstLineChars="1800"/>
        <w:jc w:val="left"/>
        <w:rPr>
          <w:rFonts w:hint="eastAsia" w:eastAsia="方正仿宋_GBK"/>
          <w:sz w:val="32"/>
          <w:szCs w:val="32"/>
          <w:lang w:bidi="ar"/>
        </w:rPr>
      </w:pPr>
    </w:p>
    <w:p>
      <w:pPr>
        <w:widowControl/>
        <w:spacing w:line="594" w:lineRule="exact"/>
        <w:ind w:firstLine="5120" w:firstLineChars="1600"/>
        <w:jc w:val="left"/>
        <w:rPr>
          <w:rFonts w:ascii="Times New Roman"/>
          <w:color w:val="auto"/>
          <w:sz w:val="32"/>
          <w:szCs w:val="32"/>
          <w:lang w:bidi="ar"/>
        </w:rPr>
      </w:pPr>
      <w:r>
        <w:rPr>
          <w:rFonts w:hint="eastAsia" w:ascii="Times New Roman" w:hAnsi="Times New Roman" w:eastAsia="方正仿宋_GBK" w:cs="Times New Roman"/>
          <w:color w:val="auto"/>
          <w:kern w:val="0"/>
          <w:sz w:val="32"/>
          <w:szCs w:val="32"/>
          <w:lang w:val="en-US" w:eastAsia="zh-CN" w:bidi="ar"/>
        </w:rPr>
        <w:t>2024年9月9日</w:t>
      </w:r>
    </w:p>
    <w:p>
      <w:pPr>
        <w:pStyle w:val="12"/>
        <w:rPr>
          <w:rFonts w:hint="default"/>
          <w:lang w:val="en-US" w:eastAsia="zh-CN"/>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1FFB4573"/>
    <w:rsid w:val="236F3899"/>
    <w:rsid w:val="26CFD309"/>
    <w:rsid w:val="27555B76"/>
    <w:rsid w:val="27BD4BF5"/>
    <w:rsid w:val="2ABBA9B4"/>
    <w:rsid w:val="2E6F9124"/>
    <w:rsid w:val="2EFAB7F7"/>
    <w:rsid w:val="2F13152C"/>
    <w:rsid w:val="2FAE8E96"/>
    <w:rsid w:val="2FB7BF74"/>
    <w:rsid w:val="31D55931"/>
    <w:rsid w:val="32831D1D"/>
    <w:rsid w:val="338F1EAF"/>
    <w:rsid w:val="33F51B76"/>
    <w:rsid w:val="36712A76"/>
    <w:rsid w:val="37AB200A"/>
    <w:rsid w:val="37DE0EE6"/>
    <w:rsid w:val="37EDB4AC"/>
    <w:rsid w:val="39BC43F8"/>
    <w:rsid w:val="39EC87EC"/>
    <w:rsid w:val="3CFDE2AF"/>
    <w:rsid w:val="3E6FE2DE"/>
    <w:rsid w:val="3EBCF394"/>
    <w:rsid w:val="3EEF2FCD"/>
    <w:rsid w:val="3EFB3EB2"/>
    <w:rsid w:val="3FAFCD09"/>
    <w:rsid w:val="3FEBCDAE"/>
    <w:rsid w:val="3FFB04E8"/>
    <w:rsid w:val="421E4074"/>
    <w:rsid w:val="476580E3"/>
    <w:rsid w:val="4B896C11"/>
    <w:rsid w:val="4DDC41B8"/>
    <w:rsid w:val="50FFCF19"/>
    <w:rsid w:val="51FED7AB"/>
    <w:rsid w:val="56DAB422"/>
    <w:rsid w:val="56DCEA81"/>
    <w:rsid w:val="5AFCBF1F"/>
    <w:rsid w:val="5B6B9FD1"/>
    <w:rsid w:val="5B8F08B3"/>
    <w:rsid w:val="5C45B520"/>
    <w:rsid w:val="5CD72E5E"/>
    <w:rsid w:val="5CE5011D"/>
    <w:rsid w:val="5DFE0061"/>
    <w:rsid w:val="5E6AB844"/>
    <w:rsid w:val="5EFA7CCD"/>
    <w:rsid w:val="5F4B86B0"/>
    <w:rsid w:val="5FDEA4B1"/>
    <w:rsid w:val="5FEAC16F"/>
    <w:rsid w:val="5FEB3155"/>
    <w:rsid w:val="5FF5F01E"/>
    <w:rsid w:val="5FF9CF11"/>
    <w:rsid w:val="5FFB143E"/>
    <w:rsid w:val="65A42C07"/>
    <w:rsid w:val="65FFB281"/>
    <w:rsid w:val="677FE8BA"/>
    <w:rsid w:val="6C076A02"/>
    <w:rsid w:val="6DD1406F"/>
    <w:rsid w:val="6F7F0D5A"/>
    <w:rsid w:val="6F9BA59E"/>
    <w:rsid w:val="73DFF394"/>
    <w:rsid w:val="73EBEB32"/>
    <w:rsid w:val="73F6F7E5"/>
    <w:rsid w:val="73FBB7B2"/>
    <w:rsid w:val="759FF204"/>
    <w:rsid w:val="75EA771F"/>
    <w:rsid w:val="7757D41C"/>
    <w:rsid w:val="77BFE1C6"/>
    <w:rsid w:val="77EC7B96"/>
    <w:rsid w:val="7A2DC5C3"/>
    <w:rsid w:val="7ABFB433"/>
    <w:rsid w:val="7B7C7A5A"/>
    <w:rsid w:val="7BF777F2"/>
    <w:rsid w:val="7BFF6F47"/>
    <w:rsid w:val="7DA9DC6E"/>
    <w:rsid w:val="7DBFAEA6"/>
    <w:rsid w:val="7DFEF3B1"/>
    <w:rsid w:val="7EDDB14A"/>
    <w:rsid w:val="7EF1762D"/>
    <w:rsid w:val="7F085EFD"/>
    <w:rsid w:val="7F4F0B11"/>
    <w:rsid w:val="7F76A414"/>
    <w:rsid w:val="7F7D58EC"/>
    <w:rsid w:val="7F7DF69E"/>
    <w:rsid w:val="7F9E3F2F"/>
    <w:rsid w:val="7F9E7FD1"/>
    <w:rsid w:val="7F9F6835"/>
    <w:rsid w:val="7FB963ED"/>
    <w:rsid w:val="7FDF72B8"/>
    <w:rsid w:val="7FEC7045"/>
    <w:rsid w:val="7FEF5842"/>
    <w:rsid w:val="7FFB2BD9"/>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F2C0398"/>
    <w:rsid w:val="AF376EC4"/>
    <w:rsid w:val="AF6EB606"/>
    <w:rsid w:val="AFCB4859"/>
    <w:rsid w:val="B57AC5A7"/>
    <w:rsid w:val="B7FE2E05"/>
    <w:rsid w:val="B9DFBCD5"/>
    <w:rsid w:val="B9FEEADC"/>
    <w:rsid w:val="BBBF4840"/>
    <w:rsid w:val="BD7FEEA7"/>
    <w:rsid w:val="BDF737F0"/>
    <w:rsid w:val="BECFDE02"/>
    <w:rsid w:val="BF5F07ED"/>
    <w:rsid w:val="BF7D996C"/>
    <w:rsid w:val="BFF3F74E"/>
    <w:rsid w:val="BFF89796"/>
    <w:rsid w:val="BFFB7674"/>
    <w:rsid w:val="BFFD0B47"/>
    <w:rsid w:val="C3FC858A"/>
    <w:rsid w:val="CCFAF5C1"/>
    <w:rsid w:val="CEE7B7EE"/>
    <w:rsid w:val="CFDDD366"/>
    <w:rsid w:val="D2FAFECE"/>
    <w:rsid w:val="D3DB9C93"/>
    <w:rsid w:val="D3FFDCEE"/>
    <w:rsid w:val="D53FEF47"/>
    <w:rsid w:val="D5FF5427"/>
    <w:rsid w:val="D7FB530A"/>
    <w:rsid w:val="DCCFCC9F"/>
    <w:rsid w:val="DCFA41CD"/>
    <w:rsid w:val="DD15B040"/>
    <w:rsid w:val="DDF7DBAE"/>
    <w:rsid w:val="DED5BA43"/>
    <w:rsid w:val="DF3F2219"/>
    <w:rsid w:val="DF9ECC6D"/>
    <w:rsid w:val="DFB37940"/>
    <w:rsid w:val="DFF7924C"/>
    <w:rsid w:val="DFF972D1"/>
    <w:rsid w:val="DFFC5816"/>
    <w:rsid w:val="E77F5D7B"/>
    <w:rsid w:val="EB9ACE09"/>
    <w:rsid w:val="EDE6EED6"/>
    <w:rsid w:val="EDF69E28"/>
    <w:rsid w:val="EDFF4F66"/>
    <w:rsid w:val="EEDF1EFE"/>
    <w:rsid w:val="EEFCC817"/>
    <w:rsid w:val="EF295D0C"/>
    <w:rsid w:val="EFDFF943"/>
    <w:rsid w:val="EFF79DF6"/>
    <w:rsid w:val="EFFF0D72"/>
    <w:rsid w:val="EFFF42ED"/>
    <w:rsid w:val="EFFF8A90"/>
    <w:rsid w:val="F3F4DFF1"/>
    <w:rsid w:val="F5FF968A"/>
    <w:rsid w:val="F73E0855"/>
    <w:rsid w:val="F76359BB"/>
    <w:rsid w:val="F7DFAF46"/>
    <w:rsid w:val="F7FF8D5F"/>
    <w:rsid w:val="F7FFB4E3"/>
    <w:rsid w:val="F9EF7B80"/>
    <w:rsid w:val="FAB9996D"/>
    <w:rsid w:val="FBF52DEC"/>
    <w:rsid w:val="FC7913B0"/>
    <w:rsid w:val="FCDE21AE"/>
    <w:rsid w:val="FCFF8327"/>
    <w:rsid w:val="FD6D39E9"/>
    <w:rsid w:val="FDDFC456"/>
    <w:rsid w:val="FDF38A27"/>
    <w:rsid w:val="FDFE9ADF"/>
    <w:rsid w:val="FDFED8F1"/>
    <w:rsid w:val="FDFF2F08"/>
    <w:rsid w:val="FDFFF2C1"/>
    <w:rsid w:val="FEAF100A"/>
    <w:rsid w:val="FEDB16C8"/>
    <w:rsid w:val="FEFA26E3"/>
    <w:rsid w:val="FF71BD63"/>
    <w:rsid w:val="FF7FB730"/>
    <w:rsid w:val="FF9D8E04"/>
    <w:rsid w:val="FFA35854"/>
    <w:rsid w:val="FFAF4D55"/>
    <w:rsid w:val="FFBB1382"/>
    <w:rsid w:val="FFBCABFD"/>
    <w:rsid w:val="FFD75BA9"/>
    <w:rsid w:val="FFEB3CEB"/>
    <w:rsid w:val="FFEF85AE"/>
    <w:rsid w:val="FFEFF84A"/>
    <w:rsid w:val="FFFD4950"/>
    <w:rsid w:val="FFFE3AF1"/>
    <w:rsid w:val="FFFE3F08"/>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Times New Roman" w:hAnsi="Times New Roman" w:eastAsia="宋体" w:cs="Times New Roman"/>
      <w:sz w:val="28"/>
      <w:szCs w:val="28"/>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alloon Text"/>
    <w:basedOn w:val="1"/>
    <w:link w:val="18"/>
    <w:semiHidden/>
    <w:unhideWhenUsed/>
    <w:qFormat/>
    <w:uiPriority w:val="99"/>
    <w:rPr>
      <w:sz w:val="18"/>
      <w:szCs w:val="18"/>
    </w:rPr>
  </w:style>
  <w:style w:type="paragraph" w:styleId="6">
    <w:name w:val="footer"/>
    <w:basedOn w:val="1"/>
    <w:next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0"/>
    <w:link w:val="5"/>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0"/>
    <w:link w:val="2"/>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0"/>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15</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2021-09-21T09:28:00Z</dcterms:created>
  <dc:creator>李松</dc:creator>
  <cp:lastModifiedBy>Administrator</cp:lastModifiedBy>
  <dcterms:modified xsi:type="dcterms:W3CDTF">2024-09-11T08:26:14Z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