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hint="eastAsia" w:ascii="Times New Roman" w:hAnsi="Times New Roman" w:eastAsia="方正小标宋_GBK" w:cs="方正小标宋_GBK"/>
          <w:b w:val="0"/>
          <w:color w:val="000000"/>
          <w:sz w:val="44"/>
          <w:szCs w:val="44"/>
          <w:lang w:eastAsia="zh-CN"/>
        </w:rPr>
      </w:pPr>
      <w:r>
        <w:rPr>
          <w:rFonts w:ascii="Times New Roman" w:hAnsi="Times New Roman" w:eastAsia="方正小标宋_GBK"/>
          <w:color w:val="000000"/>
          <w:sz w:val="44"/>
          <w:szCs w:val="44"/>
        </w:rPr>
        <w:t>关于</w:t>
      </w:r>
      <w:r>
        <w:rPr>
          <w:rFonts w:hint="eastAsia" w:eastAsia="方正小标宋_GBK"/>
          <w:bCs/>
          <w:sz w:val="44"/>
          <w:szCs w:val="44"/>
        </w:rPr>
        <w:t>万盛经开区天星水库工程</w:t>
      </w:r>
      <w:r>
        <w:rPr>
          <w:rFonts w:hint="eastAsia" w:ascii="Times New Roman" w:hAnsi="Times New Roman" w:eastAsia="方正小标宋_GBK" w:cs="方正小标宋_GBK"/>
          <w:b w:val="0"/>
          <w:color w:val="000000"/>
          <w:sz w:val="44"/>
          <w:szCs w:val="44"/>
          <w:lang w:eastAsia="zh-CN"/>
        </w:rPr>
        <w:t>水土保持</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hint="eastAsia" w:ascii="Times New Roman" w:hAnsi="Times New Roman" w:eastAsia="方正小标宋_GBK" w:cs="方正小标宋_GBK"/>
          <w:b w:val="0"/>
          <w:color w:val="000000"/>
          <w:sz w:val="44"/>
          <w:szCs w:val="44"/>
          <w:lang w:eastAsia="zh-CN"/>
        </w:rPr>
        <w:t>方案</w:t>
      </w:r>
      <w:r>
        <w:rPr>
          <w:rFonts w:ascii="Times New Roman" w:hAnsi="Times New Roman" w:eastAsia="方正小标宋_GBK"/>
          <w:color w:val="000000"/>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right="0"/>
        <w:jc w:val="both"/>
        <w:textAlignment w:val="auto"/>
        <w:rPr>
          <w:rFonts w:hint="eastAsia" w:eastAsia="方正仿宋_GBK" w:cs="Times New Roman"/>
          <w:b w:val="0"/>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right="0"/>
        <w:jc w:val="both"/>
        <w:textAlignment w:val="auto"/>
        <w:rPr>
          <w:rFonts w:ascii="Times New Roman" w:hAnsi="Times New Roman" w:eastAsia="方正仿宋_GBK"/>
          <w:color w:val="auto"/>
          <w:sz w:val="32"/>
          <w:szCs w:val="32"/>
        </w:rPr>
      </w:pPr>
      <w:bookmarkStart w:id="0" w:name="_GoBack"/>
      <w:r>
        <w:rPr>
          <w:rFonts w:hint="eastAsia" w:eastAsia="方正仿宋_GBK" w:cs="Times New Roman"/>
          <w:b w:val="0"/>
          <w:color w:val="auto"/>
          <w:sz w:val="32"/>
          <w:szCs w:val="32"/>
          <w:lang w:eastAsia="zh-CN"/>
        </w:rPr>
        <w:t>重庆市万盛经开区水务开发建设集团有限公司</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你</w:t>
      </w:r>
      <w:r>
        <w:rPr>
          <w:rFonts w:hint="eastAsia" w:eastAsia="方正仿宋_GBK" w:cs="Times New Roman"/>
          <w:color w:val="auto"/>
          <w:sz w:val="32"/>
          <w:szCs w:val="32"/>
          <w:lang w:eastAsia="zh-CN"/>
        </w:rPr>
        <w:t>司</w:t>
      </w:r>
      <w:r>
        <w:rPr>
          <w:rFonts w:hint="default" w:ascii="Times New Roman" w:hAnsi="Times New Roman" w:eastAsia="方正仿宋_GBK" w:cs="Times New Roman"/>
          <w:color w:val="auto"/>
          <w:sz w:val="32"/>
          <w:szCs w:val="32"/>
          <w:lang w:eastAsia="zh-CN"/>
        </w:rPr>
        <w:t>提交的万盛经开区天星水库工程</w:t>
      </w:r>
      <w:r>
        <w:rPr>
          <w:rFonts w:hint="eastAsia" w:ascii="Times New Roman" w:hAnsi="Times New Roman" w:eastAsia="方正仿宋_GBK" w:cs="Times New Roman"/>
          <w:color w:val="auto"/>
          <w:sz w:val="32"/>
          <w:szCs w:val="32"/>
          <w:lang w:eastAsia="zh-CN"/>
        </w:rPr>
        <w:t>水土保持方案</w:t>
      </w:r>
      <w:r>
        <w:rPr>
          <w:rFonts w:hint="default" w:ascii="Times New Roman" w:hAnsi="Times New Roman" w:eastAsia="方正仿宋_GBK" w:cs="Times New Roman"/>
          <w:color w:val="auto"/>
          <w:sz w:val="32"/>
          <w:szCs w:val="32"/>
          <w:lang w:eastAsia="zh-CN"/>
        </w:rPr>
        <w:t>审批申请（项目代码：</w:t>
      </w:r>
      <w:r>
        <w:rPr>
          <w:rFonts w:hint="eastAsia" w:ascii="Times New Roman" w:hAnsi="Times New Roman" w:eastAsia="方正仿宋_GBK" w:cs="Times New Roman"/>
          <w:color w:val="auto"/>
          <w:sz w:val="32"/>
          <w:szCs w:val="32"/>
          <w:lang w:val="en-US" w:eastAsia="zh-CN"/>
        </w:rPr>
        <w:t>2020-5001</w:t>
      </w:r>
      <w:r>
        <w:rPr>
          <w:rFonts w:hint="eastAsia" w:eastAsia="方正仿宋_GBK" w:cs="Times New Roman"/>
          <w:color w:val="auto"/>
          <w:sz w:val="32"/>
          <w:szCs w:val="32"/>
          <w:lang w:val="en-US" w:eastAsia="zh-CN"/>
        </w:rPr>
        <w:t>10</w:t>
      </w:r>
      <w:r>
        <w:rPr>
          <w:rFonts w:hint="eastAsia" w:ascii="Times New Roman" w:hAnsi="Times New Roman" w:eastAsia="方正仿宋_GBK" w:cs="Times New Roman"/>
          <w:color w:val="auto"/>
          <w:sz w:val="32"/>
          <w:szCs w:val="32"/>
          <w:lang w:val="en-US" w:eastAsia="zh-CN"/>
        </w:rPr>
        <w:t>-76-01-1183</w:t>
      </w:r>
      <w:r>
        <w:rPr>
          <w:rFonts w:hint="eastAsia" w:eastAsia="方正仿宋_GBK" w:cs="Times New Roman"/>
          <w:color w:val="auto"/>
          <w:sz w:val="32"/>
          <w:szCs w:val="32"/>
          <w:lang w:val="en-US" w:eastAsia="zh-CN"/>
        </w:rPr>
        <w:t>60</w:t>
      </w:r>
      <w:r>
        <w:rPr>
          <w:rFonts w:hint="default" w:ascii="Times New Roman" w:hAnsi="Times New Roman" w:eastAsia="方正仿宋_GBK" w:cs="Times New Roman"/>
          <w:color w:val="auto"/>
          <w:sz w:val="32"/>
          <w:szCs w:val="32"/>
          <w:lang w:eastAsia="zh-CN"/>
        </w:rPr>
        <w:t>）和《万盛经开区天星水库工程</w:t>
      </w:r>
      <w:r>
        <w:rPr>
          <w:rFonts w:hint="eastAsia" w:ascii="Times New Roman" w:hAnsi="Times New Roman" w:eastAsia="方正仿宋_GBK" w:cs="Times New Roman"/>
          <w:color w:val="auto"/>
          <w:sz w:val="32"/>
          <w:szCs w:val="32"/>
          <w:lang w:eastAsia="zh-CN"/>
        </w:rPr>
        <w:t>水土保持方案</w:t>
      </w:r>
      <w:r>
        <w:rPr>
          <w:rFonts w:hint="default" w:ascii="Times New Roman" w:hAnsi="Times New Roman" w:eastAsia="方正仿宋_GBK" w:cs="Times New Roman"/>
          <w:color w:val="auto"/>
          <w:sz w:val="32"/>
          <w:szCs w:val="32"/>
          <w:lang w:eastAsia="zh-CN"/>
        </w:rPr>
        <w:t>报告书》收悉。经审查，该申请符合法定条件，根据《中华人民共和国行政许可法》第三十八条第一款、《水行政许可实施办法》第三十二条第一项规定，决定准予行政许可。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color w:val="auto"/>
          <w:sz w:val="32"/>
          <w:szCs w:val="32"/>
        </w:rPr>
        <w:t>方案编制依据的法律法规、部委规章、规范性文件、规范标准和技术文件及采用的资料基本正确。</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（二）同意方案设计水平年为2027年。</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w:t>
      </w:r>
      <w:r>
        <w:rPr>
          <w:rFonts w:hint="eastAsia" w:ascii="Times New Roman" w:hAnsi="Times New Roman" w:eastAsia="方正仿宋_GBK" w:cs="Times New Roman"/>
          <w:sz w:val="32"/>
          <w:szCs w:val="32"/>
          <w:lang w:val="en-US" w:eastAsia="zh-CN"/>
        </w:rPr>
        <w:t>91.60</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（四）同意项目水土流失防治标准等级执行西南紫色土区建设类项目一级标准。</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bCs/>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（五）同意水土流失防治目标。其中：水土流失治理度97％，土壤流失控制比1.0，渣土防护率92％，表土保护率92％，林草植被恢复率97％，林草覆盖率25%</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w:t>
      </w:r>
      <w:r>
        <w:rPr>
          <w:rFonts w:ascii="Times New Roman" w:hAnsi="Times New Roman" w:eastAsia="方正仿宋_GBK"/>
          <w:bCs/>
          <w:color w:val="auto"/>
          <w:sz w:val="32"/>
          <w:szCs w:val="32"/>
        </w:rPr>
        <w:t>防治分区和分区防治措施体系。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bCs/>
          <w:color w:val="auto"/>
          <w:sz w:val="32"/>
          <w:szCs w:val="32"/>
        </w:rPr>
        <w:t>（七）基本</w:t>
      </w:r>
      <w:r>
        <w:rPr>
          <w:rFonts w:ascii="Times New Roman" w:hAnsi="Times New Roman" w:eastAsia="方正仿宋_GBK"/>
          <w:bCs/>
          <w:color w:val="auto"/>
          <w:sz w:val="32"/>
          <w:szCs w:val="32"/>
        </w:rPr>
        <w:t>同意水土保持监测时段、内容和方法。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bCs/>
          <w:color w:val="auto"/>
          <w:sz w:val="32"/>
          <w:szCs w:val="32"/>
          <w:lang w:eastAsia="zh-CN" w:bidi="ar"/>
        </w:rPr>
      </w:pPr>
      <w:r>
        <w:rPr>
          <w:rFonts w:hint="eastAsia" w:ascii="Times New Roman" w:hAnsi="Times New Roman" w:eastAsia="方正仿宋_GBK"/>
          <w:bCs/>
          <w:color w:val="auto"/>
          <w:sz w:val="32"/>
          <w:szCs w:val="32"/>
          <w:lang w:eastAsia="zh-CN" w:bidi="ar"/>
        </w:rPr>
        <w:t>水土保持方案工程静态总投资1185.54万元，其中：主体已列581.10万元，方案新增604.44万元（其中：工程措施229.76万元，植物措施15.21万元，监测措施55.93万元，施工临时措施131.20万元，独立费用95.83万元，基本预备费31.68万元，水土保持补偿费44.828万元）。</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（一）根据水土保持法律法规和规范标准，认真做好项目建设过程中水土流失防治工作，切实落实水土保持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（三）严格控制施工扰动范围，禁止随意占压破坏地貌植被。加强对施工单位的管理，在招投标文件和施工合同中明确施工单位的水土保持责任，强化奖惩制度，规范施工行为。</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（五）按照水土保持监理标准和规范开展水土保持工程施工监理，确保水土保持工程建设质量和进度。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（六）项目开工前向主管税务机关申报缴纳水土保持补偿费。</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（七）本项目的地点、规模如发生重大变化，或者水土保持方案实施过程中水土保持措施发生重大变更的，应按</w:t>
      </w:r>
      <w:r>
        <w:rPr>
          <w:rFonts w:hint="eastAsia" w:ascii="Times New Roman" w:hAnsi="Times New Roman" w:eastAsia="方正仿宋_GBK"/>
          <w:snapToGrid w:val="0"/>
          <w:color w:val="auto"/>
          <w:kern w:val="0"/>
          <w:sz w:val="32"/>
          <w:szCs w:val="32"/>
        </w:rPr>
        <w:t>照“</w:t>
      </w:r>
      <w:r>
        <w:rPr>
          <w:rFonts w:hint="eastAsia" w:ascii="Times New Roman" w:hAnsi="Times New Roman" w:eastAsia="方正仿宋_GBK" w:cs="Times New Roman"/>
          <w:snapToGrid w:val="0"/>
          <w:color w:val="auto"/>
          <w:kern w:val="0"/>
          <w:sz w:val="32"/>
          <w:szCs w:val="32"/>
          <w:lang w:eastAsia="zh-CN"/>
        </w:rPr>
        <w:t>水利部第</w:t>
      </w:r>
      <w:r>
        <w:rPr>
          <w:rFonts w:hint="eastAsia" w:ascii="Times New Roman" w:hAnsi="Times New Roman" w:eastAsia="方正仿宋_GBK" w:cs="Times New Roman"/>
          <w:snapToGrid w:val="0"/>
          <w:color w:val="auto"/>
          <w:kern w:val="0"/>
          <w:sz w:val="32"/>
          <w:szCs w:val="32"/>
          <w:lang w:val="en-US" w:eastAsia="zh-CN"/>
        </w:rPr>
        <w:t>53号令</w:t>
      </w:r>
      <w:r>
        <w:rPr>
          <w:rFonts w:hint="eastAsia" w:ascii="Times New Roman" w:hAnsi="Times New Roman" w:eastAsia="方正仿宋_GBK" w:cs="Times New Roman"/>
          <w:snapToGrid w:val="0"/>
          <w:color w:val="auto"/>
          <w:kern w:val="0"/>
          <w:sz w:val="32"/>
          <w:szCs w:val="32"/>
          <w:lang w:eastAsia="zh-CN"/>
        </w:rPr>
        <w:t>”规定办理。确需</w:t>
      </w:r>
      <w:r>
        <w:rPr>
          <w:rFonts w:hint="default" w:ascii="Times New Roman" w:hAnsi="Times New Roman" w:eastAsia="方正仿宋_GBK" w:cs="Times New Roman"/>
          <w:i w:val="0"/>
          <w:caps w:val="0"/>
          <w:snapToGrid w:val="0"/>
          <w:color w:val="auto"/>
          <w:spacing w:val="0"/>
          <w:kern w:val="0"/>
          <w:sz w:val="32"/>
          <w:szCs w:val="32"/>
          <w:shd w:val="clear" w:color="auto" w:fill="auto"/>
        </w:rPr>
        <w:t>在水土保持方案确定的弃渣场以外新设弃渣场的，或者因弃渣量增加导致弃渣场等级提高的，生产建设单位应</w:t>
      </w:r>
      <w:r>
        <w:rPr>
          <w:rFonts w:hint="default" w:ascii="Times New Roman" w:hAnsi="Times New Roman" w:eastAsia="方正仿宋_GBK"/>
          <w:snapToGrid w:val="0"/>
          <w:color w:val="auto"/>
          <w:kern w:val="0"/>
          <w:sz w:val="32"/>
          <w:szCs w:val="32"/>
        </w:rPr>
        <w:t>当开展弃渣减量化、资源化论证，在弃渣前编制水土保持方案补充报告，</w:t>
      </w:r>
      <w:r>
        <w:rPr>
          <w:rFonts w:hint="default" w:ascii="Times New Roman" w:hAnsi="Times New Roman" w:eastAsia="方正仿宋_GBK"/>
          <w:snapToGrid w:val="0"/>
          <w:color w:val="auto"/>
          <w:kern w:val="0"/>
          <w:sz w:val="32"/>
          <w:szCs w:val="32"/>
          <w:lang w:eastAsia="zh-CN"/>
        </w:rPr>
        <w:t>并完成弃渣场变更审批手续</w:t>
      </w:r>
      <w:r>
        <w:rPr>
          <w:rFonts w:hint="eastAsia" w:ascii="Times New Roman" w:hAnsi="Times New Roman" w:eastAsia="方正仿宋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（八）严格按照批准的水土保持方案和后续设计落实各项水土保持措施，合理安排施工时序和水土保持措施实施进度，严格控制施工期间水土流失。</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snapToGrid w:val="0"/>
          <w:color w:val="auto"/>
          <w:kern w:val="0"/>
          <w:sz w:val="32"/>
          <w:szCs w:val="32"/>
        </w:rPr>
        <w:t>（九）</w:t>
      </w:r>
      <w:r>
        <w:rPr>
          <w:rFonts w:hint="default" w:ascii="Times New Roman" w:hAnsi="Times New Roman" w:eastAsia="方正仿宋_GBK" w:cs="Times New Roman"/>
          <w:color w:val="auto"/>
          <w:sz w:val="32"/>
          <w:szCs w:val="32"/>
        </w:rPr>
        <w:t>工程完工后、项目投产使用前应及时组织开展水土保持设施自主验收，并在水土保持设施自主验收通过3个月内，向我局报备验收材料（包括</w:t>
      </w:r>
      <w:r>
        <w:rPr>
          <w:rFonts w:hint="default" w:ascii="Times New Roman" w:hAnsi="Times New Roman" w:eastAsia="方正仿宋_GBK" w:cs="Times New Roman"/>
          <w:snapToGrid w:val="0"/>
          <w:color w:val="auto"/>
          <w:kern w:val="0"/>
          <w:sz w:val="32"/>
          <w:szCs w:val="32"/>
        </w:rPr>
        <w:t>水土保持设施验收鉴定书、水土保持设</w:t>
      </w:r>
      <w:r>
        <w:rPr>
          <w:rFonts w:ascii="Times New Roman" w:hAnsi="Times New Roman" w:eastAsia="方正仿宋_GBK"/>
          <w:snapToGrid w:val="0"/>
          <w:color w:val="auto"/>
          <w:kern w:val="0"/>
          <w:sz w:val="32"/>
          <w:szCs w:val="32"/>
        </w:rPr>
        <w:t>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（十）本行政许可决定有效期为</w:t>
      </w:r>
      <w:r>
        <w:rPr>
          <w:rFonts w:hint="eastAsia" w:ascii="Times New Roman" w:hAnsi="Times New Roman" w:eastAsia="方正仿宋_GBK"/>
          <w:snapToGrid w:val="0"/>
          <w:color w:val="auto"/>
          <w:kern w:val="0"/>
          <w:sz w:val="32"/>
          <w:szCs w:val="32"/>
          <w:lang w:val="en-US" w:eastAsia="zh-CN"/>
        </w:rPr>
        <w:t>3</w:t>
      </w:r>
      <w:r>
        <w:rPr>
          <w:rFonts w:ascii="Times New Roman" w:hAnsi="Times New Roman" w:eastAsia="方正仿宋_GBK"/>
          <w:snapToGrid w:val="0"/>
          <w:color w:val="auto"/>
          <w:kern w:val="0"/>
          <w:sz w:val="32"/>
          <w:szCs w:val="32"/>
        </w:rPr>
        <w:t>年，</w:t>
      </w:r>
      <w:r>
        <w:rPr>
          <w:rFonts w:hint="eastAsia" w:ascii="Times New Roman" w:hAnsi="Times New Roman" w:eastAsia="方正仿宋_GBK"/>
          <w:snapToGrid w:val="0"/>
          <w:color w:val="auto"/>
          <w:kern w:val="0"/>
          <w:sz w:val="32"/>
          <w:szCs w:val="32"/>
          <w:lang w:eastAsia="zh-CN"/>
        </w:rPr>
        <w:t>水土保持方案</w:t>
      </w:r>
      <w:r>
        <w:rPr>
          <w:rFonts w:ascii="Times New Roman" w:hAnsi="Times New Roman" w:eastAsia="方正仿宋_GBK"/>
          <w:snapToGrid w:val="0"/>
          <w:color w:val="auto"/>
          <w:kern w:val="0"/>
          <w:sz w:val="32"/>
          <w:szCs w:val="32"/>
        </w:rPr>
        <w:t>自</w:t>
      </w:r>
      <w:r>
        <w:rPr>
          <w:rFonts w:hint="eastAsia" w:ascii="Times New Roman" w:hAnsi="Times New Roman" w:eastAsia="方正仿宋_GBK"/>
          <w:snapToGrid w:val="0"/>
          <w:color w:val="auto"/>
          <w:kern w:val="0"/>
          <w:sz w:val="32"/>
          <w:szCs w:val="32"/>
          <w:lang w:val="en-US" w:eastAsia="zh-CN"/>
        </w:rPr>
        <w:t>批准之</w:t>
      </w:r>
      <w:r>
        <w:rPr>
          <w:rFonts w:ascii="Times New Roman" w:hAnsi="Times New Roman" w:eastAsia="方正仿宋_GBK"/>
          <w:snapToGrid w:val="0"/>
          <w:color w:val="auto"/>
          <w:kern w:val="0"/>
          <w:sz w:val="32"/>
          <w:szCs w:val="32"/>
        </w:rPr>
        <w:t>日起</w:t>
      </w:r>
      <w:r>
        <w:rPr>
          <w:rFonts w:hint="eastAsia" w:ascii="Times New Roman" w:hAnsi="Times New Roman" w:eastAsia="方正仿宋_GBK"/>
          <w:snapToGrid w:val="0"/>
          <w:color w:val="auto"/>
          <w:kern w:val="0"/>
          <w:sz w:val="32"/>
          <w:szCs w:val="32"/>
          <w:lang w:eastAsia="zh-CN"/>
        </w:rPr>
        <w:t>满</w:t>
      </w:r>
      <w:r>
        <w:rPr>
          <w:rFonts w:hint="eastAsia" w:ascii="Times New Roman" w:hAnsi="Times New Roman" w:eastAsia="方正仿宋_GBK"/>
          <w:snapToGrid w:val="0"/>
          <w:color w:val="auto"/>
          <w:kern w:val="0"/>
          <w:sz w:val="32"/>
          <w:szCs w:val="32"/>
          <w:lang w:val="en-US" w:eastAsia="zh-CN"/>
        </w:rPr>
        <w:t>3年，生产建设项目方开工建设的，其水土保持方案报我局重新审核</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640" w:firstLineChars="200"/>
        <w:jc w:val="both"/>
        <w:textAlignment w:val="auto"/>
        <w:rPr>
          <w:rFonts w:hint="eastAsia" w:ascii="Times New Roman" w:hAnsi="Times New Roman" w:eastAsia="方正仿宋_GBK" w:cs="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640" w:firstLineChars="200"/>
        <w:jc w:val="both"/>
        <w:textAlignment w:val="auto"/>
        <w:rPr>
          <w:rFonts w:hint="eastAsia" w:ascii="Times New Roman" w:hAnsi="Times New Roman" w:eastAsia="方正仿宋_GBK" w:cs="方正仿宋_GBK"/>
          <w:bCs/>
          <w:snapToGrid w:val="0"/>
          <w:color w:val="auto"/>
          <w:spacing w:val="-11"/>
          <w:kern w:val="0"/>
          <w:sz w:val="32"/>
          <w:szCs w:val="32"/>
          <w:lang w:eastAsia="zh-CN"/>
        </w:rPr>
      </w:pPr>
      <w:r>
        <w:rPr>
          <w:rFonts w:hint="eastAsia" w:ascii="Times New Roman" w:hAnsi="Times New Roman" w:eastAsia="方正仿宋_GBK" w:cs="方正仿宋_GBK"/>
          <w:snapToGrid w:val="0"/>
          <w:color w:val="auto"/>
          <w:kern w:val="0"/>
          <w:sz w:val="32"/>
          <w:szCs w:val="32"/>
        </w:rPr>
        <w:t>附件：1</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bCs/>
          <w:color w:val="auto"/>
          <w:sz w:val="32"/>
          <w:szCs w:val="32"/>
          <w:lang w:eastAsia="zh-CN"/>
        </w:rPr>
        <w:t>万盛经开区天星水库工程</w:t>
      </w:r>
      <w:r>
        <w:rPr>
          <w:rFonts w:hint="eastAsia" w:ascii="Times New Roman" w:hAnsi="Times New Roman" w:eastAsia="方正仿宋_GBK" w:cs="方正仿宋_GBK"/>
          <w:bCs/>
          <w:color w:val="auto"/>
          <w:spacing w:val="-11"/>
          <w:sz w:val="32"/>
          <w:szCs w:val="32"/>
        </w:rPr>
        <w:t>水土保持方案</w:t>
      </w:r>
      <w:r>
        <w:rPr>
          <w:rFonts w:hint="eastAsia" w:ascii="Times New Roman" w:hAnsi="Times New Roman" w:eastAsia="方正仿宋_GBK" w:cs="方正仿宋_GBK"/>
          <w:bCs/>
          <w:snapToGrid w:val="0"/>
          <w:color w:val="auto"/>
          <w:spacing w:val="-11"/>
          <w:kern w:val="0"/>
          <w:sz w:val="32"/>
          <w:szCs w:val="32"/>
        </w:rPr>
        <w:t>特性</w:t>
      </w:r>
      <w:r>
        <w:rPr>
          <w:rFonts w:hint="eastAsia" w:eastAsia="方正仿宋_GBK" w:cs="方正仿宋_GBK"/>
          <w:bCs/>
          <w:snapToGrid w:val="0"/>
          <w:color w:val="auto"/>
          <w:spacing w:val="-11"/>
          <w:kern w:val="0"/>
          <w:sz w:val="32"/>
          <w:szCs w:val="32"/>
          <w:lang w:eastAsia="zh-CN"/>
        </w:rPr>
        <w:t>表</w:t>
      </w:r>
    </w:p>
    <w:p>
      <w:pPr>
        <w:keepNext w:val="0"/>
        <w:keepLines w:val="0"/>
        <w:pageBreakBefore w:val="0"/>
        <w:widowControl w:val="0"/>
        <w:kinsoku/>
        <w:wordWrap/>
        <w:overflowPunct/>
        <w:topLinePunct w:val="0"/>
        <w:autoSpaceDE/>
        <w:autoSpaceDN/>
        <w:bidi w:val="0"/>
        <w:adjustRightInd/>
        <w:snapToGrid w:val="0"/>
        <w:spacing w:line="594" w:lineRule="exact"/>
        <w:ind w:left="1916" w:leftChars="570" w:right="0" w:hanging="320" w:hangingChars="1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snapToGrid w:val="0"/>
          <w:color w:val="auto"/>
          <w:kern w:val="0"/>
          <w:sz w:val="32"/>
          <w:szCs w:val="32"/>
          <w:lang w:eastAsia="zh-CN"/>
        </w:rPr>
        <w:t>万盛经开区天星水库工程</w:t>
      </w:r>
      <w:r>
        <w:rPr>
          <w:rFonts w:hint="eastAsia" w:ascii="Times New Roman" w:hAnsi="Times New Roman" w:eastAsia="方正仿宋_GBK" w:cs="方正仿宋_GBK"/>
          <w:snapToGrid w:val="0"/>
          <w:color w:val="auto"/>
          <w:spacing w:val="-6"/>
          <w:kern w:val="0"/>
          <w:sz w:val="32"/>
          <w:szCs w:val="32"/>
        </w:rPr>
        <w:t>水土保持方案报告</w:t>
      </w:r>
      <w:r>
        <w:rPr>
          <w:rFonts w:hint="eastAsia" w:ascii="Times New Roman" w:hAnsi="Times New Roman" w:eastAsia="方正仿宋_GBK" w:cs="方正仿宋_GBK"/>
          <w:snapToGrid w:val="0"/>
          <w:color w:val="auto"/>
          <w:kern w:val="0"/>
          <w:sz w:val="32"/>
          <w:szCs w:val="32"/>
        </w:rPr>
        <w:t>书专家评审意见</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5280" w:firstLineChars="165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tabs>
          <w:tab w:val="left" w:pos="529"/>
        </w:tabs>
        <w:kinsoku/>
        <w:wordWrap/>
        <w:overflowPunct/>
        <w:topLinePunct w:val="0"/>
        <w:autoSpaceDE/>
        <w:autoSpaceDN/>
        <w:bidi w:val="0"/>
        <w:adjustRightInd/>
        <w:snapToGrid w:val="0"/>
        <w:spacing w:line="594" w:lineRule="exact"/>
        <w:ind w:left="0" w:leftChars="0" w:right="0" w:firstLine="5120" w:firstLineChars="16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eastAsia="方正仿宋_GBK"/>
          <w:color w:val="auto"/>
          <w:sz w:val="32"/>
          <w:szCs w:val="32"/>
          <w:lang w:val="en-US" w:eastAsia="zh-CN"/>
        </w:rPr>
        <w:t>4</w:t>
      </w:r>
      <w:r>
        <w:rPr>
          <w:rFonts w:ascii="Times New Roman" w:hAnsi="Times New Roman" w:eastAsia="方正仿宋_GBK"/>
          <w:color w:val="auto"/>
          <w:sz w:val="32"/>
          <w:szCs w:val="32"/>
        </w:rPr>
        <w:t>年</w:t>
      </w:r>
      <w:r>
        <w:rPr>
          <w:rFonts w:hint="eastAsia" w:eastAsia="方正仿宋_GBK"/>
          <w:color w:val="auto"/>
          <w:sz w:val="32"/>
          <w:szCs w:val="32"/>
          <w:lang w:val="en-US" w:eastAsia="zh-CN"/>
        </w:rPr>
        <w:t>7</w:t>
      </w:r>
      <w:r>
        <w:rPr>
          <w:rFonts w:ascii="Times New Roman" w:hAnsi="Times New Roman" w:eastAsia="方正仿宋_GBK"/>
          <w:color w:val="auto"/>
          <w:sz w:val="32"/>
          <w:szCs w:val="32"/>
        </w:rPr>
        <w:t>月</w:t>
      </w:r>
      <w:r>
        <w:rPr>
          <w:rFonts w:hint="eastAsia" w:eastAsia="方正仿宋_GBK"/>
          <w:color w:val="auto"/>
          <w:sz w:val="32"/>
          <w:szCs w:val="32"/>
          <w:lang w:val="en-US" w:eastAsia="zh-CN"/>
        </w:rPr>
        <w:t>26</w:t>
      </w:r>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640" w:firstLineChars="200"/>
        <w:jc w:val="both"/>
        <w:textAlignment w:val="auto"/>
        <w:rPr>
          <w:rFonts w:ascii="Times New Roman" w:hAnsi="Times New Roman" w:eastAsia="方正仿宋_GBK" w:cs="Times New Roman"/>
          <w:snapToGrid w:val="0"/>
          <w:color w:val="auto"/>
          <w:kern w:val="0"/>
          <w:sz w:val="32"/>
          <w:szCs w:val="32"/>
        </w:rPr>
      </w:pPr>
      <w:r>
        <w:rPr>
          <w:rFonts w:ascii="Times New Roman" w:hAnsi="Times New Roman" w:eastAsia="方正仿宋_GBK" w:cs="Times New Roman"/>
          <w:snapToGrid w:val="0"/>
          <w:color w:val="auto"/>
          <w:kern w:val="0"/>
          <w:sz w:val="32"/>
          <w:szCs w:val="32"/>
        </w:rPr>
        <w:t>（此件</w:t>
      </w:r>
      <w:r>
        <w:rPr>
          <w:rFonts w:hint="eastAsia" w:ascii="Times New Roman" w:hAnsi="Times New Roman" w:eastAsia="方正仿宋_GBK" w:cs="Times New Roman"/>
          <w:snapToGrid w:val="0"/>
          <w:color w:val="auto"/>
          <w:kern w:val="0"/>
          <w:sz w:val="32"/>
          <w:szCs w:val="32"/>
          <w:lang w:eastAsia="zh-CN"/>
        </w:rPr>
        <w:t>主动</w:t>
      </w:r>
      <w:r>
        <w:rPr>
          <w:rFonts w:ascii="Times New Roman" w:hAnsi="Times New Roman" w:eastAsia="方正仿宋_GBK" w:cs="Times New Roman"/>
          <w:snapToGrid w:val="0"/>
          <w:color w:val="auto"/>
          <w:kern w:val="0"/>
          <w:sz w:val="32"/>
          <w:szCs w:val="32"/>
        </w:rPr>
        <w:t>公开发布）</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pPr>
      <w:r>
        <w:rPr>
          <w:rFonts w:ascii="Times New Roman" w:hAnsi="Times New Roman" w:eastAsia="方正仿宋_GBK" w:cs="Times New Roman"/>
          <w:snapToGrid w:val="0"/>
          <w:color w:val="auto"/>
          <w:kern w:val="0"/>
          <w:sz w:val="32"/>
          <w:szCs w:val="32"/>
        </w:rPr>
        <w:t>（联系人：张</w:t>
      </w:r>
      <w:r>
        <w:rPr>
          <w:rFonts w:hint="eastAsia" w:ascii="Times New Roman" w:hAnsi="Times New Roman" w:eastAsia="方正仿宋_GBK" w:cs="Times New Roman"/>
          <w:snapToGrid w:val="0"/>
          <w:color w:val="auto"/>
          <w:kern w:val="0"/>
          <w:sz w:val="32"/>
          <w:szCs w:val="32"/>
        </w:rPr>
        <w:t>春才</w:t>
      </w:r>
      <w:r>
        <w:rPr>
          <w:rFonts w:ascii="Times New Roman" w:hAnsi="Times New Roman" w:eastAsia="方正仿宋_GBK" w:cs="Times New Roman"/>
          <w:snapToGrid w:val="0"/>
          <w:color w:val="auto"/>
          <w:kern w:val="0"/>
          <w:sz w:val="32"/>
          <w:szCs w:val="32"/>
        </w:rPr>
        <w:t>；联系电话：023</w:t>
      </w:r>
      <w:r>
        <w:rPr>
          <w:rFonts w:hint="eastAsia" w:eastAsia="方正仿宋_GBK" w:cs="Times New Roman"/>
          <w:snapToGrid w:val="0"/>
          <w:color w:val="auto"/>
          <w:kern w:val="0"/>
          <w:sz w:val="32"/>
          <w:szCs w:val="32"/>
          <w:lang w:eastAsia="zh-CN"/>
        </w:rPr>
        <w:t>—</w:t>
      </w:r>
      <w:r>
        <w:rPr>
          <w:rFonts w:ascii="Times New Roman" w:hAnsi="Times New Roman" w:eastAsia="方正仿宋_GBK" w:cs="Times New Roman"/>
          <w:snapToGrid w:val="0"/>
          <w:color w:val="auto"/>
          <w:kern w:val="0"/>
          <w:sz w:val="32"/>
          <w:szCs w:val="32"/>
        </w:rPr>
        <w:t>88707091）</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黑体_GBK"/>
          <w:b w:val="0"/>
          <w:color w:val="auto"/>
          <w:sz w:val="32"/>
          <w:szCs w:val="32"/>
          <w:lang w:val="en-US" w:eastAsia="zh-CN"/>
        </w:rPr>
      </w:pPr>
      <w:r>
        <w:rPr>
          <w:rFonts w:hint="eastAsia" w:ascii="Times New Roman" w:hAnsi="Times New Roman" w:eastAsia="方正仿宋_GBK" w:cs="方正仿宋"/>
          <w:b w:val="0"/>
          <w:color w:val="auto"/>
          <w:sz w:val="32"/>
          <w:szCs w:val="36"/>
        </w:rPr>
        <w:br w:type="page"/>
      </w:r>
      <w:r>
        <w:rPr>
          <w:rFonts w:hint="eastAsia" w:ascii="Times New Roman" w:hAnsi="Times New Roman" w:eastAsia="方正黑体_GBK" w:cs="方正黑体_GBK"/>
          <w:b w:val="0"/>
          <w:color w:val="auto"/>
          <w:sz w:val="32"/>
          <w:szCs w:val="32"/>
        </w:rPr>
        <w:t>附件</w:t>
      </w:r>
      <w:r>
        <w:rPr>
          <w:rFonts w:hint="eastAsia" w:ascii="Times New Roman" w:hAnsi="Times New Roman" w:eastAsia="方正黑体_GBK" w:cs="方正黑体_GBK"/>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Times New Roman" w:hAnsi="Times New Roman" w:eastAsia="方正黑体_GBK" w:cs="方正黑体_GBK"/>
          <w:b w:val="0"/>
          <w:color w:val="auto"/>
          <w:spacing w:val="-17"/>
          <w:sz w:val="44"/>
          <w:szCs w:val="44"/>
        </w:rPr>
      </w:pPr>
      <w:r>
        <w:rPr>
          <w:rFonts w:hint="eastAsia" w:eastAsia="方正小标宋_GBK" w:cs="方正小标宋_GBK"/>
          <w:bCs/>
          <w:color w:val="auto"/>
          <w:spacing w:val="-17"/>
          <w:w w:val="100"/>
          <w:sz w:val="44"/>
          <w:szCs w:val="44"/>
          <w:lang w:eastAsia="zh-CN"/>
        </w:rPr>
        <w:t>万盛经开区天星水库工程</w:t>
      </w:r>
      <w:r>
        <w:rPr>
          <w:rFonts w:hint="eastAsia" w:ascii="Times New Roman" w:hAnsi="Times New Roman" w:eastAsia="方正小标宋_GBK" w:cs="方正小标宋_GBK"/>
          <w:bCs/>
          <w:color w:val="auto"/>
          <w:spacing w:val="-17"/>
          <w:w w:val="100"/>
          <w:sz w:val="44"/>
          <w:szCs w:val="44"/>
        </w:rPr>
        <w:t>水土保持方案</w:t>
      </w:r>
      <w:r>
        <w:rPr>
          <w:rFonts w:hint="eastAsia" w:ascii="Times New Roman" w:hAnsi="Times New Roman" w:eastAsia="方正小标宋_GBK" w:cs="方正小标宋_GBK"/>
          <w:bCs/>
          <w:snapToGrid w:val="0"/>
          <w:color w:val="auto"/>
          <w:spacing w:val="-17"/>
          <w:w w:val="100"/>
          <w:kern w:val="0"/>
          <w:sz w:val="44"/>
          <w:szCs w:val="44"/>
        </w:rPr>
        <w:t>特性表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598"/>
        <w:gridCol w:w="401"/>
        <w:gridCol w:w="438"/>
        <w:gridCol w:w="465"/>
        <w:gridCol w:w="482"/>
        <w:gridCol w:w="1178"/>
        <w:gridCol w:w="402"/>
        <w:gridCol w:w="151"/>
        <w:gridCol w:w="903"/>
        <w:gridCol w:w="124"/>
        <w:gridCol w:w="805"/>
        <w:gridCol w:w="354"/>
        <w:gridCol w:w="294"/>
        <w:gridCol w:w="338"/>
        <w:gridCol w:w="13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25" w:type="pct"/>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项目名称</w:t>
            </w:r>
          </w:p>
        </w:tc>
        <w:tc>
          <w:tcPr>
            <w:tcW w:w="1605" w:type="pct"/>
            <w:gridSpan w:val="5"/>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sz w:val="18"/>
                <w:szCs w:val="18"/>
              </w:rPr>
              <w:t>万盛经开区天星水库工程</w:t>
            </w:r>
          </w:p>
        </w:tc>
        <w:tc>
          <w:tcPr>
            <w:tcW w:w="1642" w:type="pct"/>
            <w:gridSpan w:val="7"/>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流域管理机构</w:t>
            </w:r>
          </w:p>
        </w:tc>
        <w:tc>
          <w:tcPr>
            <w:tcW w:w="928" w:type="pct"/>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长江水利委员会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25" w:type="pct"/>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涉及省（市、区）</w:t>
            </w:r>
          </w:p>
        </w:tc>
        <w:tc>
          <w:tcPr>
            <w:tcW w:w="706" w:type="pct"/>
            <w:gridSpan w:val="3"/>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重庆市</w:t>
            </w:r>
          </w:p>
        </w:tc>
        <w:tc>
          <w:tcPr>
            <w:tcW w:w="899" w:type="pct"/>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涉及地市或个数</w:t>
            </w:r>
          </w:p>
        </w:tc>
        <w:tc>
          <w:tcPr>
            <w:tcW w:w="789" w:type="pct"/>
            <w:gridSpan w:val="3"/>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w:t>
            </w:r>
          </w:p>
        </w:tc>
        <w:tc>
          <w:tcPr>
            <w:tcW w:w="853"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涉及县或个数</w:t>
            </w:r>
          </w:p>
        </w:tc>
        <w:tc>
          <w:tcPr>
            <w:tcW w:w="928" w:type="pct"/>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万盛经开区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25" w:type="pct"/>
            <w:gridSpan w:val="2"/>
            <w:noWrap w:val="0"/>
            <w:vAlign w:val="center"/>
          </w:tcPr>
          <w:p>
            <w:pPr>
              <w:keepNext w:val="0"/>
              <w:keepLines w:val="0"/>
              <w:suppressLineNumbers w:val="0"/>
              <w:snapToGrid w:val="0"/>
              <w:spacing w:before="0" w:beforeAutospacing="0" w:after="0" w:afterAutospacing="0" w:line="240" w:lineRule="exact"/>
              <w:ind w:left="0" w:right="0" w:firstLine="0" w:firstLineChars="0"/>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项目规模</w:t>
            </w:r>
          </w:p>
        </w:tc>
        <w:tc>
          <w:tcPr>
            <w:tcW w:w="706" w:type="pct"/>
            <w:gridSpan w:val="3"/>
            <w:noWrap w:val="0"/>
            <w:vAlign w:val="center"/>
          </w:tcPr>
          <w:p>
            <w:pPr>
              <w:keepNext w:val="0"/>
              <w:keepLines w:val="0"/>
              <w:suppressLineNumbers w:val="0"/>
              <w:snapToGrid w:val="0"/>
              <w:spacing w:before="0" w:beforeAutospacing="0" w:after="0" w:afterAutospacing="0" w:line="240" w:lineRule="exact"/>
              <w:ind w:left="0" w:right="0" w:firstLine="0" w:firstLineChars="0"/>
              <w:jc w:val="left"/>
              <w:rPr>
                <w:rFonts w:ascii="Times New Roman" w:hAnsi="Times New Roman" w:eastAsia="仿宋_GB2312" w:cs="Times New Roman"/>
                <w:color w:val="000000"/>
                <w:sz w:val="18"/>
                <w:szCs w:val="18"/>
              </w:rPr>
            </w:pPr>
            <w:r>
              <w:rPr>
                <w:rFonts w:hint="eastAsia" w:ascii="宋体" w:hAnsi="宋体" w:eastAsia="宋体" w:cs="宋体"/>
                <w:snapToGrid w:val="0"/>
                <w:color w:val="000000"/>
                <w:kern w:val="0"/>
                <w:sz w:val="18"/>
                <w:szCs w:val="18"/>
              </w:rPr>
              <w:t>Ⅲ</w:t>
            </w:r>
            <w:r>
              <w:rPr>
                <w:rFonts w:ascii="Times New Roman" w:hAnsi="Times New Roman" w:eastAsia="仿宋_GB2312" w:cs="Times New Roman"/>
                <w:snapToGrid w:val="0"/>
                <w:color w:val="000000"/>
                <w:kern w:val="0"/>
                <w:sz w:val="18"/>
                <w:szCs w:val="18"/>
              </w:rPr>
              <w:t>等中型水利工程，总库容1</w:t>
            </w:r>
            <w:r>
              <w:rPr>
                <w:rFonts w:hint="eastAsia" w:ascii="Times New Roman" w:hAnsi="Times New Roman" w:eastAsia="仿宋_GB2312" w:cs="Times New Roman"/>
                <w:snapToGrid w:val="0"/>
                <w:color w:val="000000"/>
                <w:kern w:val="0"/>
                <w:sz w:val="18"/>
                <w:szCs w:val="18"/>
              </w:rPr>
              <w:t>118</w:t>
            </w:r>
            <w:r>
              <w:rPr>
                <w:rFonts w:ascii="Times New Roman" w:hAnsi="Times New Roman" w:eastAsia="仿宋_GB2312" w:cs="Times New Roman"/>
                <w:color w:val="000000"/>
                <w:sz w:val="18"/>
                <w:szCs w:val="18"/>
              </w:rPr>
              <w:t>万m</w:t>
            </w:r>
            <w:r>
              <w:rPr>
                <w:rFonts w:ascii="Times New Roman" w:hAnsi="Times New Roman" w:eastAsia="仿宋_GB2312" w:cs="Times New Roman"/>
                <w:color w:val="000000"/>
                <w:sz w:val="18"/>
                <w:szCs w:val="18"/>
                <w:vertAlign w:val="superscript"/>
              </w:rPr>
              <w:t>3</w:t>
            </w:r>
          </w:p>
        </w:tc>
        <w:tc>
          <w:tcPr>
            <w:tcW w:w="899" w:type="pct"/>
            <w:gridSpan w:val="2"/>
            <w:noWrap w:val="0"/>
            <w:vAlign w:val="center"/>
          </w:tcPr>
          <w:p>
            <w:pPr>
              <w:keepNext w:val="0"/>
              <w:keepLines w:val="0"/>
              <w:suppressLineNumbers w:val="0"/>
              <w:snapToGrid w:val="0"/>
              <w:spacing w:before="0" w:beforeAutospacing="0" w:after="0" w:afterAutospacing="0" w:line="240" w:lineRule="exact"/>
              <w:ind w:left="0" w:right="0" w:firstLine="0" w:firstLineChars="0"/>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总投资（万元）</w:t>
            </w:r>
          </w:p>
        </w:tc>
        <w:tc>
          <w:tcPr>
            <w:tcW w:w="789" w:type="pct"/>
            <w:gridSpan w:val="3"/>
            <w:noWrap w:val="0"/>
            <w:vAlign w:val="center"/>
          </w:tcPr>
          <w:p>
            <w:pPr>
              <w:keepNext w:val="0"/>
              <w:keepLines w:val="0"/>
              <w:suppressLineNumbers w:val="0"/>
              <w:snapToGrid w:val="0"/>
              <w:spacing w:before="0" w:beforeAutospacing="0" w:after="0" w:afterAutospacing="0" w:line="240" w:lineRule="exact"/>
              <w:ind w:left="0" w:right="0" w:firstLine="0" w:firstLineChars="0"/>
              <w:jc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rPr>
              <w:t>90320.59</w:t>
            </w:r>
          </w:p>
        </w:tc>
        <w:tc>
          <w:tcPr>
            <w:tcW w:w="853" w:type="pct"/>
            <w:gridSpan w:val="4"/>
            <w:noWrap w:val="0"/>
            <w:vAlign w:val="center"/>
          </w:tcPr>
          <w:p>
            <w:pPr>
              <w:keepNext w:val="0"/>
              <w:keepLines w:val="0"/>
              <w:suppressLineNumbers w:val="0"/>
              <w:snapToGrid w:val="0"/>
              <w:spacing w:before="0" w:beforeAutospacing="0" w:after="0" w:afterAutospacing="0" w:line="240" w:lineRule="exact"/>
              <w:ind w:left="0" w:right="0" w:firstLine="0" w:firstLineChars="0"/>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土建投资（万元）</w:t>
            </w:r>
          </w:p>
        </w:tc>
        <w:tc>
          <w:tcPr>
            <w:tcW w:w="928" w:type="pct"/>
            <w:gridSpan w:val="2"/>
            <w:noWrap w:val="0"/>
            <w:vAlign w:val="center"/>
          </w:tcPr>
          <w:p>
            <w:pPr>
              <w:keepNext w:val="0"/>
              <w:keepLines w:val="0"/>
              <w:suppressLineNumbers w:val="0"/>
              <w:snapToGrid w:val="0"/>
              <w:spacing w:before="0" w:beforeAutospacing="0" w:after="0" w:afterAutospacing="0" w:line="240" w:lineRule="exact"/>
              <w:ind w:left="0" w:right="0" w:firstLine="0" w:firstLineChars="0"/>
              <w:jc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rPr>
              <w:t>42379.77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25" w:type="pct"/>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动工时间</w:t>
            </w:r>
          </w:p>
        </w:tc>
        <w:tc>
          <w:tcPr>
            <w:tcW w:w="706" w:type="pct"/>
            <w:gridSpan w:val="3"/>
            <w:noWrap w:val="0"/>
            <w:vAlign w:val="center"/>
          </w:tcPr>
          <w:p>
            <w:pPr>
              <w:keepNext w:val="0"/>
              <w:keepLines w:val="0"/>
              <w:suppressLineNumbers w:val="0"/>
              <w:snapToGrid w:val="0"/>
              <w:spacing w:before="0" w:beforeAutospacing="0" w:after="0" w:afterAutospacing="0" w:line="240" w:lineRule="exact"/>
              <w:ind w:left="-140" w:leftChars="-50" w:right="-140" w:rightChars="-50" w:firstLine="0" w:firstLineChars="0"/>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202</w:t>
            </w:r>
            <w:r>
              <w:rPr>
                <w:rFonts w:hint="eastAsia" w:ascii="Times New Roman" w:hAnsi="Times New Roman" w:eastAsia="仿宋_GB2312" w:cs="Times New Roman"/>
                <w:color w:val="000000"/>
                <w:sz w:val="18"/>
                <w:szCs w:val="18"/>
              </w:rPr>
              <w:t>4</w:t>
            </w:r>
            <w:r>
              <w:rPr>
                <w:rFonts w:ascii="Times New Roman" w:hAnsi="Times New Roman" w:eastAsia="仿宋_GB2312" w:cs="Times New Roman"/>
                <w:color w:val="000000"/>
                <w:sz w:val="18"/>
                <w:szCs w:val="18"/>
              </w:rPr>
              <w:t>年</w:t>
            </w:r>
            <w:r>
              <w:rPr>
                <w:rFonts w:hint="eastAsia" w:ascii="Times New Roman" w:hAnsi="Times New Roman" w:eastAsia="仿宋_GB2312" w:cs="Times New Roman"/>
                <w:color w:val="000000"/>
                <w:sz w:val="18"/>
                <w:szCs w:val="18"/>
              </w:rPr>
              <w:t>7</w:t>
            </w:r>
            <w:r>
              <w:rPr>
                <w:rFonts w:ascii="Times New Roman" w:hAnsi="Times New Roman" w:eastAsia="仿宋_GB2312" w:cs="Times New Roman"/>
                <w:color w:val="000000"/>
                <w:sz w:val="18"/>
                <w:szCs w:val="18"/>
              </w:rPr>
              <w:t>月</w:t>
            </w:r>
          </w:p>
        </w:tc>
        <w:tc>
          <w:tcPr>
            <w:tcW w:w="899" w:type="pct"/>
            <w:gridSpan w:val="2"/>
            <w:noWrap w:val="0"/>
            <w:vAlign w:val="center"/>
          </w:tcPr>
          <w:p>
            <w:pPr>
              <w:keepNext w:val="0"/>
              <w:keepLines w:val="0"/>
              <w:suppressLineNumbers w:val="0"/>
              <w:snapToGrid w:val="0"/>
              <w:spacing w:before="0" w:beforeAutospacing="0" w:after="0" w:afterAutospacing="0" w:line="240" w:lineRule="exact"/>
              <w:ind w:left="0" w:right="0" w:firstLine="0" w:firstLineChars="0"/>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完工时间</w:t>
            </w:r>
          </w:p>
        </w:tc>
        <w:tc>
          <w:tcPr>
            <w:tcW w:w="789" w:type="pct"/>
            <w:gridSpan w:val="3"/>
            <w:noWrap w:val="0"/>
            <w:vAlign w:val="center"/>
          </w:tcPr>
          <w:p>
            <w:pPr>
              <w:keepNext w:val="0"/>
              <w:keepLines w:val="0"/>
              <w:suppressLineNumbers w:val="0"/>
              <w:snapToGrid w:val="0"/>
              <w:spacing w:before="0" w:beforeAutospacing="0" w:after="0" w:afterAutospacing="0" w:line="240" w:lineRule="exact"/>
              <w:ind w:left="0" w:right="0" w:firstLine="0" w:firstLineChars="0"/>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202</w:t>
            </w:r>
            <w:r>
              <w:rPr>
                <w:rFonts w:hint="eastAsia" w:ascii="Times New Roman" w:hAnsi="Times New Roman" w:eastAsia="仿宋_GB2312" w:cs="Times New Roman"/>
                <w:color w:val="000000"/>
                <w:sz w:val="18"/>
                <w:szCs w:val="18"/>
              </w:rPr>
              <w:t>7</w:t>
            </w:r>
            <w:r>
              <w:rPr>
                <w:rFonts w:ascii="Times New Roman" w:hAnsi="Times New Roman" w:eastAsia="仿宋_GB2312" w:cs="Times New Roman"/>
                <w:color w:val="000000"/>
                <w:sz w:val="18"/>
                <w:szCs w:val="18"/>
              </w:rPr>
              <w:t>年</w:t>
            </w:r>
            <w:r>
              <w:rPr>
                <w:rFonts w:hint="eastAsia" w:ascii="Times New Roman" w:hAnsi="Times New Roman" w:eastAsia="仿宋_GB2312" w:cs="Times New Roman"/>
                <w:color w:val="000000"/>
                <w:sz w:val="18"/>
                <w:szCs w:val="18"/>
              </w:rPr>
              <w:t>6</w:t>
            </w:r>
            <w:r>
              <w:rPr>
                <w:rFonts w:ascii="Times New Roman" w:hAnsi="Times New Roman" w:eastAsia="仿宋_GB2312" w:cs="Times New Roman"/>
                <w:color w:val="000000"/>
                <w:sz w:val="18"/>
                <w:szCs w:val="18"/>
              </w:rPr>
              <w:t>月</w:t>
            </w:r>
          </w:p>
        </w:tc>
        <w:tc>
          <w:tcPr>
            <w:tcW w:w="853"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设计水平年</w:t>
            </w:r>
          </w:p>
        </w:tc>
        <w:tc>
          <w:tcPr>
            <w:tcW w:w="928" w:type="pct"/>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202</w:t>
            </w:r>
            <w:r>
              <w:rPr>
                <w:rFonts w:hint="eastAsia" w:ascii="Times New Roman" w:hAnsi="Times New Roman" w:eastAsia="仿宋_GB2312" w:cs="Times New Roman"/>
                <w:color w:val="000000"/>
                <w:kern w:val="0"/>
                <w:sz w:val="18"/>
                <w:szCs w:val="18"/>
              </w:rPr>
              <w:t>7</w:t>
            </w:r>
            <w:r>
              <w:rPr>
                <w:rFonts w:ascii="Times New Roman" w:hAnsi="Times New Roman" w:eastAsia="仿宋_GB2312" w:cs="Times New Roman"/>
                <w:color w:val="000000"/>
                <w:kern w:val="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25" w:type="pct"/>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工程占地（hm</w:t>
            </w:r>
            <w:r>
              <w:rPr>
                <w:rFonts w:ascii="Times New Roman" w:hAnsi="Times New Roman" w:eastAsia="仿宋_GB2312" w:cs="Times New Roman"/>
                <w:color w:val="000000"/>
                <w:kern w:val="0"/>
                <w:sz w:val="18"/>
                <w:szCs w:val="18"/>
                <w:vertAlign w:val="superscript"/>
              </w:rPr>
              <w:t>2</w:t>
            </w:r>
            <w:r>
              <w:rPr>
                <w:rFonts w:ascii="Times New Roman" w:hAnsi="Times New Roman" w:eastAsia="仿宋_GB2312" w:cs="Times New Roman"/>
                <w:color w:val="000000"/>
                <w:kern w:val="0"/>
                <w:sz w:val="18"/>
                <w:szCs w:val="18"/>
              </w:rPr>
              <w:t>）</w:t>
            </w:r>
          </w:p>
        </w:tc>
        <w:tc>
          <w:tcPr>
            <w:tcW w:w="706" w:type="pct"/>
            <w:gridSpan w:val="3"/>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91.60</w:t>
            </w:r>
          </w:p>
        </w:tc>
        <w:tc>
          <w:tcPr>
            <w:tcW w:w="899" w:type="pct"/>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永久占地（hm</w:t>
            </w:r>
            <w:r>
              <w:rPr>
                <w:rFonts w:ascii="Times New Roman" w:hAnsi="Times New Roman" w:eastAsia="仿宋_GB2312" w:cs="Times New Roman"/>
                <w:color w:val="000000"/>
                <w:kern w:val="0"/>
                <w:sz w:val="18"/>
                <w:szCs w:val="18"/>
                <w:vertAlign w:val="superscript"/>
              </w:rPr>
              <w:t>2</w:t>
            </w:r>
            <w:r>
              <w:rPr>
                <w:rFonts w:ascii="Times New Roman" w:hAnsi="Times New Roman" w:eastAsia="仿宋_GB2312" w:cs="Times New Roman"/>
                <w:color w:val="000000"/>
                <w:kern w:val="0"/>
                <w:sz w:val="18"/>
                <w:szCs w:val="18"/>
              </w:rPr>
              <w:t>）</w:t>
            </w:r>
          </w:p>
        </w:tc>
        <w:tc>
          <w:tcPr>
            <w:tcW w:w="789" w:type="pct"/>
            <w:gridSpan w:val="3"/>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77.50</w:t>
            </w:r>
          </w:p>
        </w:tc>
        <w:tc>
          <w:tcPr>
            <w:tcW w:w="853"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临时占地（hm</w:t>
            </w:r>
            <w:r>
              <w:rPr>
                <w:rFonts w:ascii="Times New Roman" w:hAnsi="Times New Roman" w:eastAsia="仿宋_GB2312" w:cs="Times New Roman"/>
                <w:color w:val="000000"/>
                <w:kern w:val="0"/>
                <w:sz w:val="18"/>
                <w:szCs w:val="18"/>
                <w:vertAlign w:val="superscript"/>
              </w:rPr>
              <w:t>2</w:t>
            </w:r>
            <w:r>
              <w:rPr>
                <w:rFonts w:ascii="Times New Roman" w:hAnsi="Times New Roman" w:eastAsia="仿宋_GB2312" w:cs="Times New Roman"/>
                <w:color w:val="000000"/>
                <w:kern w:val="0"/>
                <w:sz w:val="18"/>
                <w:szCs w:val="18"/>
              </w:rPr>
              <w:t>）</w:t>
            </w:r>
          </w:p>
        </w:tc>
        <w:tc>
          <w:tcPr>
            <w:tcW w:w="928" w:type="pct"/>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14.10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31" w:type="pct"/>
            <w:gridSpan w:val="5"/>
            <w:vMerge w:val="restart"/>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土石方量（万m</w:t>
            </w:r>
            <w:r>
              <w:rPr>
                <w:rFonts w:ascii="Times New Roman" w:hAnsi="Times New Roman" w:eastAsia="仿宋_GB2312" w:cs="Times New Roman"/>
                <w:color w:val="000000"/>
                <w:kern w:val="0"/>
                <w:sz w:val="18"/>
                <w:szCs w:val="18"/>
                <w:vertAlign w:val="superscript"/>
              </w:rPr>
              <w:t>3</w:t>
            </w:r>
            <w:r>
              <w:rPr>
                <w:rFonts w:ascii="Times New Roman" w:hAnsi="Times New Roman" w:eastAsia="仿宋_GB2312" w:cs="Times New Roman"/>
                <w:color w:val="000000"/>
                <w:kern w:val="0"/>
                <w:sz w:val="18"/>
                <w:szCs w:val="18"/>
              </w:rPr>
              <w:t>）</w:t>
            </w:r>
          </w:p>
        </w:tc>
        <w:tc>
          <w:tcPr>
            <w:tcW w:w="899" w:type="pct"/>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挖方</w:t>
            </w:r>
          </w:p>
        </w:tc>
        <w:tc>
          <w:tcPr>
            <w:tcW w:w="789" w:type="pct"/>
            <w:gridSpan w:val="3"/>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填方</w:t>
            </w:r>
          </w:p>
        </w:tc>
        <w:tc>
          <w:tcPr>
            <w:tcW w:w="853"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借方</w:t>
            </w:r>
          </w:p>
        </w:tc>
        <w:tc>
          <w:tcPr>
            <w:tcW w:w="928" w:type="pct"/>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余（弃）方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31" w:type="pct"/>
            <w:gridSpan w:val="5"/>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p>
        </w:tc>
        <w:tc>
          <w:tcPr>
            <w:tcW w:w="899" w:type="pct"/>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156.27</w:t>
            </w:r>
          </w:p>
        </w:tc>
        <w:tc>
          <w:tcPr>
            <w:tcW w:w="789" w:type="pct"/>
            <w:gridSpan w:val="3"/>
            <w:noWrap w:val="0"/>
            <w:vAlign w:val="center"/>
          </w:tcPr>
          <w:p>
            <w:pPr>
              <w:keepNext w:val="0"/>
              <w:keepLines w:val="0"/>
              <w:suppressLineNumbers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81.89</w:t>
            </w:r>
          </w:p>
        </w:tc>
        <w:tc>
          <w:tcPr>
            <w:tcW w:w="853"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0</w:t>
            </w:r>
          </w:p>
        </w:tc>
        <w:tc>
          <w:tcPr>
            <w:tcW w:w="928" w:type="pct"/>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sz w:val="18"/>
                <w:szCs w:val="18"/>
              </w:rPr>
              <w:t>74.38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31" w:type="pct"/>
            <w:gridSpan w:val="5"/>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重点防治区名称</w:t>
            </w:r>
          </w:p>
        </w:tc>
        <w:tc>
          <w:tcPr>
            <w:tcW w:w="3469" w:type="pct"/>
            <w:gridSpan w:val="11"/>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sz w:val="18"/>
                <w:szCs w:val="18"/>
              </w:rPr>
              <w:t>重庆市水土流失重点</w:t>
            </w:r>
            <w:r>
              <w:rPr>
                <w:rFonts w:hint="eastAsia" w:ascii="Times New Roman" w:hAnsi="Times New Roman" w:eastAsia="仿宋_GB2312" w:cs="Times New Roman"/>
                <w:color w:val="000000"/>
                <w:sz w:val="18"/>
                <w:szCs w:val="18"/>
              </w:rPr>
              <w:t>预防</w:t>
            </w:r>
            <w:r>
              <w:rPr>
                <w:rFonts w:ascii="Times New Roman" w:hAnsi="Times New Roman" w:eastAsia="仿宋_GB2312" w:cs="Times New Roman"/>
                <w:color w:val="000000"/>
                <w:sz w:val="18"/>
                <w:szCs w:val="18"/>
              </w:rPr>
              <w:t>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31" w:type="pct"/>
            <w:gridSpan w:val="5"/>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地貌类型</w:t>
            </w:r>
          </w:p>
        </w:tc>
        <w:tc>
          <w:tcPr>
            <w:tcW w:w="1199"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构造剥蚀—侵蚀</w:t>
            </w:r>
            <w:r>
              <w:rPr>
                <w:rFonts w:hint="eastAsia" w:ascii="Times New Roman" w:hAnsi="Times New Roman" w:eastAsia="仿宋_GB2312" w:cs="Times New Roman"/>
                <w:color w:val="000000"/>
                <w:kern w:val="0"/>
                <w:sz w:val="18"/>
                <w:szCs w:val="18"/>
              </w:rPr>
              <w:t>低山丘陵地貌</w:t>
            </w:r>
          </w:p>
        </w:tc>
        <w:tc>
          <w:tcPr>
            <w:tcW w:w="1183" w:type="pct"/>
            <w:gridSpan w:val="4"/>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水土保持区划</w:t>
            </w:r>
          </w:p>
        </w:tc>
        <w:tc>
          <w:tcPr>
            <w:tcW w:w="1087" w:type="pct"/>
            <w:gridSpan w:val="3"/>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西南紫色土区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31" w:type="pct"/>
            <w:gridSpan w:val="5"/>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土壤</w:t>
            </w:r>
            <w:r>
              <w:rPr>
                <w:rFonts w:hint="eastAsia" w:ascii="Times New Roman" w:hAnsi="Times New Roman" w:eastAsia="仿宋_GB2312" w:cs="Times New Roman"/>
                <w:color w:val="000000"/>
                <w:sz w:val="18"/>
                <w:szCs w:val="18"/>
              </w:rPr>
              <w:t>侵蚀</w:t>
            </w:r>
            <w:r>
              <w:rPr>
                <w:rFonts w:ascii="Times New Roman" w:hAnsi="Times New Roman" w:eastAsia="仿宋_GB2312" w:cs="Times New Roman"/>
                <w:color w:val="000000"/>
                <w:sz w:val="18"/>
                <w:szCs w:val="18"/>
              </w:rPr>
              <w:t>类型</w:t>
            </w:r>
          </w:p>
        </w:tc>
        <w:tc>
          <w:tcPr>
            <w:tcW w:w="1199" w:type="pct"/>
            <w:gridSpan w:val="4"/>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rPr>
              <w:t>水力侵蚀</w:t>
            </w:r>
          </w:p>
        </w:tc>
        <w:tc>
          <w:tcPr>
            <w:tcW w:w="1183" w:type="pct"/>
            <w:gridSpan w:val="4"/>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土壤侵蚀强度</w:t>
            </w:r>
          </w:p>
        </w:tc>
        <w:tc>
          <w:tcPr>
            <w:tcW w:w="1087" w:type="pct"/>
            <w:gridSpan w:val="3"/>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轻度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31" w:type="pct"/>
            <w:gridSpan w:val="5"/>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防治责任范围面积（hm</w:t>
            </w:r>
            <w:r>
              <w:rPr>
                <w:rFonts w:ascii="Times New Roman" w:hAnsi="Times New Roman" w:eastAsia="仿宋_GB2312" w:cs="Times New Roman"/>
                <w:color w:val="000000"/>
                <w:kern w:val="0"/>
                <w:sz w:val="18"/>
                <w:szCs w:val="18"/>
                <w:vertAlign w:val="superscript"/>
              </w:rPr>
              <w:t>2</w:t>
            </w:r>
            <w:r>
              <w:rPr>
                <w:rFonts w:ascii="Times New Roman" w:hAnsi="Times New Roman" w:eastAsia="仿宋_GB2312" w:cs="Times New Roman"/>
                <w:color w:val="000000"/>
                <w:kern w:val="0"/>
                <w:sz w:val="18"/>
                <w:szCs w:val="18"/>
              </w:rPr>
              <w:t>）</w:t>
            </w:r>
          </w:p>
        </w:tc>
        <w:tc>
          <w:tcPr>
            <w:tcW w:w="1199"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sz w:val="18"/>
                <w:szCs w:val="18"/>
              </w:rPr>
              <w:t>91.60</w:t>
            </w:r>
          </w:p>
        </w:tc>
        <w:tc>
          <w:tcPr>
            <w:tcW w:w="1183"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容许土壤流失量[t/km</w:t>
            </w:r>
            <w:r>
              <w:rPr>
                <w:rFonts w:ascii="Times New Roman" w:hAnsi="Times New Roman" w:eastAsia="仿宋_GB2312" w:cs="Times New Roman"/>
                <w:color w:val="000000"/>
                <w:kern w:val="0"/>
                <w:sz w:val="18"/>
                <w:szCs w:val="18"/>
                <w:vertAlign w:val="superscript"/>
              </w:rPr>
              <w:t>2</w:t>
            </w:r>
            <w:r>
              <w:rPr>
                <w:rFonts w:ascii="Times New Roman" w:hAnsi="Times New Roman" w:eastAsia="仿宋_GB2312" w:cs="Times New Roman"/>
                <w:color w:val="000000"/>
                <w:kern w:val="0"/>
                <w:sz w:val="18"/>
                <w:szCs w:val="18"/>
              </w:rPr>
              <w:t>·a]</w:t>
            </w:r>
          </w:p>
        </w:tc>
        <w:tc>
          <w:tcPr>
            <w:tcW w:w="1087" w:type="pct"/>
            <w:gridSpan w:val="3"/>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31" w:type="pct"/>
            <w:gridSpan w:val="5"/>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水土流失预测总量（t）</w:t>
            </w:r>
          </w:p>
        </w:tc>
        <w:tc>
          <w:tcPr>
            <w:tcW w:w="1199"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13443</w:t>
            </w:r>
          </w:p>
        </w:tc>
        <w:tc>
          <w:tcPr>
            <w:tcW w:w="1183"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新增水土流失量（t）</w:t>
            </w:r>
          </w:p>
        </w:tc>
        <w:tc>
          <w:tcPr>
            <w:tcW w:w="1087" w:type="pct"/>
            <w:gridSpan w:val="3"/>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11611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31" w:type="pct"/>
            <w:gridSpan w:val="5"/>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水土流失防治标准执行等级</w:t>
            </w:r>
          </w:p>
        </w:tc>
        <w:tc>
          <w:tcPr>
            <w:tcW w:w="3469" w:type="pct"/>
            <w:gridSpan w:val="11"/>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西南紫色土区建设类一级防治标准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01" w:type="pct"/>
            <w:vMerge w:val="restart"/>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防治指标</w:t>
            </w:r>
          </w:p>
        </w:tc>
        <w:tc>
          <w:tcPr>
            <w:tcW w:w="1030"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水土流失治理度(%)</w:t>
            </w:r>
          </w:p>
        </w:tc>
        <w:tc>
          <w:tcPr>
            <w:tcW w:w="899" w:type="pct"/>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97</w:t>
            </w:r>
          </w:p>
        </w:tc>
        <w:tc>
          <w:tcPr>
            <w:tcW w:w="1291" w:type="pct"/>
            <w:gridSpan w:val="5"/>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土壤流失控制比</w:t>
            </w:r>
          </w:p>
        </w:tc>
        <w:tc>
          <w:tcPr>
            <w:tcW w:w="1279"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01" w:type="pct"/>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000000"/>
                <w:kern w:val="0"/>
                <w:sz w:val="18"/>
                <w:szCs w:val="18"/>
              </w:rPr>
            </w:pPr>
          </w:p>
        </w:tc>
        <w:tc>
          <w:tcPr>
            <w:tcW w:w="1030"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渣土防护率(%)</w:t>
            </w:r>
          </w:p>
        </w:tc>
        <w:tc>
          <w:tcPr>
            <w:tcW w:w="899" w:type="pct"/>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92</w:t>
            </w:r>
          </w:p>
        </w:tc>
        <w:tc>
          <w:tcPr>
            <w:tcW w:w="1291" w:type="pct"/>
            <w:gridSpan w:val="5"/>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表土保护率(%)</w:t>
            </w:r>
          </w:p>
        </w:tc>
        <w:tc>
          <w:tcPr>
            <w:tcW w:w="1279"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01" w:type="pct"/>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000000"/>
                <w:kern w:val="0"/>
                <w:sz w:val="18"/>
                <w:szCs w:val="18"/>
              </w:rPr>
            </w:pPr>
          </w:p>
        </w:tc>
        <w:tc>
          <w:tcPr>
            <w:tcW w:w="1030"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林草植被恢复率(%)</w:t>
            </w:r>
          </w:p>
        </w:tc>
        <w:tc>
          <w:tcPr>
            <w:tcW w:w="899" w:type="pct"/>
            <w:gridSpan w:val="2"/>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97</w:t>
            </w:r>
          </w:p>
        </w:tc>
        <w:tc>
          <w:tcPr>
            <w:tcW w:w="1291" w:type="pct"/>
            <w:gridSpan w:val="5"/>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林草覆盖率(%)</w:t>
            </w:r>
          </w:p>
        </w:tc>
        <w:tc>
          <w:tcPr>
            <w:tcW w:w="1279"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01" w:type="pct"/>
            <w:vMerge w:val="restart"/>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防治措施及工程量</w:t>
            </w:r>
          </w:p>
        </w:tc>
        <w:tc>
          <w:tcPr>
            <w:tcW w:w="778" w:type="pct"/>
            <w:gridSpan w:val="3"/>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分区</w:t>
            </w:r>
          </w:p>
        </w:tc>
        <w:tc>
          <w:tcPr>
            <w:tcW w:w="1451" w:type="pct"/>
            <w:gridSpan w:val="5"/>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工程措施</w:t>
            </w:r>
          </w:p>
        </w:tc>
        <w:tc>
          <w:tcPr>
            <w:tcW w:w="991" w:type="pct"/>
            <w:gridSpan w:val="3"/>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植物措施</w:t>
            </w:r>
          </w:p>
        </w:tc>
        <w:tc>
          <w:tcPr>
            <w:tcW w:w="1279"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01" w:type="pct"/>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p>
        </w:tc>
        <w:tc>
          <w:tcPr>
            <w:tcW w:w="324" w:type="pct"/>
            <w:vMerge w:val="restart"/>
            <w:noWrap w:val="0"/>
            <w:vAlign w:val="center"/>
          </w:tcPr>
          <w:p>
            <w:pPr>
              <w:keepNext w:val="0"/>
              <w:keepLines w:val="0"/>
              <w:suppressLineNumbers w:val="0"/>
              <w:snapToGrid w:val="0"/>
              <w:spacing w:before="0" w:beforeAutospacing="0" w:after="0" w:afterAutospacing="0" w:line="240" w:lineRule="exact"/>
              <w:ind w:left="0" w:right="0" w:firstLine="0" w:firstLineChars="0"/>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枢纽工程防治区</w:t>
            </w:r>
          </w:p>
        </w:tc>
        <w:tc>
          <w:tcPr>
            <w:tcW w:w="454" w:type="pct"/>
            <w:gridSpan w:val="2"/>
            <w:noWrap w:val="0"/>
            <w:vAlign w:val="center"/>
          </w:tcPr>
          <w:p>
            <w:pPr>
              <w:keepNext w:val="0"/>
              <w:keepLines w:val="0"/>
              <w:suppressLineNumbers w:val="0"/>
              <w:snapToGrid w:val="0"/>
              <w:spacing w:before="0" w:beforeAutospacing="0" w:after="0" w:afterAutospacing="0" w:line="240" w:lineRule="exact"/>
              <w:ind w:left="0" w:right="0" w:firstLine="0" w:firstLineChars="0"/>
              <w:jc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rPr>
              <w:t>大坝枢纽区</w:t>
            </w:r>
          </w:p>
        </w:tc>
        <w:tc>
          <w:tcPr>
            <w:tcW w:w="1451" w:type="pct"/>
            <w:gridSpan w:val="5"/>
            <w:noWrap w:val="0"/>
            <w:vAlign w:val="center"/>
          </w:tcPr>
          <w:p>
            <w:pPr>
              <w:keepNext w:val="0"/>
              <w:keepLines w:val="0"/>
              <w:suppressLineNumbers w:val="0"/>
              <w:snapToGrid w:val="0"/>
              <w:spacing w:before="0" w:beforeAutospacing="0" w:after="0" w:afterAutospacing="0" w:line="240" w:lineRule="exact"/>
              <w:ind w:left="0" w:right="0" w:firstLine="0" w:firstLineChars="0"/>
              <w:jc w:val="left"/>
              <w:rPr>
                <w:rFonts w:ascii="Times New Roman" w:hAnsi="Times New Roman" w:eastAsia="仿宋_GB2312" w:cs="Times New Roman"/>
                <w:bCs/>
                <w:color w:val="000000"/>
                <w:sz w:val="18"/>
                <w:szCs w:val="18"/>
              </w:rPr>
            </w:pPr>
            <w:r>
              <w:rPr>
                <w:rFonts w:ascii="Times New Roman" w:hAnsi="Times New Roman" w:eastAsia="仿宋_GB2312" w:cs="Times New Roman"/>
                <w:bCs/>
                <w:color w:val="000000"/>
                <w:sz w:val="18"/>
                <w:szCs w:val="18"/>
              </w:rPr>
              <w:t>主体已列：</w:t>
            </w:r>
            <w:r>
              <w:rPr>
                <w:rFonts w:hint="eastAsia" w:ascii="Times New Roman" w:hAnsi="Times New Roman" w:eastAsia="仿宋_GB2312" w:cs="Times New Roman"/>
                <w:bCs/>
                <w:color w:val="000000"/>
                <w:sz w:val="18"/>
                <w:szCs w:val="18"/>
              </w:rPr>
              <w:t>截水沟1019m、排水沟684m</w:t>
            </w:r>
          </w:p>
          <w:p>
            <w:pPr>
              <w:keepNext w:val="0"/>
              <w:keepLines w:val="0"/>
              <w:suppressLineNumbers w:val="0"/>
              <w:snapToGrid w:val="0"/>
              <w:spacing w:before="0" w:beforeAutospacing="0" w:after="0" w:afterAutospacing="0" w:line="240" w:lineRule="exact"/>
              <w:ind w:left="0" w:right="0" w:firstLine="0" w:firstLineChars="0"/>
              <w:jc w:val="left"/>
              <w:rPr>
                <w:rFonts w:ascii="Times New Roman" w:hAnsi="Times New Roman" w:eastAsia="仿宋_GB2312" w:cs="Times New Roman"/>
                <w:bCs/>
                <w:color w:val="000000"/>
                <w:sz w:val="18"/>
                <w:szCs w:val="18"/>
              </w:rPr>
            </w:pPr>
            <w:r>
              <w:rPr>
                <w:rFonts w:ascii="Times New Roman" w:hAnsi="Times New Roman" w:eastAsia="仿宋_GB2312" w:cs="Times New Roman"/>
                <w:bCs/>
                <w:color w:val="000000"/>
                <w:sz w:val="18"/>
                <w:szCs w:val="18"/>
              </w:rPr>
              <w:t>方案新增：</w:t>
            </w:r>
            <w:r>
              <w:rPr>
                <w:rFonts w:hint="eastAsia" w:ascii="Times New Roman" w:hAnsi="Times New Roman" w:eastAsia="仿宋_GB2312" w:cs="Times New Roman"/>
                <w:bCs/>
                <w:color w:val="000000"/>
                <w:sz w:val="18"/>
                <w:szCs w:val="18"/>
              </w:rPr>
              <w:t>表土剥离2.34万m</w:t>
            </w:r>
            <w:r>
              <w:rPr>
                <w:rFonts w:hint="eastAsia" w:ascii="Times New Roman" w:hAnsi="Times New Roman" w:eastAsia="仿宋_GB2312" w:cs="Times New Roman"/>
                <w:bCs/>
                <w:color w:val="000000"/>
                <w:sz w:val="18"/>
                <w:szCs w:val="18"/>
                <w:vertAlign w:val="superscript"/>
              </w:rPr>
              <w:t>3</w:t>
            </w:r>
            <w:r>
              <w:rPr>
                <w:rFonts w:hint="eastAsia" w:ascii="Times New Roman" w:hAnsi="Times New Roman" w:eastAsia="仿宋_GB2312" w:cs="Times New Roman"/>
                <w:bCs/>
                <w:color w:val="000000"/>
                <w:sz w:val="18"/>
                <w:szCs w:val="18"/>
              </w:rPr>
              <w:t>、场地清理3.02h</w:t>
            </w:r>
            <w:r>
              <w:rPr>
                <w:rFonts w:ascii="Times New Roman" w:hAnsi="Times New Roman" w:eastAsia="仿宋_GB2312" w:cs="Times New Roman"/>
                <w:bCs/>
                <w:color w:val="000000"/>
                <w:sz w:val="18"/>
                <w:szCs w:val="18"/>
              </w:rPr>
              <w:t>m</w:t>
            </w:r>
            <w:r>
              <w:rPr>
                <w:rFonts w:hint="eastAsia" w:ascii="Times New Roman" w:hAnsi="Times New Roman" w:eastAsia="仿宋_GB2312" w:cs="Times New Roman"/>
                <w:bCs/>
                <w:color w:val="000000"/>
                <w:sz w:val="18"/>
                <w:szCs w:val="18"/>
                <w:vertAlign w:val="superscript"/>
              </w:rPr>
              <w:t>2</w:t>
            </w:r>
            <w:r>
              <w:rPr>
                <w:rFonts w:hint="eastAsia" w:ascii="Times New Roman" w:hAnsi="Times New Roman" w:eastAsia="仿宋_GB2312" w:cs="Times New Roman"/>
                <w:bCs/>
                <w:color w:val="000000"/>
                <w:sz w:val="18"/>
                <w:szCs w:val="18"/>
              </w:rPr>
              <w:t>、表土回覆1.23万m</w:t>
            </w:r>
            <w:r>
              <w:rPr>
                <w:rFonts w:hint="eastAsia" w:ascii="Times New Roman" w:hAnsi="Times New Roman" w:eastAsia="仿宋_GB2312" w:cs="Times New Roman"/>
                <w:bCs/>
                <w:color w:val="000000"/>
                <w:sz w:val="18"/>
                <w:szCs w:val="18"/>
                <w:vertAlign w:val="superscript"/>
              </w:rPr>
              <w:t>3</w:t>
            </w:r>
          </w:p>
        </w:tc>
        <w:tc>
          <w:tcPr>
            <w:tcW w:w="991" w:type="pct"/>
            <w:gridSpan w:val="3"/>
            <w:noWrap w:val="0"/>
            <w:vAlign w:val="center"/>
          </w:tcPr>
          <w:p>
            <w:pPr>
              <w:keepNext w:val="0"/>
              <w:keepLines w:val="0"/>
              <w:suppressLineNumbers w:val="0"/>
              <w:spacing w:before="0" w:beforeAutospacing="0" w:after="0" w:afterAutospacing="0" w:line="240" w:lineRule="exact"/>
              <w:ind w:left="0" w:right="0" w:firstLine="0" w:firstLineChars="0"/>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主体已列：</w:t>
            </w:r>
            <w:r>
              <w:rPr>
                <w:rFonts w:hint="eastAsia" w:ascii="Times New Roman" w:hAnsi="Times New Roman" w:eastAsia="仿宋_GB2312" w:cs="Times New Roman"/>
                <w:color w:val="000000"/>
                <w:kern w:val="0"/>
                <w:sz w:val="18"/>
                <w:szCs w:val="18"/>
              </w:rPr>
              <w:t>植草绿化0.74</w:t>
            </w:r>
            <w:r>
              <w:rPr>
                <w:rFonts w:ascii="Times New Roman" w:hAnsi="Times New Roman" w:eastAsia="仿宋_GB2312" w:cs="Times New Roman"/>
                <w:color w:val="000000"/>
                <w:kern w:val="0"/>
                <w:sz w:val="18"/>
                <w:szCs w:val="18"/>
              </w:rPr>
              <w:t>hm</w:t>
            </w:r>
            <w:r>
              <w:rPr>
                <w:rFonts w:ascii="Times New Roman" w:hAnsi="Times New Roman" w:eastAsia="仿宋_GB2312" w:cs="Times New Roman"/>
                <w:color w:val="000000"/>
                <w:kern w:val="0"/>
                <w:sz w:val="18"/>
                <w:szCs w:val="18"/>
                <w:vertAlign w:val="superscript"/>
              </w:rPr>
              <w:t>2</w:t>
            </w:r>
            <w:r>
              <w:rPr>
                <w:rFonts w:hint="eastAsia" w:ascii="Times New Roman" w:hAnsi="Times New Roman" w:eastAsia="仿宋_GB2312" w:cs="Times New Roman"/>
                <w:color w:val="000000"/>
                <w:kern w:val="0"/>
                <w:sz w:val="18"/>
                <w:szCs w:val="18"/>
              </w:rPr>
              <w:t>、框格梁</w:t>
            </w:r>
            <w:r>
              <w:rPr>
                <w:rFonts w:ascii="Times New Roman" w:hAnsi="Times New Roman" w:eastAsia="仿宋_GB2312" w:cs="Times New Roman"/>
                <w:color w:val="000000"/>
                <w:kern w:val="0"/>
                <w:sz w:val="18"/>
                <w:szCs w:val="18"/>
              </w:rPr>
              <w:t>植草护坡</w:t>
            </w:r>
            <w:r>
              <w:rPr>
                <w:rFonts w:hint="eastAsia" w:ascii="Times New Roman" w:hAnsi="Times New Roman" w:eastAsia="仿宋_GB2312" w:cs="Times New Roman"/>
                <w:color w:val="000000"/>
                <w:kern w:val="0"/>
                <w:sz w:val="18"/>
                <w:szCs w:val="18"/>
              </w:rPr>
              <w:t>1.76</w:t>
            </w:r>
            <w:r>
              <w:rPr>
                <w:rFonts w:ascii="Times New Roman" w:hAnsi="Times New Roman" w:eastAsia="仿宋_GB2312" w:cs="Times New Roman"/>
                <w:color w:val="000000"/>
                <w:kern w:val="0"/>
                <w:sz w:val="18"/>
                <w:szCs w:val="18"/>
              </w:rPr>
              <w:t>hm</w:t>
            </w:r>
            <w:r>
              <w:rPr>
                <w:rFonts w:ascii="Times New Roman" w:hAnsi="Times New Roman" w:eastAsia="仿宋_GB2312" w:cs="Times New Roman"/>
                <w:color w:val="000000"/>
                <w:kern w:val="0"/>
                <w:sz w:val="18"/>
                <w:szCs w:val="18"/>
                <w:vertAlign w:val="superscript"/>
              </w:rPr>
              <w:t>2</w:t>
            </w:r>
          </w:p>
          <w:p>
            <w:pPr>
              <w:keepNext w:val="0"/>
              <w:keepLines w:val="0"/>
              <w:suppressLineNumbers w:val="0"/>
              <w:spacing w:before="0" w:beforeAutospacing="0" w:after="0" w:afterAutospacing="0" w:line="240" w:lineRule="exact"/>
              <w:ind w:left="0" w:right="0" w:firstLine="0" w:firstLineChars="0"/>
              <w:jc w:val="left"/>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rPr>
              <w:t>方案新增：</w:t>
            </w:r>
            <w:r>
              <w:rPr>
                <w:rFonts w:hint="eastAsia" w:ascii="Times New Roman" w:hAnsi="Times New Roman" w:eastAsia="仿宋_GB2312" w:cs="Times New Roman"/>
                <w:color w:val="000000"/>
                <w:kern w:val="0"/>
                <w:sz w:val="18"/>
                <w:szCs w:val="18"/>
              </w:rPr>
              <w:t>撒播植</w:t>
            </w:r>
            <w:r>
              <w:rPr>
                <w:rFonts w:ascii="Times New Roman" w:hAnsi="Times New Roman" w:eastAsia="仿宋_GB2312" w:cs="Times New Roman"/>
                <w:color w:val="000000"/>
                <w:kern w:val="0"/>
                <w:sz w:val="18"/>
                <w:szCs w:val="18"/>
              </w:rPr>
              <w:t>草</w:t>
            </w:r>
            <w:r>
              <w:rPr>
                <w:rFonts w:hint="eastAsia" w:ascii="Times New Roman" w:hAnsi="Times New Roman" w:eastAsia="仿宋_GB2312" w:cs="Times New Roman"/>
                <w:color w:val="000000"/>
                <w:kern w:val="0"/>
                <w:sz w:val="18"/>
                <w:szCs w:val="18"/>
              </w:rPr>
              <w:t>0.52</w:t>
            </w:r>
            <w:r>
              <w:rPr>
                <w:rFonts w:ascii="Times New Roman" w:hAnsi="Times New Roman" w:eastAsia="仿宋_GB2312" w:cs="Times New Roman"/>
                <w:color w:val="000000"/>
                <w:kern w:val="0"/>
                <w:sz w:val="18"/>
                <w:szCs w:val="18"/>
              </w:rPr>
              <w:t>hm</w:t>
            </w:r>
            <w:r>
              <w:rPr>
                <w:rFonts w:ascii="Times New Roman" w:hAnsi="Times New Roman" w:eastAsia="仿宋_GB2312" w:cs="Times New Roman"/>
                <w:color w:val="000000"/>
                <w:kern w:val="0"/>
                <w:sz w:val="18"/>
                <w:szCs w:val="18"/>
                <w:vertAlign w:val="superscript"/>
              </w:rPr>
              <w:t>2</w:t>
            </w:r>
            <w:r>
              <w:rPr>
                <w:rFonts w:ascii="Times New Roman" w:hAnsi="Times New Roman" w:eastAsia="仿宋_GB2312" w:cs="Times New Roman"/>
                <w:color w:val="000000"/>
                <w:kern w:val="0"/>
                <w:sz w:val="18"/>
                <w:szCs w:val="18"/>
              </w:rPr>
              <w:t>，植树</w:t>
            </w:r>
            <w:r>
              <w:rPr>
                <w:rFonts w:hint="eastAsia" w:ascii="Times New Roman" w:hAnsi="Times New Roman" w:eastAsia="仿宋_GB2312" w:cs="Times New Roman"/>
                <w:color w:val="000000"/>
                <w:kern w:val="0"/>
                <w:sz w:val="18"/>
                <w:szCs w:val="18"/>
              </w:rPr>
              <w:t>1300</w:t>
            </w:r>
            <w:r>
              <w:rPr>
                <w:rFonts w:ascii="Times New Roman" w:hAnsi="Times New Roman" w:eastAsia="仿宋_GB2312" w:cs="Times New Roman"/>
                <w:color w:val="000000"/>
                <w:kern w:val="0"/>
                <w:sz w:val="18"/>
                <w:szCs w:val="18"/>
              </w:rPr>
              <w:t>株</w:t>
            </w:r>
          </w:p>
        </w:tc>
        <w:tc>
          <w:tcPr>
            <w:tcW w:w="1279"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主体已列：/</w:t>
            </w:r>
          </w:p>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rPr>
              <w:t>方案新增：</w:t>
            </w:r>
            <w:r>
              <w:rPr>
                <w:rFonts w:hint="eastAsia" w:ascii="Times New Roman" w:hAnsi="Times New Roman" w:eastAsia="仿宋_GB2312" w:cs="Times New Roman"/>
                <w:color w:val="000000"/>
                <w:kern w:val="0"/>
                <w:sz w:val="18"/>
                <w:szCs w:val="18"/>
              </w:rPr>
              <w:t>钢挡板临时拦挡300m、临时苫盖10000m</w:t>
            </w:r>
            <w:r>
              <w:rPr>
                <w:rFonts w:hint="eastAsia" w:ascii="Times New Roman" w:hAnsi="Times New Roman" w:eastAsia="仿宋_GB2312" w:cs="Times New Roman"/>
                <w:color w:val="000000"/>
                <w:kern w:val="0"/>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01" w:type="pct"/>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p>
        </w:tc>
        <w:tc>
          <w:tcPr>
            <w:tcW w:w="324" w:type="pct"/>
            <w:vMerge w:val="continue"/>
            <w:noWrap w:val="0"/>
            <w:vAlign w:val="center"/>
          </w:tcPr>
          <w:p>
            <w:pPr>
              <w:keepNext w:val="0"/>
              <w:keepLines w:val="0"/>
              <w:suppressLineNumbers w:val="0"/>
              <w:snapToGrid w:val="0"/>
              <w:spacing w:before="0" w:beforeAutospacing="0" w:after="0" w:afterAutospacing="0" w:line="240" w:lineRule="exact"/>
              <w:ind w:left="0" w:right="0" w:firstLine="0" w:firstLineChars="0"/>
              <w:jc w:val="center"/>
              <w:rPr>
                <w:rFonts w:ascii="Times New Roman" w:hAnsi="Times New Roman" w:eastAsia="仿宋_GB2312" w:cs="Times New Roman"/>
                <w:color w:val="000000"/>
                <w:sz w:val="18"/>
                <w:szCs w:val="18"/>
              </w:rPr>
            </w:pPr>
          </w:p>
        </w:tc>
        <w:tc>
          <w:tcPr>
            <w:tcW w:w="454" w:type="pct"/>
            <w:gridSpan w:val="2"/>
            <w:noWrap w:val="0"/>
            <w:vAlign w:val="center"/>
          </w:tcPr>
          <w:p>
            <w:pPr>
              <w:keepNext w:val="0"/>
              <w:keepLines w:val="0"/>
              <w:suppressLineNumbers w:val="0"/>
              <w:snapToGrid w:val="0"/>
              <w:spacing w:before="0" w:beforeAutospacing="0" w:after="0" w:afterAutospacing="0" w:line="240" w:lineRule="exact"/>
              <w:ind w:left="0" w:right="0" w:firstLine="0" w:firstLineChars="0"/>
              <w:jc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rPr>
              <w:t>永久道路</w:t>
            </w:r>
          </w:p>
        </w:tc>
        <w:tc>
          <w:tcPr>
            <w:tcW w:w="1451" w:type="pct"/>
            <w:gridSpan w:val="5"/>
            <w:noWrap w:val="0"/>
            <w:vAlign w:val="center"/>
          </w:tcPr>
          <w:p>
            <w:pPr>
              <w:keepNext w:val="0"/>
              <w:keepLines w:val="0"/>
              <w:suppressLineNumbers w:val="0"/>
              <w:topLinePunct/>
              <w:spacing w:before="0" w:beforeAutospacing="0" w:after="0" w:afterAutospacing="0" w:line="240" w:lineRule="auto"/>
              <w:ind w:left="0" w:right="0" w:firstLine="0" w:firstLineChars="0"/>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主体已列：</w:t>
            </w:r>
            <w:r>
              <w:rPr>
                <w:rFonts w:hint="eastAsia" w:ascii="Times New Roman" w:hAnsi="Times New Roman" w:eastAsia="仿宋_GB2312" w:cs="Times New Roman"/>
                <w:color w:val="000000"/>
                <w:sz w:val="18"/>
                <w:szCs w:val="18"/>
              </w:rPr>
              <w:t>排水沟543m</w:t>
            </w:r>
          </w:p>
          <w:p>
            <w:pPr>
              <w:keepNext w:val="0"/>
              <w:keepLines w:val="0"/>
              <w:suppressLineNumbers w:val="0"/>
              <w:snapToGrid w:val="0"/>
              <w:spacing w:before="0" w:beforeAutospacing="0" w:after="0" w:afterAutospacing="0" w:line="240" w:lineRule="exact"/>
              <w:ind w:left="0" w:right="0" w:firstLine="0" w:firstLineChars="0"/>
              <w:jc w:val="left"/>
              <w:rPr>
                <w:rFonts w:ascii="Times New Roman" w:hAnsi="Times New Roman" w:eastAsia="仿宋_GB2312" w:cs="Times New Roman"/>
                <w:bCs/>
                <w:color w:val="000000"/>
                <w:sz w:val="18"/>
                <w:szCs w:val="18"/>
              </w:rPr>
            </w:pPr>
            <w:r>
              <w:rPr>
                <w:rFonts w:ascii="Times New Roman" w:hAnsi="Times New Roman" w:eastAsia="仿宋_GB2312" w:cs="Times New Roman"/>
                <w:color w:val="000000"/>
                <w:sz w:val="18"/>
                <w:szCs w:val="18"/>
              </w:rPr>
              <w:t>方案新增：</w:t>
            </w:r>
            <w:r>
              <w:rPr>
                <w:rFonts w:hint="eastAsia" w:ascii="Times New Roman" w:hAnsi="Times New Roman" w:eastAsia="仿宋_GB2312" w:cs="Times New Roman"/>
                <w:color w:val="000000"/>
                <w:sz w:val="18"/>
                <w:szCs w:val="18"/>
              </w:rPr>
              <w:t>/</w:t>
            </w:r>
          </w:p>
        </w:tc>
        <w:tc>
          <w:tcPr>
            <w:tcW w:w="991" w:type="pct"/>
            <w:gridSpan w:val="3"/>
            <w:noWrap w:val="0"/>
            <w:vAlign w:val="center"/>
          </w:tcPr>
          <w:p>
            <w:pPr>
              <w:keepNext w:val="0"/>
              <w:keepLines w:val="0"/>
              <w:suppressLineNumbers w:val="0"/>
              <w:spacing w:before="0" w:beforeAutospacing="0" w:after="0" w:afterAutospacing="0" w:line="240" w:lineRule="exact"/>
              <w:ind w:left="0" w:right="0" w:firstLine="0" w:firstLineChars="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sz w:val="18"/>
                <w:szCs w:val="18"/>
              </w:rPr>
              <w:t>/</w:t>
            </w:r>
          </w:p>
        </w:tc>
        <w:tc>
          <w:tcPr>
            <w:tcW w:w="1279"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01" w:type="pct"/>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p>
        </w:tc>
        <w:tc>
          <w:tcPr>
            <w:tcW w:w="324" w:type="pct"/>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sz w:val="18"/>
                <w:szCs w:val="18"/>
              </w:rPr>
            </w:pPr>
          </w:p>
        </w:tc>
        <w:tc>
          <w:tcPr>
            <w:tcW w:w="454" w:type="pct"/>
            <w:gridSpan w:val="2"/>
            <w:noWrap w:val="0"/>
            <w:vAlign w:val="center"/>
          </w:tcPr>
          <w:p>
            <w:pPr>
              <w:keepNext w:val="0"/>
              <w:keepLines w:val="0"/>
              <w:suppressLineNumbers w:val="0"/>
              <w:snapToGrid w:val="0"/>
              <w:spacing w:before="0" w:beforeAutospacing="0" w:after="0" w:afterAutospacing="0" w:line="240" w:lineRule="exact"/>
              <w:ind w:left="0" w:right="0" w:firstLine="0" w:firstLineChars="0"/>
              <w:jc w:val="center"/>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sz w:val="18"/>
                <w:szCs w:val="18"/>
              </w:rPr>
              <w:t>临时道路</w:t>
            </w:r>
          </w:p>
        </w:tc>
        <w:tc>
          <w:tcPr>
            <w:tcW w:w="1451" w:type="pct"/>
            <w:gridSpan w:val="5"/>
            <w:noWrap w:val="0"/>
            <w:vAlign w:val="center"/>
          </w:tcPr>
          <w:p>
            <w:pPr>
              <w:keepNext w:val="0"/>
              <w:keepLines w:val="0"/>
              <w:suppressLineNumbers w:val="0"/>
              <w:topLinePunct/>
              <w:spacing w:before="0" w:beforeAutospacing="0" w:after="0" w:afterAutospacing="0" w:line="240" w:lineRule="auto"/>
              <w:ind w:left="0" w:right="0" w:firstLine="0" w:firstLineChars="0"/>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主体已列：</w:t>
            </w:r>
            <w:r>
              <w:rPr>
                <w:rFonts w:hint="eastAsia" w:ascii="Times New Roman" w:hAnsi="Times New Roman" w:eastAsia="仿宋_GB2312" w:cs="Times New Roman"/>
                <w:color w:val="000000"/>
                <w:sz w:val="18"/>
                <w:szCs w:val="18"/>
              </w:rPr>
              <w:t>排水沟2163m、复耕0.20hm</w:t>
            </w:r>
            <w:r>
              <w:rPr>
                <w:rFonts w:hint="eastAsia" w:ascii="Times New Roman" w:hAnsi="Times New Roman" w:eastAsia="仿宋_GB2312" w:cs="Times New Roman"/>
                <w:color w:val="000000"/>
                <w:sz w:val="18"/>
                <w:szCs w:val="18"/>
                <w:vertAlign w:val="superscript"/>
              </w:rPr>
              <w:t>2</w:t>
            </w:r>
          </w:p>
          <w:p>
            <w:pPr>
              <w:keepNext w:val="0"/>
              <w:keepLines w:val="0"/>
              <w:suppressLineNumbers w:val="0"/>
              <w:topLinePunct/>
              <w:spacing w:before="0" w:beforeAutospacing="0" w:after="0" w:afterAutospacing="0" w:line="240" w:lineRule="auto"/>
              <w:ind w:left="0" w:right="0" w:firstLine="0" w:firstLineChars="0"/>
              <w:rPr>
                <w:rFonts w:ascii="Times New Roman" w:hAnsi="Times New Roman" w:eastAsia="仿宋_GB2312" w:cs="Times New Roman"/>
                <w:bCs/>
                <w:color w:val="000000"/>
                <w:sz w:val="18"/>
                <w:szCs w:val="18"/>
              </w:rPr>
            </w:pPr>
            <w:r>
              <w:rPr>
                <w:rFonts w:ascii="Times New Roman" w:hAnsi="Times New Roman" w:eastAsia="仿宋_GB2312" w:cs="Times New Roman"/>
                <w:color w:val="000000"/>
                <w:sz w:val="18"/>
                <w:szCs w:val="18"/>
              </w:rPr>
              <w:t>方案新增：</w:t>
            </w:r>
            <w:r>
              <w:rPr>
                <w:rFonts w:hint="eastAsia" w:ascii="Times New Roman" w:hAnsi="Times New Roman" w:eastAsia="仿宋_GB2312" w:cs="Times New Roman"/>
                <w:color w:val="000000"/>
                <w:sz w:val="18"/>
                <w:szCs w:val="18"/>
              </w:rPr>
              <w:t>表土剥离1.02万m</w:t>
            </w:r>
            <w:r>
              <w:rPr>
                <w:rFonts w:hint="eastAsia" w:ascii="Times New Roman" w:hAnsi="Times New Roman" w:eastAsia="仿宋_GB2312" w:cs="Times New Roman"/>
                <w:color w:val="000000"/>
                <w:sz w:val="18"/>
                <w:szCs w:val="18"/>
                <w:vertAlign w:val="superscript"/>
              </w:rPr>
              <w:t>3</w:t>
            </w:r>
            <w:r>
              <w:rPr>
                <w:rFonts w:hint="eastAsia" w:ascii="Times New Roman" w:hAnsi="Times New Roman" w:eastAsia="仿宋_GB2312" w:cs="Times New Roman"/>
                <w:color w:val="000000"/>
                <w:sz w:val="18"/>
                <w:szCs w:val="18"/>
              </w:rPr>
              <w:t>、场地清理0.86h</w:t>
            </w:r>
            <w:r>
              <w:rPr>
                <w:rFonts w:ascii="Times New Roman" w:hAnsi="Times New Roman" w:eastAsia="仿宋_GB2312" w:cs="Times New Roman"/>
                <w:color w:val="000000"/>
                <w:sz w:val="18"/>
                <w:szCs w:val="18"/>
              </w:rPr>
              <w:t>m</w:t>
            </w:r>
            <w:r>
              <w:rPr>
                <w:rFonts w:hint="eastAsia" w:ascii="Times New Roman" w:hAnsi="Times New Roman" w:eastAsia="仿宋_GB2312" w:cs="Times New Roman"/>
                <w:color w:val="000000"/>
                <w:sz w:val="18"/>
                <w:szCs w:val="18"/>
                <w:vertAlign w:val="superscript"/>
              </w:rPr>
              <w:t>2</w:t>
            </w:r>
            <w:r>
              <w:rPr>
                <w:rFonts w:hint="eastAsia" w:ascii="Times New Roman" w:hAnsi="Times New Roman" w:eastAsia="仿宋_GB2312" w:cs="Times New Roman"/>
                <w:color w:val="000000"/>
                <w:sz w:val="18"/>
                <w:szCs w:val="18"/>
              </w:rPr>
              <w:t>、表土回覆0.37万m</w:t>
            </w:r>
            <w:r>
              <w:rPr>
                <w:rFonts w:hint="eastAsia" w:ascii="Times New Roman" w:hAnsi="Times New Roman" w:eastAsia="仿宋_GB2312" w:cs="Times New Roman"/>
                <w:color w:val="000000"/>
                <w:sz w:val="18"/>
                <w:szCs w:val="18"/>
                <w:vertAlign w:val="superscript"/>
              </w:rPr>
              <w:t>3</w:t>
            </w:r>
          </w:p>
        </w:tc>
        <w:tc>
          <w:tcPr>
            <w:tcW w:w="991" w:type="pct"/>
            <w:gridSpan w:val="3"/>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主体已列：/</w:t>
            </w:r>
          </w:p>
          <w:p>
            <w:pPr>
              <w:keepNext w:val="0"/>
              <w:keepLines w:val="0"/>
              <w:suppressLineNumbers w:val="0"/>
              <w:spacing w:before="0" w:beforeAutospacing="0" w:after="0" w:afterAutospacing="0" w:line="240" w:lineRule="exact"/>
              <w:ind w:left="0" w:right="0" w:firstLine="0" w:firstLineChars="0"/>
              <w:jc w:val="left"/>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方案新增：</w:t>
            </w:r>
            <w:r>
              <w:rPr>
                <w:rFonts w:hint="eastAsia" w:ascii="Times New Roman" w:hAnsi="Times New Roman" w:eastAsia="仿宋_GB2312" w:cs="Times New Roman"/>
                <w:color w:val="000000"/>
                <w:kern w:val="0"/>
                <w:sz w:val="18"/>
                <w:szCs w:val="18"/>
              </w:rPr>
              <w:t>撒播植</w:t>
            </w:r>
            <w:r>
              <w:rPr>
                <w:rFonts w:ascii="Times New Roman" w:hAnsi="Times New Roman" w:eastAsia="仿宋_GB2312" w:cs="Times New Roman"/>
                <w:color w:val="000000"/>
                <w:kern w:val="0"/>
                <w:sz w:val="18"/>
                <w:szCs w:val="18"/>
              </w:rPr>
              <w:t>草</w:t>
            </w:r>
            <w:r>
              <w:rPr>
                <w:rFonts w:hint="eastAsia" w:ascii="Times New Roman" w:hAnsi="Times New Roman" w:eastAsia="仿宋_GB2312" w:cs="Times New Roman"/>
                <w:color w:val="000000"/>
                <w:kern w:val="0"/>
                <w:sz w:val="18"/>
                <w:szCs w:val="18"/>
              </w:rPr>
              <w:t>0.66</w:t>
            </w:r>
            <w:r>
              <w:rPr>
                <w:rFonts w:ascii="Times New Roman" w:hAnsi="Times New Roman" w:eastAsia="仿宋_GB2312" w:cs="Times New Roman"/>
                <w:color w:val="000000"/>
                <w:kern w:val="0"/>
                <w:sz w:val="18"/>
                <w:szCs w:val="18"/>
              </w:rPr>
              <w:t>hm</w:t>
            </w:r>
            <w:r>
              <w:rPr>
                <w:rFonts w:ascii="Times New Roman" w:hAnsi="Times New Roman" w:eastAsia="仿宋_GB2312" w:cs="Times New Roman"/>
                <w:color w:val="000000"/>
                <w:kern w:val="0"/>
                <w:sz w:val="18"/>
                <w:szCs w:val="18"/>
                <w:vertAlign w:val="superscript"/>
              </w:rPr>
              <w:t>2</w:t>
            </w:r>
            <w:r>
              <w:rPr>
                <w:rFonts w:ascii="Times New Roman" w:hAnsi="Times New Roman" w:eastAsia="仿宋_GB2312" w:cs="Times New Roman"/>
                <w:color w:val="000000"/>
                <w:kern w:val="0"/>
                <w:sz w:val="18"/>
                <w:szCs w:val="18"/>
              </w:rPr>
              <w:t>，植树</w:t>
            </w:r>
            <w:r>
              <w:rPr>
                <w:rFonts w:hint="eastAsia" w:ascii="Times New Roman" w:hAnsi="Times New Roman" w:eastAsia="仿宋_GB2312" w:cs="Times New Roman"/>
                <w:color w:val="000000"/>
                <w:kern w:val="0"/>
                <w:sz w:val="18"/>
                <w:szCs w:val="18"/>
              </w:rPr>
              <w:t>1650</w:t>
            </w:r>
            <w:r>
              <w:rPr>
                <w:rFonts w:ascii="Times New Roman" w:hAnsi="Times New Roman" w:eastAsia="仿宋_GB2312" w:cs="Times New Roman"/>
                <w:color w:val="000000"/>
                <w:kern w:val="0"/>
                <w:sz w:val="18"/>
                <w:szCs w:val="18"/>
              </w:rPr>
              <w:t>株</w:t>
            </w:r>
          </w:p>
        </w:tc>
        <w:tc>
          <w:tcPr>
            <w:tcW w:w="1279"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主体已列：/</w:t>
            </w:r>
          </w:p>
          <w:p>
            <w:pPr>
              <w:keepNext w:val="0"/>
              <w:keepLines w:val="0"/>
              <w:suppressLineNumbers w:val="0"/>
              <w:snapToGrid w:val="0"/>
              <w:spacing w:before="0" w:beforeAutospacing="0" w:after="0" w:afterAutospacing="0" w:line="240" w:lineRule="exact"/>
              <w:ind w:left="0" w:right="0" w:firstLine="0" w:firstLineChars="0"/>
              <w:jc w:val="left"/>
              <w:rPr>
                <w:rFonts w:ascii="Times New Roman" w:hAnsi="Times New Roman" w:eastAsia="仿宋_GB2312" w:cs="Times New Roman"/>
                <w:color w:val="000000"/>
                <w:sz w:val="18"/>
                <w:szCs w:val="18"/>
              </w:rPr>
            </w:pPr>
            <w:r>
              <w:rPr>
                <w:rFonts w:ascii="Times New Roman" w:hAnsi="Times New Roman" w:eastAsia="仿宋_GB2312" w:cs="Times New Roman"/>
                <w:bCs/>
                <w:color w:val="000000"/>
                <w:sz w:val="18"/>
                <w:szCs w:val="18"/>
              </w:rPr>
              <w:t>方案新增：</w:t>
            </w:r>
            <w:r>
              <w:rPr>
                <w:rFonts w:hint="eastAsia" w:ascii="Times New Roman" w:hAnsi="Times New Roman" w:eastAsia="仿宋_GB2312" w:cs="Times New Roman"/>
                <w:bCs/>
                <w:color w:val="000000"/>
                <w:sz w:val="18"/>
                <w:szCs w:val="18"/>
              </w:rPr>
              <w:t>临时沉沙池15座、填土编织袋临时拦挡1816m、撒播草籽0.62 h</w:t>
            </w:r>
            <w:r>
              <w:rPr>
                <w:rFonts w:ascii="Times New Roman" w:hAnsi="Times New Roman" w:eastAsia="仿宋_GB2312" w:cs="Times New Roman"/>
                <w:bCs/>
                <w:color w:val="000000"/>
                <w:sz w:val="18"/>
                <w:szCs w:val="18"/>
              </w:rPr>
              <w:t>m</w:t>
            </w:r>
            <w:r>
              <w:rPr>
                <w:rFonts w:hint="eastAsia" w:ascii="Times New Roman" w:hAnsi="Times New Roman" w:eastAsia="仿宋_GB2312" w:cs="Times New Roman"/>
                <w:bCs/>
                <w:color w:val="000000"/>
                <w:sz w:val="18"/>
                <w:szCs w:val="18"/>
                <w:vertAlign w:val="superscript"/>
              </w:rPr>
              <w:t>2</w:t>
            </w:r>
            <w:r>
              <w:rPr>
                <w:rFonts w:hint="eastAsia" w:ascii="Times New Roman" w:hAnsi="Times New Roman" w:eastAsia="仿宋_GB2312" w:cs="Times New Roman"/>
                <w:bCs/>
                <w:color w:val="000000"/>
                <w:sz w:val="18"/>
                <w:szCs w:val="18"/>
              </w:rPr>
              <w:t>、临时苫盖5000m</w:t>
            </w:r>
            <w:r>
              <w:rPr>
                <w:rFonts w:hint="eastAsia" w:ascii="Times New Roman" w:hAnsi="Times New Roman" w:eastAsia="仿宋_GB2312" w:cs="Times New Roman"/>
                <w:bCs/>
                <w:color w:val="000000"/>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01" w:type="pct"/>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p>
        </w:tc>
        <w:tc>
          <w:tcPr>
            <w:tcW w:w="324" w:type="pct"/>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sz w:val="18"/>
                <w:szCs w:val="18"/>
              </w:rPr>
            </w:pPr>
          </w:p>
        </w:tc>
        <w:tc>
          <w:tcPr>
            <w:tcW w:w="454" w:type="pct"/>
            <w:gridSpan w:val="2"/>
            <w:noWrap w:val="0"/>
            <w:vAlign w:val="center"/>
          </w:tcPr>
          <w:p>
            <w:pPr>
              <w:keepNext w:val="0"/>
              <w:keepLines w:val="0"/>
              <w:suppressLineNumbers w:val="0"/>
              <w:snapToGrid w:val="0"/>
              <w:spacing w:before="0" w:beforeAutospacing="0" w:after="0" w:afterAutospacing="0" w:line="240" w:lineRule="exact"/>
              <w:ind w:left="0" w:right="0" w:firstLine="0" w:firstLineChars="0"/>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临时</w:t>
            </w:r>
            <w:r>
              <w:rPr>
                <w:rFonts w:hint="eastAsia" w:ascii="Times New Roman" w:hAnsi="Times New Roman" w:eastAsia="仿宋_GB2312" w:cs="Times New Roman"/>
                <w:color w:val="000000"/>
                <w:sz w:val="18"/>
                <w:szCs w:val="18"/>
              </w:rPr>
              <w:t>倒转</w:t>
            </w:r>
            <w:r>
              <w:rPr>
                <w:rFonts w:ascii="Times New Roman" w:hAnsi="Times New Roman" w:eastAsia="仿宋_GB2312" w:cs="Times New Roman"/>
                <w:color w:val="000000"/>
                <w:sz w:val="18"/>
                <w:szCs w:val="18"/>
              </w:rPr>
              <w:t>场</w:t>
            </w:r>
          </w:p>
        </w:tc>
        <w:tc>
          <w:tcPr>
            <w:tcW w:w="1451" w:type="pct"/>
            <w:gridSpan w:val="5"/>
            <w:noWrap w:val="0"/>
            <w:vAlign w:val="center"/>
          </w:tcPr>
          <w:p>
            <w:pPr>
              <w:keepNext w:val="0"/>
              <w:keepLines w:val="0"/>
              <w:suppressLineNumbers w:val="0"/>
              <w:topLinePunct/>
              <w:spacing w:before="0" w:beforeAutospacing="0" w:after="0" w:afterAutospacing="0" w:line="240" w:lineRule="auto"/>
              <w:ind w:left="0" w:right="0" w:firstLine="0" w:firstLineChars="0"/>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kern w:val="0"/>
                <w:sz w:val="18"/>
                <w:szCs w:val="18"/>
              </w:rPr>
              <w:t>主体已列：</w:t>
            </w:r>
            <w:r>
              <w:rPr>
                <w:rFonts w:hint="eastAsia" w:ascii="Times New Roman" w:hAnsi="Times New Roman" w:eastAsia="仿宋_GB2312" w:cs="Times New Roman"/>
                <w:color w:val="000000"/>
                <w:sz w:val="18"/>
                <w:szCs w:val="18"/>
              </w:rPr>
              <w:t>复耕0.52hm</w:t>
            </w:r>
            <w:r>
              <w:rPr>
                <w:rFonts w:hint="eastAsia" w:ascii="Times New Roman" w:hAnsi="Times New Roman" w:eastAsia="仿宋_GB2312" w:cs="Times New Roman"/>
                <w:color w:val="000000"/>
                <w:sz w:val="18"/>
                <w:szCs w:val="18"/>
                <w:vertAlign w:val="superscript"/>
              </w:rPr>
              <w:t>2</w:t>
            </w:r>
          </w:p>
          <w:p>
            <w:pPr>
              <w:keepNext w:val="0"/>
              <w:keepLines w:val="0"/>
              <w:suppressLineNumbers w:val="0"/>
              <w:snapToGrid w:val="0"/>
              <w:spacing w:before="0" w:beforeAutospacing="0" w:after="0" w:afterAutospacing="0" w:line="240" w:lineRule="exact"/>
              <w:ind w:left="0" w:right="0" w:firstLine="0" w:firstLineChars="0"/>
              <w:jc w:val="left"/>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方案新增：</w:t>
            </w:r>
            <w:r>
              <w:rPr>
                <w:rFonts w:hint="eastAsia" w:ascii="Times New Roman" w:hAnsi="Times New Roman" w:eastAsia="仿宋_GB2312" w:cs="Times New Roman"/>
                <w:color w:val="000000"/>
                <w:sz w:val="18"/>
                <w:szCs w:val="18"/>
              </w:rPr>
              <w:t>表土剥离1.02万m</w:t>
            </w:r>
            <w:r>
              <w:rPr>
                <w:rFonts w:hint="eastAsia" w:ascii="Times New Roman" w:hAnsi="Times New Roman" w:eastAsia="仿宋_GB2312" w:cs="Times New Roman"/>
                <w:color w:val="000000"/>
                <w:sz w:val="18"/>
                <w:szCs w:val="18"/>
                <w:vertAlign w:val="superscript"/>
              </w:rPr>
              <w:t>3</w:t>
            </w:r>
            <w:r>
              <w:rPr>
                <w:rFonts w:hint="eastAsia" w:ascii="Times New Roman" w:hAnsi="Times New Roman" w:eastAsia="仿宋_GB2312" w:cs="Times New Roman"/>
                <w:color w:val="000000"/>
                <w:sz w:val="18"/>
                <w:szCs w:val="18"/>
              </w:rPr>
              <w:t>、场地清理0.61h</w:t>
            </w:r>
            <w:r>
              <w:rPr>
                <w:rFonts w:ascii="Times New Roman" w:hAnsi="Times New Roman" w:eastAsia="仿宋_GB2312" w:cs="Times New Roman"/>
                <w:color w:val="000000"/>
                <w:sz w:val="18"/>
                <w:szCs w:val="18"/>
              </w:rPr>
              <w:t>m</w:t>
            </w:r>
            <w:r>
              <w:rPr>
                <w:rFonts w:hint="eastAsia" w:ascii="Times New Roman" w:hAnsi="Times New Roman" w:eastAsia="仿宋_GB2312" w:cs="Times New Roman"/>
                <w:color w:val="000000"/>
                <w:sz w:val="18"/>
                <w:szCs w:val="18"/>
                <w:vertAlign w:val="superscript"/>
              </w:rPr>
              <w:t>2</w:t>
            </w:r>
            <w:r>
              <w:rPr>
                <w:rFonts w:hint="eastAsia" w:ascii="Times New Roman" w:hAnsi="Times New Roman" w:eastAsia="仿宋_GB2312" w:cs="Times New Roman"/>
                <w:color w:val="000000"/>
                <w:sz w:val="18"/>
                <w:szCs w:val="18"/>
              </w:rPr>
              <w:t>、表土回覆0.32万m</w:t>
            </w:r>
            <w:r>
              <w:rPr>
                <w:rFonts w:hint="eastAsia" w:ascii="Times New Roman" w:hAnsi="Times New Roman" w:eastAsia="仿宋_GB2312" w:cs="Times New Roman"/>
                <w:color w:val="000000"/>
                <w:sz w:val="18"/>
                <w:szCs w:val="18"/>
                <w:vertAlign w:val="superscript"/>
              </w:rPr>
              <w:t>3</w:t>
            </w:r>
          </w:p>
        </w:tc>
        <w:tc>
          <w:tcPr>
            <w:tcW w:w="991" w:type="pct"/>
            <w:gridSpan w:val="3"/>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主体已列：/</w:t>
            </w:r>
          </w:p>
          <w:p>
            <w:pPr>
              <w:keepNext w:val="0"/>
              <w:keepLines w:val="0"/>
              <w:suppressLineNumbers w:val="0"/>
              <w:spacing w:before="0" w:beforeAutospacing="0" w:after="0" w:afterAutospacing="0" w:line="240" w:lineRule="exact"/>
              <w:ind w:left="0" w:right="0" w:firstLine="0" w:firstLineChars="0"/>
              <w:jc w:val="left"/>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方案新增：</w:t>
            </w:r>
            <w:r>
              <w:rPr>
                <w:rFonts w:hint="eastAsia" w:ascii="Times New Roman" w:hAnsi="Times New Roman" w:eastAsia="仿宋_GB2312" w:cs="Times New Roman"/>
                <w:color w:val="000000"/>
                <w:kern w:val="0"/>
                <w:sz w:val="18"/>
                <w:szCs w:val="18"/>
              </w:rPr>
              <w:t>撒播植</w:t>
            </w:r>
            <w:r>
              <w:rPr>
                <w:rFonts w:ascii="Times New Roman" w:hAnsi="Times New Roman" w:eastAsia="仿宋_GB2312" w:cs="Times New Roman"/>
                <w:color w:val="000000"/>
                <w:kern w:val="0"/>
                <w:sz w:val="18"/>
                <w:szCs w:val="18"/>
              </w:rPr>
              <w:t>草</w:t>
            </w:r>
            <w:r>
              <w:rPr>
                <w:rFonts w:hint="eastAsia" w:ascii="Times New Roman" w:hAnsi="Times New Roman" w:eastAsia="仿宋_GB2312" w:cs="Times New Roman"/>
                <w:color w:val="000000"/>
                <w:kern w:val="0"/>
                <w:sz w:val="18"/>
                <w:szCs w:val="18"/>
              </w:rPr>
              <w:t>0.09</w:t>
            </w:r>
            <w:r>
              <w:rPr>
                <w:rFonts w:ascii="Times New Roman" w:hAnsi="Times New Roman" w:eastAsia="仿宋_GB2312" w:cs="Times New Roman"/>
                <w:color w:val="000000"/>
                <w:kern w:val="0"/>
                <w:sz w:val="18"/>
                <w:szCs w:val="18"/>
              </w:rPr>
              <w:t>hm</w:t>
            </w:r>
            <w:r>
              <w:rPr>
                <w:rFonts w:ascii="Times New Roman" w:hAnsi="Times New Roman" w:eastAsia="仿宋_GB2312" w:cs="Times New Roman"/>
                <w:color w:val="000000"/>
                <w:kern w:val="0"/>
                <w:sz w:val="18"/>
                <w:szCs w:val="18"/>
                <w:vertAlign w:val="superscript"/>
              </w:rPr>
              <w:t>2</w:t>
            </w:r>
            <w:r>
              <w:rPr>
                <w:rFonts w:ascii="Times New Roman" w:hAnsi="Times New Roman" w:eastAsia="仿宋_GB2312" w:cs="Times New Roman"/>
                <w:color w:val="000000"/>
                <w:kern w:val="0"/>
                <w:sz w:val="18"/>
                <w:szCs w:val="18"/>
              </w:rPr>
              <w:t>，植树</w:t>
            </w:r>
            <w:r>
              <w:rPr>
                <w:rFonts w:hint="eastAsia" w:ascii="Times New Roman" w:hAnsi="Times New Roman" w:eastAsia="仿宋_GB2312" w:cs="Times New Roman"/>
                <w:color w:val="000000"/>
                <w:kern w:val="0"/>
                <w:sz w:val="18"/>
                <w:szCs w:val="18"/>
              </w:rPr>
              <w:t>225</w:t>
            </w:r>
            <w:r>
              <w:rPr>
                <w:rFonts w:ascii="Times New Roman" w:hAnsi="Times New Roman" w:eastAsia="仿宋_GB2312" w:cs="Times New Roman"/>
                <w:color w:val="000000"/>
                <w:kern w:val="0"/>
                <w:sz w:val="18"/>
                <w:szCs w:val="18"/>
              </w:rPr>
              <w:t>株</w:t>
            </w:r>
          </w:p>
        </w:tc>
        <w:tc>
          <w:tcPr>
            <w:tcW w:w="1279"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主体已列：/</w:t>
            </w:r>
          </w:p>
          <w:p>
            <w:pPr>
              <w:keepNext w:val="0"/>
              <w:keepLines w:val="0"/>
              <w:suppressLineNumbers w:val="0"/>
              <w:snapToGrid w:val="0"/>
              <w:spacing w:before="0" w:beforeAutospacing="0" w:after="0" w:afterAutospacing="0" w:line="240" w:lineRule="exact"/>
              <w:ind w:left="0" w:right="0" w:firstLine="0" w:firstLineChars="0"/>
              <w:jc w:val="left"/>
              <w:rPr>
                <w:rFonts w:ascii="Times New Roman" w:hAnsi="Times New Roman" w:eastAsia="仿宋_GB2312" w:cs="Times New Roman"/>
                <w:bCs/>
                <w:color w:val="000000"/>
                <w:sz w:val="18"/>
                <w:szCs w:val="18"/>
              </w:rPr>
            </w:pPr>
            <w:r>
              <w:rPr>
                <w:rFonts w:ascii="Times New Roman" w:hAnsi="Times New Roman" w:eastAsia="仿宋_GB2312" w:cs="Times New Roman"/>
                <w:bCs/>
                <w:color w:val="000000"/>
                <w:sz w:val="18"/>
                <w:szCs w:val="18"/>
              </w:rPr>
              <w:t>方案新增：</w:t>
            </w:r>
            <w:r>
              <w:rPr>
                <w:rFonts w:hint="eastAsia" w:ascii="Times New Roman" w:hAnsi="Times New Roman" w:eastAsia="仿宋_GB2312" w:cs="Times New Roman"/>
                <w:bCs/>
                <w:color w:val="000000"/>
                <w:sz w:val="18"/>
                <w:szCs w:val="18"/>
              </w:rPr>
              <w:t>临时排水沟1105m、临时沉沙池6座、填土编织袋临时拦挡1170m、临时苫盖30000m</w:t>
            </w:r>
            <w:r>
              <w:rPr>
                <w:rFonts w:hint="eastAsia" w:ascii="Times New Roman" w:hAnsi="Times New Roman" w:eastAsia="仿宋_GB2312" w:cs="Times New Roman"/>
                <w:bCs/>
                <w:color w:val="000000"/>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01" w:type="pct"/>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p>
        </w:tc>
        <w:tc>
          <w:tcPr>
            <w:tcW w:w="324" w:type="pct"/>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sz w:val="18"/>
                <w:szCs w:val="18"/>
              </w:rPr>
            </w:pPr>
          </w:p>
        </w:tc>
        <w:tc>
          <w:tcPr>
            <w:tcW w:w="454" w:type="pct"/>
            <w:gridSpan w:val="2"/>
            <w:noWrap w:val="0"/>
            <w:vAlign w:val="center"/>
          </w:tcPr>
          <w:p>
            <w:pPr>
              <w:keepNext w:val="0"/>
              <w:keepLines w:val="0"/>
              <w:suppressLineNumbers w:val="0"/>
              <w:snapToGrid w:val="0"/>
              <w:spacing w:before="0" w:beforeAutospacing="0" w:after="0" w:afterAutospacing="0" w:line="240" w:lineRule="exact"/>
              <w:ind w:left="0" w:right="0" w:firstLine="0" w:firstLineChars="0"/>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施工生产生活区</w:t>
            </w:r>
          </w:p>
        </w:tc>
        <w:tc>
          <w:tcPr>
            <w:tcW w:w="1451" w:type="pct"/>
            <w:gridSpan w:val="5"/>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主体已列：/</w:t>
            </w:r>
          </w:p>
          <w:p>
            <w:pPr>
              <w:keepNext w:val="0"/>
              <w:keepLines w:val="0"/>
              <w:suppressLineNumbers w:val="0"/>
              <w:snapToGrid w:val="0"/>
              <w:spacing w:before="0" w:beforeAutospacing="0" w:after="0" w:afterAutospacing="0" w:line="240" w:lineRule="exact"/>
              <w:ind w:left="0" w:right="0" w:firstLine="0" w:firstLineChars="0"/>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方案新增：表土剥离0.</w:t>
            </w:r>
            <w:r>
              <w:rPr>
                <w:rFonts w:hint="eastAsia" w:ascii="Times New Roman" w:hAnsi="Times New Roman" w:eastAsia="仿宋_GB2312" w:cs="Times New Roman"/>
                <w:color w:val="000000"/>
                <w:sz w:val="18"/>
                <w:szCs w:val="18"/>
              </w:rPr>
              <w:t>48</w:t>
            </w:r>
            <w:r>
              <w:rPr>
                <w:rFonts w:ascii="Times New Roman" w:hAnsi="Times New Roman" w:eastAsia="仿宋_GB2312" w:cs="Times New Roman"/>
                <w:color w:val="000000"/>
                <w:sz w:val="18"/>
                <w:szCs w:val="18"/>
              </w:rPr>
              <w:t>万m</w:t>
            </w:r>
            <w:r>
              <w:rPr>
                <w:rFonts w:ascii="Times New Roman" w:hAnsi="Times New Roman" w:eastAsia="仿宋_GB2312" w:cs="Times New Roman"/>
                <w:color w:val="000000"/>
                <w:sz w:val="18"/>
                <w:szCs w:val="18"/>
                <w:vertAlign w:val="superscript"/>
              </w:rPr>
              <w:t>3</w:t>
            </w:r>
          </w:p>
        </w:tc>
        <w:tc>
          <w:tcPr>
            <w:tcW w:w="991" w:type="pct"/>
            <w:gridSpan w:val="3"/>
            <w:noWrap w:val="0"/>
            <w:vAlign w:val="center"/>
          </w:tcPr>
          <w:p>
            <w:pPr>
              <w:keepNext w:val="0"/>
              <w:keepLines w:val="0"/>
              <w:suppressLineNumbers w:val="0"/>
              <w:spacing w:before="0" w:beforeAutospacing="0" w:after="0" w:afterAutospacing="0" w:line="240" w:lineRule="exact"/>
              <w:ind w:left="0" w:right="0" w:firstLine="0" w:firstLineChars="0"/>
              <w:jc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kern w:val="0"/>
                <w:sz w:val="18"/>
                <w:szCs w:val="18"/>
              </w:rPr>
              <w:t>/</w:t>
            </w:r>
          </w:p>
        </w:tc>
        <w:tc>
          <w:tcPr>
            <w:tcW w:w="1279"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主体已列：/</w:t>
            </w:r>
          </w:p>
          <w:p>
            <w:pPr>
              <w:keepNext w:val="0"/>
              <w:keepLines w:val="0"/>
              <w:suppressLineNumbers w:val="0"/>
              <w:snapToGrid w:val="0"/>
              <w:spacing w:before="0" w:beforeAutospacing="0" w:after="0" w:afterAutospacing="0" w:line="240" w:lineRule="exact"/>
              <w:ind w:left="0" w:right="0" w:firstLine="0" w:firstLineChars="0"/>
              <w:jc w:val="left"/>
              <w:rPr>
                <w:rFonts w:ascii="Times New Roman" w:hAnsi="Times New Roman" w:eastAsia="仿宋_GB2312" w:cs="Times New Roman"/>
                <w:bCs/>
                <w:color w:val="000000"/>
                <w:sz w:val="18"/>
                <w:szCs w:val="18"/>
              </w:rPr>
            </w:pPr>
            <w:r>
              <w:rPr>
                <w:rFonts w:ascii="Times New Roman" w:hAnsi="Times New Roman" w:eastAsia="仿宋_GB2312" w:cs="Times New Roman"/>
                <w:bCs/>
                <w:color w:val="000000"/>
                <w:sz w:val="18"/>
                <w:szCs w:val="18"/>
              </w:rPr>
              <w:t>方案新增：</w:t>
            </w:r>
            <w:r>
              <w:rPr>
                <w:rFonts w:hint="eastAsia" w:ascii="Times New Roman" w:hAnsi="Times New Roman" w:eastAsia="仿宋_GB2312" w:cs="Times New Roman"/>
                <w:bCs/>
                <w:color w:val="000000"/>
                <w:sz w:val="18"/>
                <w:szCs w:val="18"/>
              </w:rPr>
              <w:t>临时排水沟385、临时沉沙池4座、撒播草籽0.36h</w:t>
            </w:r>
            <w:r>
              <w:rPr>
                <w:rFonts w:ascii="Times New Roman" w:hAnsi="Times New Roman" w:eastAsia="仿宋_GB2312" w:cs="Times New Roman"/>
                <w:bCs/>
                <w:color w:val="000000"/>
                <w:sz w:val="18"/>
                <w:szCs w:val="18"/>
              </w:rPr>
              <w:t>m</w:t>
            </w:r>
            <w:r>
              <w:rPr>
                <w:rFonts w:hint="eastAsia" w:ascii="Times New Roman" w:hAnsi="Times New Roman" w:eastAsia="仿宋_GB2312" w:cs="Times New Roman"/>
                <w:bCs/>
                <w:color w:val="000000"/>
                <w:sz w:val="18"/>
                <w:szCs w:val="18"/>
                <w:vertAlign w:val="superscript"/>
              </w:rPr>
              <w:t>2</w:t>
            </w:r>
            <w:r>
              <w:rPr>
                <w:rFonts w:hint="eastAsia" w:ascii="Times New Roman" w:hAnsi="Times New Roman" w:eastAsia="仿宋_GB2312" w:cs="Times New Roman"/>
                <w:bCs/>
                <w:color w:val="000000"/>
                <w:sz w:val="18"/>
                <w:szCs w:val="18"/>
              </w:rPr>
              <w:t>、临时苫盖2000m</w:t>
            </w:r>
            <w:r>
              <w:rPr>
                <w:rFonts w:hint="eastAsia" w:ascii="Times New Roman" w:hAnsi="Times New Roman" w:eastAsia="仿宋_GB2312" w:cs="Times New Roman"/>
                <w:bCs/>
                <w:color w:val="000000"/>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01" w:type="pct"/>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p>
        </w:tc>
        <w:tc>
          <w:tcPr>
            <w:tcW w:w="324" w:type="pct"/>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sz w:val="18"/>
                <w:szCs w:val="18"/>
              </w:rPr>
            </w:pPr>
          </w:p>
        </w:tc>
        <w:tc>
          <w:tcPr>
            <w:tcW w:w="454" w:type="pct"/>
            <w:gridSpan w:val="2"/>
            <w:noWrap w:val="0"/>
            <w:vAlign w:val="center"/>
          </w:tcPr>
          <w:p>
            <w:pPr>
              <w:keepNext w:val="0"/>
              <w:keepLines w:val="0"/>
              <w:suppressLineNumbers w:val="0"/>
              <w:snapToGrid w:val="0"/>
              <w:spacing w:before="0" w:beforeAutospacing="0" w:after="0" w:afterAutospacing="0" w:line="240" w:lineRule="exact"/>
              <w:ind w:left="0" w:right="0" w:firstLine="0" w:firstLineChars="0"/>
              <w:jc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rPr>
              <w:t>库区</w:t>
            </w:r>
          </w:p>
        </w:tc>
        <w:tc>
          <w:tcPr>
            <w:tcW w:w="1451" w:type="pct"/>
            <w:gridSpan w:val="5"/>
            <w:noWrap w:val="0"/>
            <w:vAlign w:val="center"/>
          </w:tcPr>
          <w:p>
            <w:pPr>
              <w:keepNext w:val="0"/>
              <w:keepLines w:val="0"/>
              <w:suppressLineNumbers w:val="0"/>
              <w:snapToGrid w:val="0"/>
              <w:spacing w:before="0" w:beforeAutospacing="0" w:after="0" w:afterAutospacing="0" w:line="240" w:lineRule="exact"/>
              <w:ind w:left="0" w:right="0" w:firstLine="0" w:firstLineChars="0"/>
              <w:jc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rPr>
              <w:t>/</w:t>
            </w:r>
          </w:p>
        </w:tc>
        <w:tc>
          <w:tcPr>
            <w:tcW w:w="991" w:type="pct"/>
            <w:gridSpan w:val="3"/>
            <w:noWrap w:val="0"/>
            <w:vAlign w:val="center"/>
          </w:tcPr>
          <w:p>
            <w:pPr>
              <w:keepNext w:val="0"/>
              <w:keepLines w:val="0"/>
              <w:suppressLineNumbers w:val="0"/>
              <w:snapToGrid w:val="0"/>
              <w:spacing w:before="0" w:beforeAutospacing="0" w:after="0" w:afterAutospacing="0" w:line="240" w:lineRule="exact"/>
              <w:ind w:left="0" w:right="0" w:firstLine="0" w:firstLineChars="0"/>
              <w:jc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rPr>
              <w:t>/</w:t>
            </w:r>
          </w:p>
        </w:tc>
        <w:tc>
          <w:tcPr>
            <w:tcW w:w="1279" w:type="pct"/>
            <w:gridSpan w:val="4"/>
            <w:noWrap w:val="0"/>
            <w:vAlign w:val="center"/>
          </w:tcPr>
          <w:p>
            <w:pPr>
              <w:keepNext w:val="0"/>
              <w:keepLines w:val="0"/>
              <w:suppressLineNumbers w:val="0"/>
              <w:topLinePunct/>
              <w:spacing w:before="0" w:beforeAutospacing="0" w:after="0" w:afterAutospacing="0" w:line="240" w:lineRule="auto"/>
              <w:ind w:left="0" w:right="0" w:firstLine="0" w:firstLineChars="0"/>
              <w:jc w:val="center"/>
              <w:rPr>
                <w:rFonts w:ascii="Times New Roman" w:hAnsi="Times New Roman" w:eastAsia="仿宋_GB2312" w:cs="Times New Roman"/>
                <w:bCs/>
                <w:color w:val="000000"/>
                <w:sz w:val="18"/>
                <w:szCs w:val="18"/>
              </w:rPr>
            </w:pPr>
            <w:r>
              <w:rPr>
                <w:rFonts w:hint="eastAsia" w:ascii="Times New Roman" w:hAnsi="Times New Roman" w:eastAsia="仿宋_GB2312" w:cs="Times New Roman"/>
                <w:bCs/>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01" w:type="pct"/>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p>
        </w:tc>
        <w:tc>
          <w:tcPr>
            <w:tcW w:w="324" w:type="pct"/>
            <w:vMerge w:val="restart"/>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contextualSpacing/>
              <w:jc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rPr>
              <w:t>供水工程防治区</w:t>
            </w:r>
          </w:p>
        </w:tc>
        <w:tc>
          <w:tcPr>
            <w:tcW w:w="454" w:type="pct"/>
            <w:gridSpan w:val="2"/>
            <w:noWrap w:val="0"/>
            <w:vAlign w:val="center"/>
          </w:tcPr>
          <w:p>
            <w:pPr>
              <w:keepNext w:val="0"/>
              <w:keepLines w:val="0"/>
              <w:suppressLineNumbers w:val="0"/>
              <w:snapToGrid w:val="0"/>
              <w:spacing w:before="0" w:beforeAutospacing="0" w:after="0" w:afterAutospacing="0" w:line="240" w:lineRule="exact"/>
              <w:ind w:left="0" w:right="0" w:firstLine="0" w:firstLineChars="0"/>
              <w:jc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rPr>
              <w:t>管道工程</w:t>
            </w:r>
          </w:p>
        </w:tc>
        <w:tc>
          <w:tcPr>
            <w:tcW w:w="1451" w:type="pct"/>
            <w:gridSpan w:val="5"/>
            <w:noWrap w:val="0"/>
            <w:vAlign w:val="center"/>
          </w:tcPr>
          <w:p>
            <w:pPr>
              <w:keepNext w:val="0"/>
              <w:keepLines w:val="0"/>
              <w:suppressLineNumbers w:val="0"/>
              <w:topLinePunct/>
              <w:spacing w:before="0" w:beforeAutospacing="0" w:after="0" w:afterAutospacing="0" w:line="240" w:lineRule="auto"/>
              <w:ind w:left="0" w:right="0" w:firstLine="0" w:firstLineChars="0"/>
              <w:rPr>
                <w:rFonts w:ascii="Times New Roman" w:hAnsi="Times New Roman" w:eastAsia="仿宋_GB2312" w:cs="Times New Roman"/>
                <w:color w:val="000000"/>
                <w:sz w:val="18"/>
                <w:szCs w:val="18"/>
              </w:rPr>
            </w:pPr>
            <w:r>
              <w:rPr>
                <w:rFonts w:ascii="Times New Roman" w:hAnsi="Times New Roman" w:eastAsia="仿宋_GB2312" w:cs="Times New Roman"/>
                <w:bCs/>
                <w:color w:val="000000"/>
                <w:sz w:val="18"/>
                <w:szCs w:val="18"/>
              </w:rPr>
              <w:t>主体已列：</w:t>
            </w:r>
            <w:r>
              <w:rPr>
                <w:rFonts w:hint="eastAsia" w:ascii="Times New Roman" w:hAnsi="Times New Roman" w:eastAsia="仿宋_GB2312" w:cs="Times New Roman"/>
                <w:color w:val="000000"/>
                <w:sz w:val="18"/>
                <w:szCs w:val="18"/>
              </w:rPr>
              <w:t>复耕0.08hm</w:t>
            </w:r>
            <w:r>
              <w:rPr>
                <w:rFonts w:hint="eastAsia" w:ascii="Times New Roman" w:hAnsi="Times New Roman" w:eastAsia="仿宋_GB2312" w:cs="Times New Roman"/>
                <w:color w:val="000000"/>
                <w:sz w:val="18"/>
                <w:szCs w:val="18"/>
                <w:vertAlign w:val="superscript"/>
              </w:rPr>
              <w:t>2</w:t>
            </w:r>
          </w:p>
          <w:p>
            <w:pPr>
              <w:keepNext w:val="0"/>
              <w:keepLines w:val="0"/>
              <w:suppressLineNumbers w:val="0"/>
              <w:snapToGrid w:val="0"/>
              <w:spacing w:before="0" w:beforeAutospacing="0" w:after="0" w:afterAutospacing="0" w:line="240" w:lineRule="exact"/>
              <w:ind w:left="0" w:right="0" w:firstLine="0" w:firstLineChars="0"/>
              <w:jc w:val="left"/>
              <w:rPr>
                <w:rFonts w:ascii="Times New Roman" w:hAnsi="Times New Roman" w:eastAsia="仿宋_GB2312" w:cs="Times New Roman"/>
                <w:color w:val="000000"/>
                <w:sz w:val="18"/>
                <w:szCs w:val="18"/>
              </w:rPr>
            </w:pPr>
            <w:r>
              <w:rPr>
                <w:rFonts w:ascii="Times New Roman" w:hAnsi="Times New Roman" w:eastAsia="仿宋_GB2312" w:cs="Times New Roman"/>
                <w:bCs/>
                <w:color w:val="000000"/>
                <w:sz w:val="18"/>
                <w:szCs w:val="18"/>
              </w:rPr>
              <w:t>方案新增：</w:t>
            </w:r>
            <w:r>
              <w:rPr>
                <w:rFonts w:hint="eastAsia" w:ascii="Times New Roman" w:hAnsi="Times New Roman" w:eastAsia="仿宋_GB2312" w:cs="Times New Roman"/>
                <w:bCs/>
                <w:color w:val="000000"/>
                <w:sz w:val="18"/>
                <w:szCs w:val="18"/>
              </w:rPr>
              <w:t>表土剥离0.06万m</w:t>
            </w:r>
            <w:r>
              <w:rPr>
                <w:rFonts w:hint="eastAsia" w:ascii="Times New Roman" w:hAnsi="Times New Roman" w:eastAsia="仿宋_GB2312" w:cs="Times New Roman"/>
                <w:bCs/>
                <w:color w:val="000000"/>
                <w:sz w:val="18"/>
                <w:szCs w:val="18"/>
                <w:vertAlign w:val="superscript"/>
              </w:rPr>
              <w:t>3</w:t>
            </w:r>
            <w:r>
              <w:rPr>
                <w:rFonts w:hint="eastAsia" w:ascii="Times New Roman" w:hAnsi="Times New Roman" w:eastAsia="仿宋_GB2312" w:cs="Times New Roman"/>
                <w:bCs/>
                <w:color w:val="000000"/>
                <w:sz w:val="18"/>
                <w:szCs w:val="18"/>
              </w:rPr>
              <w:t>、场地清理0.21h</w:t>
            </w:r>
            <w:r>
              <w:rPr>
                <w:rFonts w:ascii="Times New Roman" w:hAnsi="Times New Roman" w:eastAsia="仿宋_GB2312" w:cs="Times New Roman"/>
                <w:bCs/>
                <w:color w:val="000000"/>
                <w:sz w:val="18"/>
                <w:szCs w:val="18"/>
              </w:rPr>
              <w:t>m</w:t>
            </w:r>
            <w:r>
              <w:rPr>
                <w:rFonts w:hint="eastAsia" w:ascii="Times New Roman" w:hAnsi="Times New Roman" w:eastAsia="仿宋_GB2312" w:cs="Times New Roman"/>
                <w:bCs/>
                <w:color w:val="000000"/>
                <w:sz w:val="18"/>
                <w:szCs w:val="18"/>
                <w:vertAlign w:val="superscript"/>
              </w:rPr>
              <w:t>2</w:t>
            </w:r>
            <w:r>
              <w:rPr>
                <w:rFonts w:hint="eastAsia" w:ascii="Times New Roman" w:hAnsi="Times New Roman" w:eastAsia="仿宋_GB2312" w:cs="Times New Roman"/>
                <w:bCs/>
                <w:color w:val="000000"/>
                <w:sz w:val="18"/>
                <w:szCs w:val="18"/>
              </w:rPr>
              <w:t>、表土回覆0.06万m</w:t>
            </w:r>
            <w:r>
              <w:rPr>
                <w:rFonts w:hint="eastAsia" w:ascii="Times New Roman" w:hAnsi="Times New Roman" w:eastAsia="仿宋_GB2312" w:cs="Times New Roman"/>
                <w:bCs/>
                <w:color w:val="000000"/>
                <w:sz w:val="18"/>
                <w:szCs w:val="18"/>
                <w:vertAlign w:val="superscript"/>
              </w:rPr>
              <w:t>3</w:t>
            </w:r>
          </w:p>
        </w:tc>
        <w:tc>
          <w:tcPr>
            <w:tcW w:w="991" w:type="pct"/>
            <w:gridSpan w:val="3"/>
            <w:noWrap w:val="0"/>
            <w:vAlign w:val="center"/>
          </w:tcPr>
          <w:p>
            <w:pPr>
              <w:keepNext w:val="0"/>
              <w:keepLines w:val="0"/>
              <w:suppressLineNumbers w:val="0"/>
              <w:snapToGrid w:val="0"/>
              <w:spacing w:before="0" w:beforeAutospacing="0" w:after="0" w:afterAutospacing="0" w:line="240" w:lineRule="exact"/>
              <w:ind w:left="0" w:right="0" w:firstLine="0" w:firstLineChars="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主体已列：/</w:t>
            </w:r>
          </w:p>
          <w:p>
            <w:pPr>
              <w:keepNext w:val="0"/>
              <w:keepLines w:val="0"/>
              <w:suppressLineNumbers w:val="0"/>
              <w:snapToGrid w:val="0"/>
              <w:spacing w:before="0" w:beforeAutospacing="0" w:after="0" w:afterAutospacing="0" w:line="240" w:lineRule="exact"/>
              <w:ind w:left="0" w:right="0" w:firstLine="0" w:firstLineChars="0"/>
              <w:jc w:val="left"/>
              <w:rPr>
                <w:rFonts w:ascii="Times New Roman" w:hAnsi="Times New Roman" w:eastAsia="仿宋_GB2312" w:cs="Times New Roman"/>
                <w:color w:val="000000"/>
                <w:sz w:val="18"/>
                <w:szCs w:val="18"/>
              </w:rPr>
            </w:pPr>
            <w:r>
              <w:rPr>
                <w:rFonts w:ascii="Times New Roman" w:hAnsi="Times New Roman" w:eastAsia="仿宋_GB2312" w:cs="Times New Roman"/>
                <w:bCs/>
                <w:color w:val="000000"/>
                <w:sz w:val="18"/>
                <w:szCs w:val="18"/>
              </w:rPr>
              <w:t>方案新增：</w:t>
            </w:r>
            <w:r>
              <w:rPr>
                <w:rFonts w:hint="eastAsia" w:ascii="Times New Roman" w:hAnsi="Times New Roman" w:eastAsia="仿宋_GB2312" w:cs="Times New Roman"/>
                <w:color w:val="000000"/>
                <w:kern w:val="0"/>
                <w:sz w:val="18"/>
                <w:szCs w:val="18"/>
              </w:rPr>
              <w:t>撒播植</w:t>
            </w:r>
            <w:r>
              <w:rPr>
                <w:rFonts w:ascii="Times New Roman" w:hAnsi="Times New Roman" w:eastAsia="仿宋_GB2312" w:cs="Times New Roman"/>
                <w:color w:val="000000"/>
                <w:kern w:val="0"/>
                <w:sz w:val="18"/>
                <w:szCs w:val="18"/>
              </w:rPr>
              <w:t>草</w:t>
            </w:r>
            <w:r>
              <w:rPr>
                <w:rFonts w:hint="eastAsia" w:ascii="Times New Roman" w:hAnsi="Times New Roman" w:eastAsia="仿宋_GB2312" w:cs="Times New Roman"/>
                <w:color w:val="000000"/>
                <w:kern w:val="0"/>
                <w:sz w:val="18"/>
                <w:szCs w:val="18"/>
              </w:rPr>
              <w:t>0.13</w:t>
            </w:r>
            <w:r>
              <w:rPr>
                <w:rFonts w:ascii="Times New Roman" w:hAnsi="Times New Roman" w:eastAsia="仿宋_GB2312" w:cs="Times New Roman"/>
                <w:color w:val="000000"/>
                <w:kern w:val="0"/>
                <w:sz w:val="18"/>
                <w:szCs w:val="18"/>
              </w:rPr>
              <w:t>hm</w:t>
            </w:r>
            <w:r>
              <w:rPr>
                <w:rFonts w:ascii="Times New Roman" w:hAnsi="Times New Roman" w:eastAsia="仿宋_GB2312" w:cs="Times New Roman"/>
                <w:color w:val="000000"/>
                <w:kern w:val="0"/>
                <w:sz w:val="18"/>
                <w:szCs w:val="18"/>
                <w:vertAlign w:val="superscript"/>
              </w:rPr>
              <w:t>2</w:t>
            </w:r>
            <w:r>
              <w:rPr>
                <w:rFonts w:ascii="Times New Roman" w:hAnsi="Times New Roman" w:eastAsia="仿宋_GB2312" w:cs="Times New Roman"/>
                <w:color w:val="000000"/>
                <w:kern w:val="0"/>
                <w:sz w:val="18"/>
                <w:szCs w:val="18"/>
              </w:rPr>
              <w:t>，植树</w:t>
            </w:r>
            <w:r>
              <w:rPr>
                <w:rFonts w:hint="eastAsia" w:ascii="Times New Roman" w:hAnsi="Times New Roman" w:eastAsia="仿宋_GB2312" w:cs="Times New Roman"/>
                <w:color w:val="000000"/>
                <w:kern w:val="0"/>
                <w:sz w:val="18"/>
                <w:szCs w:val="18"/>
              </w:rPr>
              <w:t>325</w:t>
            </w:r>
            <w:r>
              <w:rPr>
                <w:rFonts w:ascii="Times New Roman" w:hAnsi="Times New Roman" w:eastAsia="仿宋_GB2312" w:cs="Times New Roman"/>
                <w:color w:val="000000"/>
                <w:kern w:val="0"/>
                <w:sz w:val="18"/>
                <w:szCs w:val="18"/>
              </w:rPr>
              <w:t>株</w:t>
            </w:r>
          </w:p>
        </w:tc>
        <w:tc>
          <w:tcPr>
            <w:tcW w:w="1279" w:type="pct"/>
            <w:gridSpan w:val="4"/>
            <w:noWrap w:val="0"/>
            <w:vAlign w:val="center"/>
          </w:tcPr>
          <w:p>
            <w:pPr>
              <w:keepNext w:val="0"/>
              <w:keepLines w:val="0"/>
              <w:suppressLineNumbers w:val="0"/>
              <w:snapToGrid w:val="0"/>
              <w:spacing w:before="0" w:beforeAutospacing="0" w:after="0" w:afterAutospacing="0" w:line="240" w:lineRule="exact"/>
              <w:ind w:left="0" w:right="0" w:firstLine="0" w:firstLineChars="0"/>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主体已列：/</w:t>
            </w:r>
          </w:p>
          <w:p>
            <w:pPr>
              <w:keepNext w:val="0"/>
              <w:keepLines w:val="0"/>
              <w:suppressLineNumbers w:val="0"/>
              <w:snapToGrid w:val="0"/>
              <w:spacing w:before="0" w:beforeAutospacing="0" w:after="0" w:afterAutospacing="0" w:line="240" w:lineRule="exact"/>
              <w:ind w:left="0" w:right="0" w:firstLine="0" w:firstLineChars="0"/>
              <w:rPr>
                <w:rFonts w:ascii="Times New Roman" w:hAnsi="Times New Roman" w:eastAsia="仿宋_GB2312" w:cs="Times New Roman"/>
                <w:bCs/>
                <w:color w:val="000000"/>
                <w:sz w:val="18"/>
                <w:szCs w:val="18"/>
              </w:rPr>
            </w:pPr>
            <w:r>
              <w:rPr>
                <w:rFonts w:ascii="Times New Roman" w:hAnsi="Times New Roman" w:eastAsia="仿宋_GB2312" w:cs="Times New Roman"/>
                <w:bCs/>
                <w:color w:val="000000"/>
                <w:sz w:val="18"/>
                <w:szCs w:val="18"/>
              </w:rPr>
              <w:t>方案新增：</w:t>
            </w:r>
            <w:r>
              <w:rPr>
                <w:rFonts w:hint="eastAsia" w:ascii="Times New Roman" w:hAnsi="Times New Roman" w:eastAsia="仿宋_GB2312" w:cs="Times New Roman"/>
                <w:bCs/>
                <w:color w:val="000000"/>
                <w:sz w:val="18"/>
                <w:szCs w:val="18"/>
              </w:rPr>
              <w:t>临时苫盖2000m</w:t>
            </w:r>
            <w:r>
              <w:rPr>
                <w:rFonts w:hint="eastAsia" w:ascii="Times New Roman" w:hAnsi="Times New Roman" w:eastAsia="仿宋_GB2312" w:cs="Times New Roman"/>
                <w:bCs/>
                <w:color w:val="000000"/>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01" w:type="pct"/>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p>
        </w:tc>
        <w:tc>
          <w:tcPr>
            <w:tcW w:w="324" w:type="pct"/>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sz w:val="18"/>
                <w:szCs w:val="18"/>
              </w:rPr>
            </w:pPr>
          </w:p>
        </w:tc>
        <w:tc>
          <w:tcPr>
            <w:tcW w:w="454" w:type="pct"/>
            <w:gridSpan w:val="2"/>
            <w:noWrap w:val="0"/>
            <w:vAlign w:val="center"/>
          </w:tcPr>
          <w:p>
            <w:pPr>
              <w:keepNext w:val="0"/>
              <w:keepLines w:val="0"/>
              <w:suppressLineNumbers w:val="0"/>
              <w:snapToGrid w:val="0"/>
              <w:spacing w:before="0" w:beforeAutospacing="0" w:after="0" w:afterAutospacing="0" w:line="240" w:lineRule="exact"/>
              <w:ind w:left="0" w:right="0" w:firstLine="0" w:firstLineChars="0"/>
              <w:jc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rPr>
              <w:t>临时倒转场</w:t>
            </w:r>
          </w:p>
        </w:tc>
        <w:tc>
          <w:tcPr>
            <w:tcW w:w="1451" w:type="pct"/>
            <w:gridSpan w:val="5"/>
            <w:noWrap w:val="0"/>
            <w:vAlign w:val="center"/>
          </w:tcPr>
          <w:p>
            <w:pPr>
              <w:keepNext w:val="0"/>
              <w:keepLines w:val="0"/>
              <w:suppressLineNumbers w:val="0"/>
              <w:topLinePunct/>
              <w:spacing w:before="0" w:beforeAutospacing="0" w:after="0" w:afterAutospacing="0" w:line="240" w:lineRule="auto"/>
              <w:ind w:left="0" w:right="0" w:firstLine="0" w:firstLineChars="0"/>
              <w:rPr>
                <w:rFonts w:ascii="Times New Roman" w:hAnsi="Times New Roman" w:eastAsia="仿宋_GB2312" w:cs="Times New Roman"/>
                <w:color w:val="000000"/>
                <w:sz w:val="18"/>
                <w:szCs w:val="18"/>
              </w:rPr>
            </w:pPr>
            <w:r>
              <w:rPr>
                <w:rFonts w:ascii="Times New Roman" w:hAnsi="Times New Roman" w:eastAsia="仿宋_GB2312" w:cs="Times New Roman"/>
                <w:bCs/>
                <w:color w:val="000000"/>
                <w:sz w:val="18"/>
                <w:szCs w:val="18"/>
              </w:rPr>
              <w:t>主体已列：</w:t>
            </w:r>
            <w:r>
              <w:rPr>
                <w:rFonts w:hint="eastAsia" w:ascii="Times New Roman" w:hAnsi="Times New Roman" w:eastAsia="仿宋_GB2312" w:cs="Times New Roman"/>
                <w:color w:val="000000"/>
                <w:sz w:val="18"/>
                <w:szCs w:val="18"/>
              </w:rPr>
              <w:t>复耕0.27hm</w:t>
            </w:r>
            <w:r>
              <w:rPr>
                <w:rFonts w:hint="eastAsia" w:ascii="Times New Roman" w:hAnsi="Times New Roman" w:eastAsia="仿宋_GB2312" w:cs="Times New Roman"/>
                <w:color w:val="000000"/>
                <w:sz w:val="18"/>
                <w:szCs w:val="18"/>
                <w:vertAlign w:val="superscript"/>
              </w:rPr>
              <w:t>2</w:t>
            </w:r>
          </w:p>
          <w:p>
            <w:pPr>
              <w:keepNext w:val="0"/>
              <w:keepLines w:val="0"/>
              <w:suppressLineNumbers w:val="0"/>
              <w:snapToGrid w:val="0"/>
              <w:spacing w:before="0" w:beforeAutospacing="0" w:after="0" w:afterAutospacing="0" w:line="240" w:lineRule="exact"/>
              <w:ind w:left="0" w:right="0" w:firstLine="0" w:firstLineChars="0"/>
              <w:jc w:val="left"/>
              <w:rPr>
                <w:rFonts w:ascii="Times New Roman" w:hAnsi="Times New Roman" w:eastAsia="仿宋_GB2312" w:cs="Times New Roman"/>
                <w:color w:val="000000"/>
                <w:sz w:val="18"/>
                <w:szCs w:val="18"/>
              </w:rPr>
            </w:pPr>
            <w:r>
              <w:rPr>
                <w:rFonts w:ascii="Times New Roman" w:hAnsi="Times New Roman" w:eastAsia="仿宋_GB2312" w:cs="Times New Roman"/>
                <w:bCs/>
                <w:color w:val="000000"/>
                <w:sz w:val="18"/>
                <w:szCs w:val="18"/>
              </w:rPr>
              <w:t>方案新增：</w:t>
            </w:r>
            <w:r>
              <w:rPr>
                <w:rFonts w:hint="eastAsia" w:ascii="Times New Roman" w:hAnsi="Times New Roman" w:eastAsia="仿宋_GB2312" w:cs="Times New Roman"/>
                <w:bCs/>
                <w:color w:val="000000"/>
                <w:sz w:val="18"/>
                <w:szCs w:val="18"/>
              </w:rPr>
              <w:t>表土剥离0.14万m</w:t>
            </w:r>
            <w:r>
              <w:rPr>
                <w:rFonts w:hint="eastAsia" w:ascii="Times New Roman" w:hAnsi="Times New Roman" w:eastAsia="仿宋_GB2312" w:cs="Times New Roman"/>
                <w:bCs/>
                <w:color w:val="000000"/>
                <w:sz w:val="18"/>
                <w:szCs w:val="18"/>
                <w:vertAlign w:val="superscript"/>
              </w:rPr>
              <w:t>3</w:t>
            </w:r>
            <w:r>
              <w:rPr>
                <w:rFonts w:hint="eastAsia" w:ascii="Times New Roman" w:hAnsi="Times New Roman" w:eastAsia="仿宋_GB2312" w:cs="Times New Roman"/>
                <w:bCs/>
                <w:color w:val="000000"/>
                <w:sz w:val="18"/>
                <w:szCs w:val="18"/>
              </w:rPr>
              <w:t>、场地清理0.58h</w:t>
            </w:r>
            <w:r>
              <w:rPr>
                <w:rFonts w:ascii="Times New Roman" w:hAnsi="Times New Roman" w:eastAsia="仿宋_GB2312" w:cs="Times New Roman"/>
                <w:bCs/>
                <w:color w:val="000000"/>
                <w:sz w:val="18"/>
                <w:szCs w:val="18"/>
              </w:rPr>
              <w:t>m</w:t>
            </w:r>
            <w:r>
              <w:rPr>
                <w:rFonts w:hint="eastAsia" w:ascii="Times New Roman" w:hAnsi="Times New Roman" w:eastAsia="仿宋_GB2312" w:cs="Times New Roman"/>
                <w:bCs/>
                <w:color w:val="000000"/>
                <w:sz w:val="18"/>
                <w:szCs w:val="18"/>
                <w:vertAlign w:val="superscript"/>
              </w:rPr>
              <w:t>2</w:t>
            </w:r>
            <w:r>
              <w:rPr>
                <w:rFonts w:hint="eastAsia" w:ascii="Times New Roman" w:hAnsi="Times New Roman" w:eastAsia="仿宋_GB2312" w:cs="Times New Roman"/>
                <w:bCs/>
                <w:color w:val="000000"/>
                <w:sz w:val="18"/>
                <w:szCs w:val="18"/>
              </w:rPr>
              <w:t>、表土回覆0.14万m</w:t>
            </w:r>
            <w:r>
              <w:rPr>
                <w:rFonts w:hint="eastAsia" w:ascii="Times New Roman" w:hAnsi="Times New Roman" w:eastAsia="仿宋_GB2312" w:cs="Times New Roman"/>
                <w:bCs/>
                <w:color w:val="000000"/>
                <w:sz w:val="18"/>
                <w:szCs w:val="18"/>
                <w:vertAlign w:val="superscript"/>
              </w:rPr>
              <w:t>3</w:t>
            </w:r>
          </w:p>
        </w:tc>
        <w:tc>
          <w:tcPr>
            <w:tcW w:w="991" w:type="pct"/>
            <w:gridSpan w:val="3"/>
            <w:noWrap w:val="0"/>
            <w:vAlign w:val="center"/>
          </w:tcPr>
          <w:p>
            <w:pPr>
              <w:keepNext w:val="0"/>
              <w:keepLines w:val="0"/>
              <w:suppressLineNumbers w:val="0"/>
              <w:snapToGrid w:val="0"/>
              <w:spacing w:before="0" w:beforeAutospacing="0" w:after="0" w:afterAutospacing="0" w:line="240" w:lineRule="exact"/>
              <w:ind w:left="0" w:right="0" w:firstLine="0" w:firstLineChars="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主体已列：/</w:t>
            </w:r>
          </w:p>
          <w:p>
            <w:pPr>
              <w:keepNext w:val="0"/>
              <w:keepLines w:val="0"/>
              <w:suppressLineNumbers w:val="0"/>
              <w:snapToGrid w:val="0"/>
              <w:spacing w:before="0" w:beforeAutospacing="0" w:after="0" w:afterAutospacing="0" w:line="240" w:lineRule="exact"/>
              <w:ind w:left="0" w:right="0" w:firstLine="0" w:firstLineChars="0"/>
              <w:jc w:val="left"/>
              <w:rPr>
                <w:rFonts w:ascii="Times New Roman" w:hAnsi="Times New Roman" w:eastAsia="仿宋_GB2312" w:cs="Times New Roman"/>
                <w:color w:val="000000"/>
                <w:sz w:val="18"/>
                <w:szCs w:val="18"/>
              </w:rPr>
            </w:pPr>
            <w:r>
              <w:rPr>
                <w:rFonts w:ascii="Times New Roman" w:hAnsi="Times New Roman" w:eastAsia="仿宋_GB2312" w:cs="Times New Roman"/>
                <w:bCs/>
                <w:color w:val="000000"/>
                <w:sz w:val="18"/>
                <w:szCs w:val="18"/>
              </w:rPr>
              <w:t>方案新增：</w:t>
            </w:r>
            <w:r>
              <w:rPr>
                <w:rFonts w:hint="eastAsia" w:ascii="Times New Roman" w:hAnsi="Times New Roman" w:eastAsia="仿宋_GB2312" w:cs="Times New Roman"/>
                <w:color w:val="000000"/>
                <w:kern w:val="0"/>
                <w:sz w:val="18"/>
                <w:szCs w:val="18"/>
              </w:rPr>
              <w:t>撒播植</w:t>
            </w:r>
            <w:r>
              <w:rPr>
                <w:rFonts w:ascii="Times New Roman" w:hAnsi="Times New Roman" w:eastAsia="仿宋_GB2312" w:cs="Times New Roman"/>
                <w:color w:val="000000"/>
                <w:kern w:val="0"/>
                <w:sz w:val="18"/>
                <w:szCs w:val="18"/>
              </w:rPr>
              <w:t>草</w:t>
            </w:r>
            <w:r>
              <w:rPr>
                <w:rFonts w:hint="eastAsia" w:ascii="Times New Roman" w:hAnsi="Times New Roman" w:eastAsia="仿宋_GB2312" w:cs="Times New Roman"/>
                <w:color w:val="000000"/>
                <w:kern w:val="0"/>
                <w:sz w:val="18"/>
                <w:szCs w:val="18"/>
              </w:rPr>
              <w:t>0.31</w:t>
            </w:r>
            <w:r>
              <w:rPr>
                <w:rFonts w:ascii="Times New Roman" w:hAnsi="Times New Roman" w:eastAsia="仿宋_GB2312" w:cs="Times New Roman"/>
                <w:color w:val="000000"/>
                <w:kern w:val="0"/>
                <w:sz w:val="18"/>
                <w:szCs w:val="18"/>
              </w:rPr>
              <w:t>hm</w:t>
            </w:r>
            <w:r>
              <w:rPr>
                <w:rFonts w:ascii="Times New Roman" w:hAnsi="Times New Roman" w:eastAsia="仿宋_GB2312" w:cs="Times New Roman"/>
                <w:color w:val="000000"/>
                <w:kern w:val="0"/>
                <w:sz w:val="18"/>
                <w:szCs w:val="18"/>
                <w:vertAlign w:val="superscript"/>
              </w:rPr>
              <w:t>2</w:t>
            </w:r>
            <w:r>
              <w:rPr>
                <w:rFonts w:ascii="Times New Roman" w:hAnsi="Times New Roman" w:eastAsia="仿宋_GB2312" w:cs="Times New Roman"/>
                <w:color w:val="000000"/>
                <w:kern w:val="0"/>
                <w:sz w:val="18"/>
                <w:szCs w:val="18"/>
              </w:rPr>
              <w:t>，植树</w:t>
            </w:r>
            <w:r>
              <w:rPr>
                <w:rFonts w:hint="eastAsia" w:ascii="Times New Roman" w:hAnsi="Times New Roman" w:eastAsia="仿宋_GB2312" w:cs="Times New Roman"/>
                <w:color w:val="000000"/>
                <w:kern w:val="0"/>
                <w:sz w:val="18"/>
                <w:szCs w:val="18"/>
              </w:rPr>
              <w:t>755</w:t>
            </w:r>
            <w:r>
              <w:rPr>
                <w:rFonts w:ascii="Times New Roman" w:hAnsi="Times New Roman" w:eastAsia="仿宋_GB2312" w:cs="Times New Roman"/>
                <w:color w:val="000000"/>
                <w:kern w:val="0"/>
                <w:sz w:val="18"/>
                <w:szCs w:val="18"/>
              </w:rPr>
              <w:t>株</w:t>
            </w:r>
          </w:p>
        </w:tc>
        <w:tc>
          <w:tcPr>
            <w:tcW w:w="1279" w:type="pct"/>
            <w:gridSpan w:val="4"/>
            <w:noWrap w:val="0"/>
            <w:vAlign w:val="center"/>
          </w:tcPr>
          <w:p>
            <w:pPr>
              <w:keepNext w:val="0"/>
              <w:keepLines w:val="0"/>
              <w:suppressLineNumbers w:val="0"/>
              <w:snapToGrid w:val="0"/>
              <w:spacing w:before="0" w:beforeAutospacing="0" w:after="0" w:afterAutospacing="0" w:line="240" w:lineRule="exact"/>
              <w:ind w:left="0" w:right="0" w:firstLine="0" w:firstLineChars="0"/>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主体已列：/</w:t>
            </w:r>
          </w:p>
          <w:p>
            <w:pPr>
              <w:keepNext w:val="0"/>
              <w:keepLines w:val="0"/>
              <w:suppressLineNumbers w:val="0"/>
              <w:snapToGrid w:val="0"/>
              <w:spacing w:before="0" w:beforeAutospacing="0" w:after="0" w:afterAutospacing="0" w:line="240" w:lineRule="exact"/>
              <w:ind w:left="0" w:right="0" w:firstLine="0" w:firstLineChars="0"/>
              <w:rPr>
                <w:rFonts w:ascii="Times New Roman" w:hAnsi="Times New Roman" w:eastAsia="仿宋_GB2312" w:cs="Times New Roman"/>
                <w:bCs/>
                <w:color w:val="000000"/>
                <w:sz w:val="18"/>
                <w:szCs w:val="18"/>
              </w:rPr>
            </w:pPr>
            <w:r>
              <w:rPr>
                <w:rFonts w:ascii="Times New Roman" w:hAnsi="Times New Roman" w:eastAsia="仿宋_GB2312" w:cs="Times New Roman"/>
                <w:bCs/>
                <w:color w:val="000000"/>
                <w:sz w:val="18"/>
                <w:szCs w:val="18"/>
              </w:rPr>
              <w:t>方案新增：</w:t>
            </w:r>
            <w:r>
              <w:rPr>
                <w:rFonts w:hint="eastAsia" w:ascii="Times New Roman" w:hAnsi="Times New Roman" w:eastAsia="仿宋_GB2312" w:cs="Times New Roman"/>
                <w:bCs/>
                <w:color w:val="000000"/>
                <w:sz w:val="18"/>
                <w:szCs w:val="18"/>
              </w:rPr>
              <w:t>临时排水沟215m、临时沉沙池3座、填土编织袋临时拦挡254m、临时苫盖5000m</w:t>
            </w:r>
            <w:r>
              <w:rPr>
                <w:rFonts w:hint="eastAsia" w:ascii="Times New Roman" w:hAnsi="Times New Roman" w:eastAsia="仿宋_GB2312" w:cs="Times New Roman"/>
                <w:bCs/>
                <w:color w:val="000000"/>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01" w:type="pct"/>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p>
        </w:tc>
        <w:tc>
          <w:tcPr>
            <w:tcW w:w="778" w:type="pct"/>
            <w:gridSpan w:val="3"/>
            <w:noWrap w:val="0"/>
            <w:vAlign w:val="center"/>
          </w:tcPr>
          <w:p>
            <w:pPr>
              <w:keepNext w:val="0"/>
              <w:keepLines w:val="0"/>
              <w:suppressLineNumbers w:val="0"/>
              <w:snapToGrid w:val="0"/>
              <w:spacing w:before="0" w:beforeAutospacing="0" w:after="0" w:afterAutospacing="0" w:line="240" w:lineRule="exact"/>
              <w:ind w:left="0" w:right="0" w:firstLine="0" w:firstLineChars="0"/>
              <w:jc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rPr>
              <w:t>取料场防治区</w:t>
            </w:r>
          </w:p>
        </w:tc>
        <w:tc>
          <w:tcPr>
            <w:tcW w:w="1451" w:type="pct"/>
            <w:gridSpan w:val="5"/>
            <w:noWrap w:val="0"/>
            <w:vAlign w:val="center"/>
          </w:tcPr>
          <w:p>
            <w:pPr>
              <w:keepNext w:val="0"/>
              <w:keepLines w:val="0"/>
              <w:suppressLineNumbers w:val="0"/>
              <w:snapToGrid w:val="0"/>
              <w:spacing w:before="0" w:beforeAutospacing="0" w:after="0" w:afterAutospacing="0" w:line="240" w:lineRule="exact"/>
              <w:ind w:left="0" w:right="0" w:firstLine="0" w:firstLineChars="0"/>
              <w:jc w:val="left"/>
              <w:rPr>
                <w:rFonts w:ascii="Times New Roman" w:hAnsi="Times New Roman" w:eastAsia="仿宋_GB2312" w:cs="Times New Roman"/>
                <w:bCs/>
                <w:color w:val="000000"/>
                <w:sz w:val="18"/>
                <w:szCs w:val="18"/>
              </w:rPr>
            </w:pPr>
            <w:r>
              <w:rPr>
                <w:rFonts w:ascii="Times New Roman" w:hAnsi="Times New Roman" w:eastAsia="仿宋_GB2312" w:cs="Times New Roman"/>
                <w:color w:val="000000"/>
                <w:sz w:val="18"/>
                <w:szCs w:val="18"/>
              </w:rPr>
              <w:t>主体已列：</w:t>
            </w:r>
            <w:r>
              <w:rPr>
                <w:rFonts w:hint="eastAsia" w:ascii="Times New Roman" w:hAnsi="Times New Roman" w:eastAsia="仿宋_GB2312" w:cs="Times New Roman"/>
                <w:bCs/>
                <w:color w:val="000000"/>
                <w:sz w:val="18"/>
                <w:szCs w:val="18"/>
              </w:rPr>
              <w:t>截水沟498m</w:t>
            </w:r>
          </w:p>
          <w:p>
            <w:pPr>
              <w:keepNext w:val="0"/>
              <w:keepLines w:val="0"/>
              <w:suppressLineNumbers w:val="0"/>
              <w:snapToGrid w:val="0"/>
              <w:spacing w:before="0" w:beforeAutospacing="0" w:after="0" w:afterAutospacing="0" w:line="240" w:lineRule="exact"/>
              <w:ind w:left="0" w:right="0" w:firstLine="0" w:firstLineChars="0"/>
              <w:jc w:val="left"/>
              <w:rPr>
                <w:rFonts w:ascii="Times New Roman" w:hAnsi="Times New Roman" w:eastAsia="仿宋_GB2312" w:cs="Times New Roman"/>
                <w:color w:val="000000"/>
                <w:sz w:val="18"/>
                <w:szCs w:val="18"/>
              </w:rPr>
            </w:pPr>
            <w:r>
              <w:rPr>
                <w:rFonts w:hint="eastAsia" w:ascii="Times New Roman" w:hAnsi="Times New Roman" w:eastAsia="仿宋_GB2312" w:cs="Times New Roman"/>
                <w:bCs/>
                <w:color w:val="000000"/>
                <w:sz w:val="18"/>
                <w:szCs w:val="18"/>
              </w:rPr>
              <w:t>方案新增：表土剥离0.27万m</w:t>
            </w:r>
            <w:r>
              <w:rPr>
                <w:rFonts w:hint="eastAsia" w:ascii="Times New Roman" w:hAnsi="Times New Roman" w:eastAsia="仿宋_GB2312" w:cs="Times New Roman"/>
                <w:bCs/>
                <w:color w:val="000000"/>
                <w:sz w:val="18"/>
                <w:szCs w:val="18"/>
                <w:vertAlign w:val="superscript"/>
              </w:rPr>
              <w:t>3</w:t>
            </w:r>
            <w:r>
              <w:rPr>
                <w:rFonts w:hint="eastAsia" w:ascii="Times New Roman" w:hAnsi="Times New Roman" w:eastAsia="仿宋_GB2312" w:cs="Times New Roman"/>
                <w:bCs/>
                <w:color w:val="000000"/>
                <w:sz w:val="18"/>
                <w:szCs w:val="18"/>
              </w:rPr>
              <w:t>、场地清理0.12h</w:t>
            </w:r>
            <w:r>
              <w:rPr>
                <w:rFonts w:ascii="Times New Roman" w:hAnsi="Times New Roman" w:eastAsia="仿宋_GB2312" w:cs="Times New Roman"/>
                <w:bCs/>
                <w:color w:val="000000"/>
                <w:sz w:val="18"/>
                <w:szCs w:val="18"/>
              </w:rPr>
              <w:t>m</w:t>
            </w:r>
            <w:r>
              <w:rPr>
                <w:rFonts w:hint="eastAsia" w:ascii="Times New Roman" w:hAnsi="Times New Roman" w:eastAsia="仿宋_GB2312" w:cs="Times New Roman"/>
                <w:bCs/>
                <w:color w:val="000000"/>
                <w:sz w:val="18"/>
                <w:szCs w:val="18"/>
                <w:vertAlign w:val="superscript"/>
              </w:rPr>
              <w:t>2</w:t>
            </w:r>
            <w:r>
              <w:rPr>
                <w:rFonts w:hint="eastAsia" w:ascii="Times New Roman" w:hAnsi="Times New Roman" w:eastAsia="仿宋_GB2312" w:cs="Times New Roman"/>
                <w:bCs/>
                <w:color w:val="000000"/>
                <w:sz w:val="18"/>
                <w:szCs w:val="18"/>
              </w:rPr>
              <w:t>、表土回覆0.05万m</w:t>
            </w:r>
            <w:r>
              <w:rPr>
                <w:rFonts w:hint="eastAsia" w:ascii="Times New Roman" w:hAnsi="Times New Roman" w:eastAsia="仿宋_GB2312" w:cs="Times New Roman"/>
                <w:bCs/>
                <w:color w:val="000000"/>
                <w:sz w:val="18"/>
                <w:szCs w:val="18"/>
                <w:vertAlign w:val="superscript"/>
              </w:rPr>
              <w:t>3</w:t>
            </w:r>
          </w:p>
        </w:tc>
        <w:tc>
          <w:tcPr>
            <w:tcW w:w="991" w:type="pct"/>
            <w:gridSpan w:val="3"/>
            <w:noWrap w:val="0"/>
            <w:vAlign w:val="center"/>
          </w:tcPr>
          <w:p>
            <w:pPr>
              <w:keepNext w:val="0"/>
              <w:keepLines w:val="0"/>
              <w:suppressLineNumbers w:val="0"/>
              <w:spacing w:before="0" w:beforeAutospacing="0" w:after="0" w:afterAutospacing="0" w:line="240" w:lineRule="exact"/>
              <w:ind w:left="0" w:right="0" w:firstLine="0" w:firstLineChars="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主体已列：框格梁植草护坡0.12</w:t>
            </w:r>
            <w:r>
              <w:rPr>
                <w:rFonts w:ascii="Times New Roman" w:hAnsi="Times New Roman" w:eastAsia="仿宋_GB2312" w:cs="Times New Roman"/>
                <w:color w:val="000000"/>
                <w:kern w:val="0"/>
                <w:sz w:val="18"/>
                <w:szCs w:val="18"/>
              </w:rPr>
              <w:t>hm</w:t>
            </w:r>
            <w:r>
              <w:rPr>
                <w:rFonts w:ascii="Times New Roman" w:hAnsi="Times New Roman" w:eastAsia="仿宋_GB2312" w:cs="Times New Roman"/>
                <w:color w:val="000000"/>
                <w:kern w:val="0"/>
                <w:sz w:val="18"/>
                <w:szCs w:val="18"/>
                <w:vertAlign w:val="superscript"/>
              </w:rPr>
              <w:t>2</w:t>
            </w:r>
          </w:p>
          <w:p>
            <w:pPr>
              <w:keepNext w:val="0"/>
              <w:keepLines w:val="0"/>
              <w:suppressLineNumbers w:val="0"/>
              <w:spacing w:before="0" w:beforeAutospacing="0" w:after="0" w:afterAutospacing="0" w:line="240" w:lineRule="exact"/>
              <w:ind w:left="0" w:right="0" w:firstLine="0" w:firstLineChars="0"/>
              <w:jc w:val="left"/>
              <w:rPr>
                <w:rFonts w:ascii="Times New Roman" w:hAnsi="Times New Roman" w:eastAsia="仿宋_GB2312" w:cs="Times New Roman"/>
                <w:bCs/>
                <w:color w:val="000000"/>
                <w:sz w:val="18"/>
                <w:szCs w:val="18"/>
              </w:rPr>
            </w:pPr>
            <w:r>
              <w:rPr>
                <w:rFonts w:ascii="Times New Roman" w:hAnsi="Times New Roman" w:eastAsia="仿宋_GB2312" w:cs="Times New Roman"/>
                <w:color w:val="000000"/>
                <w:kern w:val="0"/>
                <w:sz w:val="18"/>
                <w:szCs w:val="18"/>
              </w:rPr>
              <w:t>方案新增：</w:t>
            </w:r>
            <w:r>
              <w:rPr>
                <w:rFonts w:hint="eastAsia" w:ascii="Times New Roman" w:hAnsi="Times New Roman" w:eastAsia="仿宋_GB2312" w:cs="Times New Roman"/>
                <w:color w:val="000000"/>
                <w:kern w:val="0"/>
                <w:sz w:val="18"/>
                <w:szCs w:val="18"/>
              </w:rPr>
              <w:t>/</w:t>
            </w:r>
          </w:p>
        </w:tc>
        <w:tc>
          <w:tcPr>
            <w:tcW w:w="1279"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主体已列：/</w:t>
            </w:r>
          </w:p>
          <w:p>
            <w:pPr>
              <w:keepNext w:val="0"/>
              <w:keepLines w:val="0"/>
              <w:suppressLineNumbers w:val="0"/>
              <w:spacing w:before="0" w:beforeAutospacing="0" w:after="0" w:afterAutospacing="0" w:line="240" w:lineRule="exact"/>
              <w:ind w:left="0" w:right="0" w:firstLine="0" w:firstLineChars="0"/>
              <w:jc w:val="left"/>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rPr>
              <w:t>方案新增：钢挡板拦挡</w:t>
            </w:r>
            <w:r>
              <w:rPr>
                <w:rFonts w:hint="eastAsia" w:ascii="Times New Roman" w:hAnsi="Times New Roman" w:eastAsia="仿宋_GB2312" w:cs="Times New Roman"/>
                <w:color w:val="000000"/>
                <w:kern w:val="0"/>
                <w:sz w:val="18"/>
                <w:szCs w:val="18"/>
              </w:rPr>
              <w:t>131</w:t>
            </w:r>
            <w:r>
              <w:rPr>
                <w:rFonts w:ascii="Times New Roman" w:hAnsi="Times New Roman" w:eastAsia="仿宋_GB2312" w:cs="Times New Roman"/>
                <w:color w:val="000000"/>
                <w:kern w:val="0"/>
                <w:sz w:val="18"/>
                <w:szCs w:val="18"/>
              </w:rPr>
              <w:t>m</w:t>
            </w:r>
            <w:r>
              <w:rPr>
                <w:rFonts w:hint="eastAsia" w:ascii="Times New Roman" w:hAnsi="Times New Roman" w:eastAsia="仿宋_GB2312" w:cs="Times New Roman"/>
                <w:color w:val="000000"/>
                <w:kern w:val="0"/>
                <w:sz w:val="18"/>
                <w:szCs w:val="18"/>
              </w:rPr>
              <w:t>、临时苫盖2000m</w:t>
            </w:r>
            <w:r>
              <w:rPr>
                <w:rFonts w:hint="eastAsia" w:ascii="Times New Roman" w:hAnsi="Times New Roman" w:eastAsia="仿宋_GB2312" w:cs="Times New Roman"/>
                <w:color w:val="000000"/>
                <w:kern w:val="0"/>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01" w:type="pct"/>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p>
        </w:tc>
        <w:tc>
          <w:tcPr>
            <w:tcW w:w="778" w:type="pct"/>
            <w:gridSpan w:val="3"/>
            <w:noWrap w:val="0"/>
            <w:vAlign w:val="center"/>
          </w:tcPr>
          <w:p>
            <w:pPr>
              <w:keepNext w:val="0"/>
              <w:keepLines w:val="0"/>
              <w:suppressLineNumbers w:val="0"/>
              <w:snapToGrid w:val="0"/>
              <w:spacing w:before="0" w:beforeAutospacing="0" w:after="0" w:afterAutospacing="0" w:line="240" w:lineRule="exact"/>
              <w:ind w:left="0" w:right="0" w:firstLine="0" w:firstLineChars="0"/>
              <w:jc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rPr>
              <w:t>弃渣场防治区</w:t>
            </w:r>
          </w:p>
        </w:tc>
        <w:tc>
          <w:tcPr>
            <w:tcW w:w="1451" w:type="pct"/>
            <w:gridSpan w:val="5"/>
            <w:noWrap w:val="0"/>
            <w:vAlign w:val="center"/>
          </w:tcPr>
          <w:p>
            <w:pPr>
              <w:keepNext w:val="0"/>
              <w:keepLines w:val="0"/>
              <w:suppressLineNumbers w:val="0"/>
              <w:snapToGrid w:val="0"/>
              <w:spacing w:before="0" w:beforeAutospacing="0" w:after="0" w:afterAutospacing="0" w:line="240" w:lineRule="exact"/>
              <w:ind w:left="0" w:right="0" w:firstLine="0" w:firstLineChars="0"/>
              <w:rPr>
                <w:rFonts w:ascii="Times New Roman" w:hAnsi="Times New Roman" w:eastAsia="仿宋_GB2312" w:cs="Times New Roman"/>
                <w:color w:val="000000"/>
                <w:sz w:val="18"/>
                <w:szCs w:val="18"/>
                <w:vertAlign w:val="superscript"/>
              </w:rPr>
            </w:pPr>
            <w:r>
              <w:rPr>
                <w:rFonts w:ascii="Times New Roman" w:hAnsi="Times New Roman" w:eastAsia="仿宋_GB2312" w:cs="Times New Roman"/>
                <w:color w:val="000000"/>
                <w:sz w:val="18"/>
                <w:szCs w:val="18"/>
              </w:rPr>
              <w:t>主体已列：</w:t>
            </w:r>
            <w:r>
              <w:rPr>
                <w:rFonts w:hint="eastAsia" w:ascii="Times New Roman" w:hAnsi="Times New Roman" w:eastAsia="仿宋_GB2312" w:cs="Times New Roman"/>
                <w:color w:val="000000"/>
                <w:sz w:val="18"/>
                <w:szCs w:val="18"/>
              </w:rPr>
              <w:t>马道排水沟1264m、挡渣墙64m、截水沟1146m、沉沙池2座</w:t>
            </w:r>
          </w:p>
          <w:p>
            <w:pPr>
              <w:keepNext w:val="0"/>
              <w:keepLines w:val="0"/>
              <w:suppressLineNumbers w:val="0"/>
              <w:snapToGrid w:val="0"/>
              <w:spacing w:before="0" w:beforeAutospacing="0" w:after="0" w:afterAutospacing="0" w:line="240" w:lineRule="exact"/>
              <w:ind w:left="0" w:right="0" w:firstLine="0" w:firstLineChars="0"/>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方案新增：</w:t>
            </w:r>
            <w:r>
              <w:rPr>
                <w:rFonts w:hint="eastAsia" w:ascii="Times New Roman" w:hAnsi="Times New Roman" w:eastAsia="仿宋_GB2312" w:cs="Times New Roman"/>
                <w:color w:val="000000"/>
                <w:sz w:val="18"/>
                <w:szCs w:val="18"/>
              </w:rPr>
              <w:t>场地清理10.53h</w:t>
            </w:r>
            <w:r>
              <w:rPr>
                <w:rFonts w:ascii="Times New Roman" w:hAnsi="Times New Roman" w:eastAsia="仿宋_GB2312" w:cs="Times New Roman"/>
                <w:color w:val="000000"/>
                <w:sz w:val="18"/>
                <w:szCs w:val="18"/>
              </w:rPr>
              <w:t>m</w:t>
            </w:r>
            <w:r>
              <w:rPr>
                <w:rFonts w:hint="eastAsia" w:ascii="Times New Roman" w:hAnsi="Times New Roman" w:eastAsia="仿宋_GB2312" w:cs="Times New Roman"/>
                <w:color w:val="000000"/>
                <w:sz w:val="18"/>
                <w:szCs w:val="18"/>
                <w:vertAlign w:val="superscript"/>
              </w:rPr>
              <w:t>2</w:t>
            </w:r>
            <w:r>
              <w:rPr>
                <w:rFonts w:hint="eastAsia" w:ascii="Times New Roman" w:hAnsi="Times New Roman" w:eastAsia="仿宋_GB2312" w:cs="Times New Roman"/>
                <w:color w:val="000000"/>
                <w:sz w:val="18"/>
                <w:szCs w:val="18"/>
              </w:rPr>
              <w:t>、表土回覆3.16万m</w:t>
            </w:r>
            <w:r>
              <w:rPr>
                <w:rFonts w:hint="eastAsia" w:ascii="Times New Roman" w:hAnsi="Times New Roman" w:eastAsia="仿宋_GB2312" w:cs="Times New Roman"/>
                <w:color w:val="000000"/>
                <w:sz w:val="18"/>
                <w:szCs w:val="18"/>
                <w:vertAlign w:val="superscript"/>
              </w:rPr>
              <w:t>3</w:t>
            </w:r>
          </w:p>
        </w:tc>
        <w:tc>
          <w:tcPr>
            <w:tcW w:w="991" w:type="pct"/>
            <w:gridSpan w:val="3"/>
            <w:noWrap w:val="0"/>
            <w:vAlign w:val="center"/>
          </w:tcPr>
          <w:p>
            <w:pPr>
              <w:keepNext w:val="0"/>
              <w:keepLines w:val="0"/>
              <w:suppressLineNumbers w:val="0"/>
              <w:snapToGrid w:val="0"/>
              <w:spacing w:before="0" w:beforeAutospacing="0" w:after="0" w:afterAutospacing="0" w:line="240" w:lineRule="exact"/>
              <w:ind w:left="0" w:right="0" w:firstLine="0" w:firstLineChars="0"/>
              <w:jc w:val="left"/>
              <w:rPr>
                <w:rFonts w:ascii="Times New Roman" w:hAnsi="Times New Roman" w:eastAsia="仿宋_GB2312" w:cs="Times New Roman"/>
                <w:color w:val="000000"/>
                <w:kern w:val="0"/>
                <w:sz w:val="18"/>
                <w:szCs w:val="18"/>
              </w:rPr>
            </w:pPr>
            <w:r>
              <w:rPr>
                <w:rFonts w:ascii="Times New Roman" w:hAnsi="Times New Roman" w:eastAsia="仿宋_GB2312" w:cs="Times New Roman"/>
                <w:bCs/>
                <w:color w:val="000000"/>
                <w:sz w:val="18"/>
                <w:szCs w:val="18"/>
              </w:rPr>
              <w:t>主体已列：</w:t>
            </w:r>
            <w:r>
              <w:rPr>
                <w:rFonts w:hint="eastAsia" w:ascii="Times New Roman" w:hAnsi="Times New Roman" w:eastAsia="仿宋_GB2312" w:cs="Times New Roman"/>
                <w:color w:val="000000"/>
                <w:kern w:val="0"/>
                <w:sz w:val="18"/>
                <w:szCs w:val="18"/>
              </w:rPr>
              <w:t>撒播植</w:t>
            </w:r>
            <w:r>
              <w:rPr>
                <w:rFonts w:ascii="Times New Roman" w:hAnsi="Times New Roman" w:eastAsia="仿宋_GB2312" w:cs="Times New Roman"/>
                <w:color w:val="000000"/>
                <w:kern w:val="0"/>
                <w:sz w:val="18"/>
                <w:szCs w:val="18"/>
              </w:rPr>
              <w:t>草</w:t>
            </w:r>
            <w:r>
              <w:rPr>
                <w:rFonts w:hint="eastAsia" w:ascii="Times New Roman" w:hAnsi="Times New Roman" w:eastAsia="仿宋_GB2312" w:cs="Times New Roman"/>
                <w:color w:val="000000"/>
                <w:kern w:val="0"/>
                <w:sz w:val="18"/>
                <w:szCs w:val="18"/>
              </w:rPr>
              <w:t>10.53</w:t>
            </w:r>
            <w:r>
              <w:rPr>
                <w:rFonts w:ascii="Times New Roman" w:hAnsi="Times New Roman" w:eastAsia="仿宋_GB2312" w:cs="Times New Roman"/>
                <w:color w:val="000000"/>
                <w:kern w:val="0"/>
                <w:sz w:val="18"/>
                <w:szCs w:val="18"/>
              </w:rPr>
              <w:t>hm</w:t>
            </w:r>
            <w:r>
              <w:rPr>
                <w:rFonts w:ascii="Times New Roman" w:hAnsi="Times New Roman" w:eastAsia="仿宋_GB2312" w:cs="Times New Roman"/>
                <w:color w:val="000000"/>
                <w:kern w:val="0"/>
                <w:sz w:val="18"/>
                <w:szCs w:val="18"/>
                <w:vertAlign w:val="superscript"/>
              </w:rPr>
              <w:t>2</w:t>
            </w:r>
            <w:r>
              <w:rPr>
                <w:rFonts w:ascii="Times New Roman" w:hAnsi="Times New Roman" w:eastAsia="仿宋_GB2312" w:cs="Times New Roman"/>
                <w:color w:val="000000"/>
                <w:kern w:val="0"/>
                <w:sz w:val="18"/>
                <w:szCs w:val="18"/>
              </w:rPr>
              <w:t>，植树</w:t>
            </w:r>
            <w:r>
              <w:rPr>
                <w:rFonts w:hint="eastAsia" w:ascii="Times New Roman" w:hAnsi="Times New Roman" w:eastAsia="仿宋_GB2312" w:cs="Times New Roman"/>
                <w:color w:val="000000"/>
                <w:kern w:val="0"/>
                <w:sz w:val="18"/>
                <w:szCs w:val="18"/>
              </w:rPr>
              <w:t>26325</w:t>
            </w:r>
            <w:r>
              <w:rPr>
                <w:rFonts w:ascii="Times New Roman" w:hAnsi="Times New Roman" w:eastAsia="仿宋_GB2312" w:cs="Times New Roman"/>
                <w:color w:val="000000"/>
                <w:kern w:val="0"/>
                <w:sz w:val="18"/>
                <w:szCs w:val="18"/>
              </w:rPr>
              <w:t>株</w:t>
            </w:r>
          </w:p>
          <w:p>
            <w:pPr>
              <w:keepNext w:val="0"/>
              <w:keepLines w:val="0"/>
              <w:suppressLineNumbers w:val="0"/>
              <w:snapToGrid w:val="0"/>
              <w:spacing w:before="0" w:beforeAutospacing="0" w:after="0" w:afterAutospacing="0" w:line="240" w:lineRule="exact"/>
              <w:ind w:left="0" w:right="0" w:firstLine="0" w:firstLineChars="0"/>
              <w:jc w:val="left"/>
              <w:rPr>
                <w:rFonts w:ascii="Times New Roman" w:hAnsi="Times New Roman" w:eastAsia="仿宋_GB2312" w:cs="Times New Roman"/>
                <w:color w:val="000000"/>
                <w:sz w:val="18"/>
                <w:szCs w:val="18"/>
              </w:rPr>
            </w:pPr>
            <w:r>
              <w:rPr>
                <w:rFonts w:ascii="Times New Roman" w:hAnsi="Times New Roman" w:eastAsia="仿宋_GB2312" w:cs="Times New Roman"/>
                <w:bCs/>
                <w:color w:val="000000"/>
                <w:sz w:val="18"/>
                <w:szCs w:val="18"/>
              </w:rPr>
              <w:t>方案新增：</w:t>
            </w:r>
            <w:r>
              <w:rPr>
                <w:rFonts w:hint="eastAsia" w:ascii="Times New Roman" w:hAnsi="Times New Roman" w:eastAsia="仿宋_GB2312" w:cs="Times New Roman"/>
                <w:bCs/>
                <w:color w:val="000000"/>
                <w:sz w:val="18"/>
                <w:szCs w:val="18"/>
              </w:rPr>
              <w:t>/</w:t>
            </w:r>
          </w:p>
        </w:tc>
        <w:tc>
          <w:tcPr>
            <w:tcW w:w="1279"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ascii="Times New Roman" w:hAnsi="Times New Roman" w:eastAsia="仿宋_GB2312" w:cs="Times New Roman"/>
                <w:color w:val="000000"/>
                <w:kern w:val="0"/>
                <w:sz w:val="18"/>
                <w:szCs w:val="18"/>
              </w:rPr>
            </w:pPr>
            <w:r>
              <w:rPr>
                <w:rFonts w:hint="eastAsia" w:ascii="Times New Roman" w:hAnsi="Times New Roman" w:eastAsia="仿宋_GB2312" w:cs="Times New Roman"/>
                <w:color w:val="000000"/>
                <w:kern w:val="0"/>
                <w:sz w:val="18"/>
                <w:szCs w:val="18"/>
              </w:rPr>
              <w:t>主体已列：/</w:t>
            </w:r>
          </w:p>
          <w:p>
            <w:pPr>
              <w:keepNext w:val="0"/>
              <w:keepLines w:val="0"/>
              <w:suppressLineNumbers w:val="0"/>
              <w:snapToGrid w:val="0"/>
              <w:spacing w:before="0" w:beforeAutospacing="0" w:after="0" w:afterAutospacing="0" w:line="240" w:lineRule="exact"/>
              <w:ind w:left="0" w:right="0" w:firstLine="0" w:firstLineChars="0"/>
              <w:jc w:val="left"/>
              <w:rPr>
                <w:rFonts w:ascii="Times New Roman" w:hAnsi="Times New Roman" w:eastAsia="仿宋_GB2312" w:cs="Times New Roman"/>
                <w:bCs/>
                <w:color w:val="000000"/>
                <w:sz w:val="18"/>
                <w:szCs w:val="18"/>
              </w:rPr>
            </w:pPr>
            <w:r>
              <w:rPr>
                <w:rFonts w:ascii="Times New Roman" w:hAnsi="Times New Roman" w:eastAsia="仿宋_GB2312" w:cs="Times New Roman"/>
                <w:bCs/>
                <w:color w:val="000000"/>
                <w:sz w:val="18"/>
                <w:szCs w:val="18"/>
              </w:rPr>
              <w:t>方案新增：</w:t>
            </w:r>
            <w:r>
              <w:rPr>
                <w:rFonts w:hint="eastAsia" w:ascii="Times New Roman" w:hAnsi="Times New Roman" w:eastAsia="仿宋_GB2312" w:cs="Times New Roman"/>
                <w:color w:val="000000"/>
                <w:sz w:val="18"/>
                <w:szCs w:val="18"/>
              </w:rPr>
              <w:t>临时苫盖1000</w:t>
            </w:r>
            <w:r>
              <w:rPr>
                <w:rFonts w:ascii="Times New Roman" w:hAnsi="Times New Roman" w:eastAsia="仿宋_GB2312" w:cs="Times New Roman"/>
                <w:color w:val="000000"/>
                <w:sz w:val="18"/>
                <w:szCs w:val="18"/>
              </w:rPr>
              <w:t>0m</w:t>
            </w:r>
            <w:r>
              <w:rPr>
                <w:rFonts w:ascii="Times New Roman" w:hAnsi="Times New Roman" w:eastAsia="仿宋_GB2312" w:cs="Times New Roman"/>
                <w:color w:val="000000"/>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79"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投资（万元）</w:t>
            </w:r>
          </w:p>
        </w:tc>
        <w:tc>
          <w:tcPr>
            <w:tcW w:w="1451" w:type="pct"/>
            <w:gridSpan w:val="5"/>
            <w:noWrap w:val="0"/>
            <w:vAlign w:val="center"/>
          </w:tcPr>
          <w:p>
            <w:pPr>
              <w:keepNext w:val="0"/>
              <w:keepLines w:val="0"/>
              <w:suppressLineNumbers w:val="0"/>
              <w:snapToGrid w:val="0"/>
              <w:spacing w:before="0" w:beforeAutospacing="0" w:after="0" w:afterAutospacing="0" w:line="240" w:lineRule="exact"/>
              <w:ind w:left="0" w:right="0" w:firstLine="0" w:firstLineChars="0"/>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主体设计：</w:t>
            </w:r>
            <w:r>
              <w:rPr>
                <w:rFonts w:hint="eastAsia" w:ascii="Times New Roman" w:hAnsi="Times New Roman" w:eastAsia="仿宋_GB2312" w:cs="Times New Roman"/>
                <w:color w:val="000000"/>
                <w:sz w:val="18"/>
                <w:szCs w:val="18"/>
              </w:rPr>
              <w:t>203.64</w:t>
            </w:r>
          </w:p>
          <w:p>
            <w:pPr>
              <w:keepNext w:val="0"/>
              <w:keepLines w:val="0"/>
              <w:suppressLineNumbers w:val="0"/>
              <w:snapToGrid w:val="0"/>
              <w:spacing w:before="0" w:beforeAutospacing="0" w:after="0" w:afterAutospacing="0" w:line="240" w:lineRule="exact"/>
              <w:ind w:left="0" w:right="0" w:firstLine="0" w:firstLineChars="0"/>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lang w:val="zh-CN"/>
              </w:rPr>
              <w:t>方案新增：</w:t>
            </w:r>
            <w:r>
              <w:rPr>
                <w:rFonts w:hint="eastAsia" w:ascii="Times New Roman" w:hAnsi="Times New Roman" w:eastAsia="仿宋_GB2312" w:cs="Times New Roman"/>
                <w:color w:val="000000"/>
                <w:sz w:val="18"/>
                <w:szCs w:val="18"/>
              </w:rPr>
              <w:t>229.76</w:t>
            </w:r>
          </w:p>
        </w:tc>
        <w:tc>
          <w:tcPr>
            <w:tcW w:w="991" w:type="pct"/>
            <w:gridSpan w:val="3"/>
            <w:noWrap w:val="0"/>
            <w:vAlign w:val="center"/>
          </w:tcPr>
          <w:p>
            <w:pPr>
              <w:keepNext w:val="0"/>
              <w:keepLines w:val="0"/>
              <w:suppressLineNumbers w:val="0"/>
              <w:snapToGrid w:val="0"/>
              <w:spacing w:before="0" w:beforeAutospacing="0" w:after="0" w:afterAutospacing="0" w:line="240" w:lineRule="exact"/>
              <w:ind w:left="0" w:right="0" w:firstLine="0" w:firstLineChars="0"/>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主体设计：</w:t>
            </w:r>
            <w:r>
              <w:rPr>
                <w:rFonts w:hint="eastAsia" w:ascii="Times New Roman" w:hAnsi="Times New Roman" w:eastAsia="仿宋_GB2312" w:cs="Times New Roman"/>
                <w:color w:val="000000"/>
                <w:sz w:val="18"/>
                <w:szCs w:val="18"/>
              </w:rPr>
              <w:t>377.46</w:t>
            </w:r>
          </w:p>
          <w:p>
            <w:pPr>
              <w:keepNext w:val="0"/>
              <w:keepLines w:val="0"/>
              <w:suppressLineNumbers w:val="0"/>
              <w:snapToGrid w:val="0"/>
              <w:spacing w:before="0" w:beforeAutospacing="0" w:after="0" w:afterAutospacing="0" w:line="240" w:lineRule="exact"/>
              <w:ind w:left="0" w:right="0" w:firstLine="0" w:firstLineChars="0"/>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lang w:val="zh-CN"/>
              </w:rPr>
              <w:t>方案新增：</w:t>
            </w:r>
            <w:r>
              <w:rPr>
                <w:rFonts w:hint="eastAsia" w:ascii="Times New Roman" w:hAnsi="Times New Roman" w:eastAsia="仿宋_GB2312" w:cs="Times New Roman"/>
                <w:color w:val="000000"/>
                <w:sz w:val="18"/>
                <w:szCs w:val="18"/>
              </w:rPr>
              <w:t>15.21</w:t>
            </w:r>
          </w:p>
        </w:tc>
        <w:tc>
          <w:tcPr>
            <w:tcW w:w="1279" w:type="pct"/>
            <w:gridSpan w:val="4"/>
            <w:noWrap w:val="0"/>
            <w:vAlign w:val="center"/>
          </w:tcPr>
          <w:p>
            <w:pPr>
              <w:keepNext w:val="0"/>
              <w:keepLines w:val="0"/>
              <w:suppressLineNumbers w:val="0"/>
              <w:snapToGrid w:val="0"/>
              <w:spacing w:before="0" w:beforeAutospacing="0" w:after="0" w:afterAutospacing="0" w:line="240" w:lineRule="exact"/>
              <w:ind w:left="0" w:right="0" w:firstLine="0" w:firstLineChars="0"/>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主体设计：</w:t>
            </w:r>
            <w:r>
              <w:rPr>
                <w:rFonts w:hint="eastAsia" w:ascii="Times New Roman" w:hAnsi="Times New Roman" w:eastAsia="仿宋_GB2312" w:cs="Times New Roman"/>
                <w:color w:val="000000"/>
                <w:sz w:val="18"/>
                <w:szCs w:val="18"/>
              </w:rPr>
              <w:t>/</w:t>
            </w:r>
          </w:p>
          <w:p>
            <w:pPr>
              <w:keepNext w:val="0"/>
              <w:keepLines w:val="0"/>
              <w:suppressLineNumbers w:val="0"/>
              <w:snapToGrid w:val="0"/>
              <w:spacing w:before="0" w:beforeAutospacing="0" w:after="0" w:afterAutospacing="0" w:line="240" w:lineRule="exact"/>
              <w:ind w:left="0" w:right="0" w:firstLine="0" w:firstLineChars="0"/>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lang w:val="zh-CN"/>
              </w:rPr>
              <w:t>方案新增：</w:t>
            </w:r>
            <w:r>
              <w:rPr>
                <w:rFonts w:hint="eastAsia" w:ascii="Times New Roman" w:hAnsi="Times New Roman" w:eastAsia="仿宋_GB2312" w:cs="Times New Roman"/>
                <w:color w:val="000000"/>
                <w:sz w:val="18"/>
                <w:szCs w:val="18"/>
              </w:rPr>
              <w:t>131.20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79"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水土保持总投资（万元）</w:t>
            </w:r>
          </w:p>
        </w:tc>
        <w:tc>
          <w:tcPr>
            <w:tcW w:w="2007" w:type="pct"/>
            <w:gridSpan w:val="7"/>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rPr>
              <w:t>1185.54</w:t>
            </w:r>
            <w:r>
              <w:rPr>
                <w:rFonts w:ascii="Times New Roman" w:hAnsi="Times New Roman" w:eastAsia="仿宋_GB2312" w:cs="Times New Roman"/>
                <w:color w:val="000000"/>
                <w:kern w:val="0"/>
                <w:sz w:val="18"/>
                <w:szCs w:val="18"/>
              </w:rPr>
              <w:t>（</w:t>
            </w:r>
            <w:r>
              <w:rPr>
                <w:rFonts w:ascii="Times New Roman" w:hAnsi="Times New Roman" w:eastAsia="仿宋_GB2312" w:cs="Times New Roman"/>
                <w:color w:val="000000"/>
                <w:sz w:val="18"/>
                <w:szCs w:val="18"/>
              </w:rPr>
              <w:t>方案新增</w:t>
            </w:r>
            <w:r>
              <w:rPr>
                <w:rFonts w:hint="eastAsia" w:ascii="Times New Roman" w:hAnsi="Times New Roman" w:eastAsia="仿宋_GB2312" w:cs="Times New Roman"/>
                <w:color w:val="000000"/>
                <w:sz w:val="18"/>
                <w:szCs w:val="18"/>
              </w:rPr>
              <w:t>604.44</w:t>
            </w:r>
            <w:r>
              <w:rPr>
                <w:rFonts w:ascii="Times New Roman" w:hAnsi="Times New Roman" w:eastAsia="仿宋_GB2312" w:cs="Times New Roman"/>
                <w:color w:val="000000"/>
                <w:sz w:val="18"/>
                <w:szCs w:val="18"/>
              </w:rPr>
              <w:t>）</w:t>
            </w:r>
          </w:p>
        </w:tc>
        <w:tc>
          <w:tcPr>
            <w:tcW w:w="970"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独立费（万元）</w:t>
            </w:r>
          </w:p>
        </w:tc>
        <w:tc>
          <w:tcPr>
            <w:tcW w:w="744" w:type="pct"/>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rPr>
              <w:t>95.83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79" w:type="pct"/>
            <w:gridSpan w:val="4"/>
            <w:noWrap w:val="0"/>
            <w:vAlign w:val="center"/>
          </w:tcPr>
          <w:p>
            <w:pPr>
              <w:keepNext w:val="0"/>
              <w:keepLines w:val="0"/>
              <w:suppressLineNumbers w:val="0"/>
              <w:snapToGrid w:val="0"/>
              <w:spacing w:before="0" w:beforeAutospacing="0" w:after="0" w:afterAutospacing="0" w:line="240" w:lineRule="exact"/>
              <w:ind w:left="0" w:right="0" w:firstLine="0" w:firstLineChars="0"/>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监理费(万元)</w:t>
            </w:r>
          </w:p>
        </w:tc>
        <w:tc>
          <w:tcPr>
            <w:tcW w:w="513" w:type="pct"/>
            <w:gridSpan w:val="2"/>
            <w:noWrap w:val="0"/>
            <w:vAlign w:val="center"/>
          </w:tcPr>
          <w:p>
            <w:pPr>
              <w:keepNext w:val="0"/>
              <w:keepLines w:val="0"/>
              <w:suppressLineNumbers w:val="0"/>
              <w:snapToGrid w:val="0"/>
              <w:spacing w:before="0" w:beforeAutospacing="0" w:after="0" w:afterAutospacing="0" w:line="240" w:lineRule="exact"/>
              <w:ind w:left="0" w:right="0" w:firstLine="0" w:firstLineChars="0"/>
              <w:jc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rPr>
              <w:t>12.50</w:t>
            </w:r>
          </w:p>
        </w:tc>
        <w:tc>
          <w:tcPr>
            <w:tcW w:w="856" w:type="pct"/>
            <w:gridSpan w:val="2"/>
            <w:noWrap w:val="0"/>
            <w:vAlign w:val="center"/>
          </w:tcPr>
          <w:p>
            <w:pPr>
              <w:keepNext w:val="0"/>
              <w:keepLines w:val="0"/>
              <w:suppressLineNumbers w:val="0"/>
              <w:snapToGrid w:val="0"/>
              <w:spacing w:before="0" w:beforeAutospacing="0" w:after="0" w:afterAutospacing="0" w:line="240" w:lineRule="exact"/>
              <w:ind w:left="0" w:right="0" w:firstLine="0" w:firstLineChars="0"/>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监测费（万元）</w:t>
            </w:r>
          </w:p>
        </w:tc>
        <w:tc>
          <w:tcPr>
            <w:tcW w:w="637" w:type="pct"/>
            <w:gridSpan w:val="3"/>
            <w:noWrap w:val="0"/>
            <w:vAlign w:val="center"/>
          </w:tcPr>
          <w:p>
            <w:pPr>
              <w:keepNext w:val="0"/>
              <w:keepLines w:val="0"/>
              <w:suppressLineNumbers w:val="0"/>
              <w:snapToGrid w:val="0"/>
              <w:spacing w:before="0" w:beforeAutospacing="0" w:after="0" w:afterAutospacing="0" w:line="240" w:lineRule="exact"/>
              <w:ind w:left="0" w:right="0" w:firstLine="0" w:firstLineChars="0"/>
              <w:jc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rPr>
              <w:t>55.93</w:t>
            </w:r>
          </w:p>
        </w:tc>
        <w:tc>
          <w:tcPr>
            <w:tcW w:w="970"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rPr>
              <w:t>补偿费（万元）</w:t>
            </w:r>
          </w:p>
        </w:tc>
        <w:tc>
          <w:tcPr>
            <w:tcW w:w="744" w:type="pct"/>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rPr>
              <w:t>44.828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42" w:type="pct"/>
            <w:gridSpan w:val="3"/>
            <w:noWrap w:val="0"/>
            <w:vAlign w:val="center"/>
          </w:tcPr>
          <w:p>
            <w:pPr>
              <w:keepNext w:val="0"/>
              <w:keepLines w:val="0"/>
              <w:suppressLineNumbers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rPr>
              <w:t>方案编制单位</w:t>
            </w:r>
          </w:p>
        </w:tc>
        <w:tc>
          <w:tcPr>
            <w:tcW w:w="1388" w:type="pct"/>
            <w:gridSpan w:val="4"/>
            <w:noWrap w:val="0"/>
            <w:vAlign w:val="center"/>
          </w:tcPr>
          <w:p>
            <w:pPr>
              <w:keepNext w:val="0"/>
              <w:keepLines w:val="0"/>
              <w:suppressLineNumbers w:val="0"/>
              <w:snapToGrid w:val="0"/>
              <w:spacing w:before="0" w:beforeAutospacing="0" w:after="0" w:afterAutospacing="0" w:line="240" w:lineRule="atLeast"/>
              <w:ind w:left="0" w:right="0" w:firstLine="0" w:firstLineChars="0"/>
              <w:jc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rPr>
              <w:t>重庆蓝宇园林绿化工程有限公司</w:t>
            </w:r>
          </w:p>
        </w:tc>
        <w:tc>
          <w:tcPr>
            <w:tcW w:w="855"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sz w:val="18"/>
                <w:szCs w:val="18"/>
              </w:rPr>
              <w:t>建设单位</w:t>
            </w:r>
          </w:p>
        </w:tc>
        <w:tc>
          <w:tcPr>
            <w:tcW w:w="1714" w:type="pct"/>
            <w:gridSpan w:val="5"/>
            <w:noWrap w:val="0"/>
            <w:vAlign w:val="center"/>
          </w:tcPr>
          <w:p>
            <w:pPr>
              <w:keepNext w:val="0"/>
              <w:keepLines w:val="0"/>
              <w:suppressLineNumbers w:val="0"/>
              <w:snapToGrid w:val="0"/>
              <w:spacing w:before="0" w:beforeAutospacing="0" w:after="0" w:afterAutospacing="0" w:line="240" w:lineRule="exact"/>
              <w:ind w:left="0" w:right="0" w:firstLine="0" w:firstLineChars="0"/>
              <w:jc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rPr>
              <w:t>重庆市万盛经开区水务开发建设集团有限公司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42" w:type="pct"/>
            <w:gridSpan w:val="3"/>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法定代表人</w:t>
            </w:r>
          </w:p>
        </w:tc>
        <w:tc>
          <w:tcPr>
            <w:tcW w:w="1388" w:type="pct"/>
            <w:gridSpan w:val="4"/>
            <w:noWrap w:val="0"/>
            <w:vAlign w:val="center"/>
          </w:tcPr>
          <w:p>
            <w:pPr>
              <w:keepNext w:val="0"/>
              <w:keepLines w:val="0"/>
              <w:suppressLineNumbers w:val="0"/>
              <w:snapToGrid w:val="0"/>
              <w:spacing w:before="0" w:beforeAutospacing="0" w:after="0" w:afterAutospacing="0" w:line="240" w:lineRule="atLeast"/>
              <w:ind w:left="0" w:right="0" w:firstLine="0" w:firstLineChars="0"/>
              <w:jc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rPr>
              <w:t>罗盾</w:t>
            </w:r>
          </w:p>
        </w:tc>
        <w:tc>
          <w:tcPr>
            <w:tcW w:w="855"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法定代表人</w:t>
            </w:r>
          </w:p>
        </w:tc>
        <w:tc>
          <w:tcPr>
            <w:tcW w:w="1714" w:type="pct"/>
            <w:gridSpan w:val="5"/>
            <w:noWrap w:val="0"/>
            <w:vAlign w:val="center"/>
          </w:tcPr>
          <w:p>
            <w:pPr>
              <w:keepNext w:val="0"/>
              <w:keepLines w:val="0"/>
              <w:suppressLineNumbers w:val="0"/>
              <w:snapToGrid w:val="0"/>
              <w:spacing w:before="0" w:beforeAutospacing="0" w:after="0" w:afterAutospacing="0" w:line="240" w:lineRule="exact"/>
              <w:ind w:left="0" w:right="0" w:firstLine="0" w:firstLineChars="0"/>
              <w:jc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rPr>
              <w:t>赵江平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42" w:type="pct"/>
            <w:gridSpan w:val="3"/>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地址</w:t>
            </w:r>
          </w:p>
        </w:tc>
        <w:tc>
          <w:tcPr>
            <w:tcW w:w="1388" w:type="pct"/>
            <w:gridSpan w:val="4"/>
            <w:noWrap w:val="0"/>
            <w:vAlign w:val="center"/>
          </w:tcPr>
          <w:p>
            <w:pPr>
              <w:keepNext w:val="0"/>
              <w:keepLines w:val="0"/>
              <w:suppressLineNumbers w:val="0"/>
              <w:snapToGrid w:val="0"/>
              <w:spacing w:before="0" w:beforeAutospacing="0" w:after="0" w:afterAutospacing="0" w:line="240" w:lineRule="atLeast"/>
              <w:ind w:left="0" w:right="0" w:firstLine="0" w:firstLineChars="0"/>
              <w:jc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kern w:val="0"/>
                <w:sz w:val="18"/>
                <w:szCs w:val="18"/>
              </w:rPr>
              <w:t>江北</w:t>
            </w:r>
            <w:r>
              <w:rPr>
                <w:rFonts w:ascii="Times New Roman" w:hAnsi="Times New Roman" w:eastAsia="仿宋_GB2312" w:cs="Times New Roman"/>
                <w:color w:val="000000"/>
                <w:kern w:val="0"/>
                <w:sz w:val="18"/>
                <w:szCs w:val="18"/>
              </w:rPr>
              <w:t>区石马河盘溪路龙湖源著32栋13-3</w:t>
            </w:r>
          </w:p>
        </w:tc>
        <w:tc>
          <w:tcPr>
            <w:tcW w:w="855"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地址</w:t>
            </w:r>
          </w:p>
        </w:tc>
        <w:tc>
          <w:tcPr>
            <w:tcW w:w="1714" w:type="pct"/>
            <w:gridSpan w:val="5"/>
            <w:noWrap w:val="0"/>
            <w:vAlign w:val="center"/>
          </w:tcPr>
          <w:p>
            <w:pPr>
              <w:keepNext w:val="0"/>
              <w:keepLines w:val="0"/>
              <w:suppressLineNumbers w:val="0"/>
              <w:snapToGrid w:val="0"/>
              <w:spacing w:before="0" w:beforeAutospacing="0" w:after="0" w:afterAutospacing="0" w:line="240" w:lineRule="exact"/>
              <w:ind w:left="0" w:right="0" w:firstLine="0" w:firstLineChars="0"/>
              <w:jc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rPr>
              <w:t>重庆市万盛经开区松林路111号8号楼16-1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42" w:type="pct"/>
            <w:gridSpan w:val="3"/>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邮编</w:t>
            </w:r>
          </w:p>
        </w:tc>
        <w:tc>
          <w:tcPr>
            <w:tcW w:w="1388" w:type="pct"/>
            <w:gridSpan w:val="4"/>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contextualSpacing/>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4000</w:t>
            </w:r>
            <w:r>
              <w:rPr>
                <w:rFonts w:hint="eastAsia" w:ascii="Times New Roman" w:hAnsi="Times New Roman" w:eastAsia="仿宋_GB2312" w:cs="Times New Roman"/>
                <w:color w:val="000000"/>
                <w:sz w:val="18"/>
                <w:szCs w:val="18"/>
              </w:rPr>
              <w:t>00</w:t>
            </w:r>
          </w:p>
        </w:tc>
        <w:tc>
          <w:tcPr>
            <w:tcW w:w="855"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邮编</w:t>
            </w:r>
          </w:p>
        </w:tc>
        <w:tc>
          <w:tcPr>
            <w:tcW w:w="1714" w:type="pct"/>
            <w:gridSpan w:val="5"/>
            <w:noWrap w:val="0"/>
            <w:vAlign w:val="center"/>
          </w:tcPr>
          <w:p>
            <w:pPr>
              <w:keepNext w:val="0"/>
              <w:keepLines w:val="0"/>
              <w:suppressLineNumbers w:val="0"/>
              <w:snapToGrid w:val="0"/>
              <w:spacing w:before="0" w:beforeAutospacing="0" w:after="0" w:afterAutospacing="0" w:line="240" w:lineRule="exact"/>
              <w:ind w:left="0" w:right="0" w:firstLine="0" w:firstLineChars="0"/>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18"/>
                <w:szCs w:val="18"/>
              </w:rPr>
              <w:t>400</w:t>
            </w:r>
            <w:r>
              <w:rPr>
                <w:rFonts w:hint="eastAsia" w:ascii="Times New Roman" w:hAnsi="Times New Roman" w:eastAsia="仿宋_GB2312" w:cs="Times New Roman"/>
                <w:color w:val="000000"/>
                <w:sz w:val="18"/>
                <w:szCs w:val="18"/>
              </w:rPr>
              <w:t>8</w:t>
            </w:r>
            <w:r>
              <w:rPr>
                <w:rFonts w:ascii="Times New Roman" w:hAnsi="Times New Roman" w:eastAsia="仿宋_GB2312" w:cs="Times New Roman"/>
                <w:color w:val="000000"/>
                <w:sz w:val="18"/>
                <w:szCs w:val="18"/>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42" w:type="pct"/>
            <w:gridSpan w:val="3"/>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联系人及电话</w:t>
            </w:r>
          </w:p>
        </w:tc>
        <w:tc>
          <w:tcPr>
            <w:tcW w:w="1388" w:type="pct"/>
            <w:gridSpan w:val="4"/>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contextualSpacing/>
              <w:jc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rPr>
              <w:t>曾荣栋</w:t>
            </w:r>
            <w:r>
              <w:rPr>
                <w:rFonts w:ascii="Times New Roman" w:hAnsi="Times New Roman" w:eastAsia="仿宋_GB2312" w:cs="Times New Roman"/>
                <w:color w:val="000000"/>
                <w:sz w:val="18"/>
                <w:szCs w:val="18"/>
              </w:rPr>
              <w:t>/13</w:t>
            </w:r>
            <w:r>
              <w:rPr>
                <w:rFonts w:hint="eastAsia" w:eastAsia="仿宋_GB2312" w:cs="Times New Roman"/>
                <w:color w:val="000000"/>
                <w:sz w:val="18"/>
                <w:szCs w:val="18"/>
                <w:lang w:val="en-US" w:eastAsia="zh-CN"/>
              </w:rPr>
              <w:t>*******</w:t>
            </w:r>
            <w:r>
              <w:rPr>
                <w:rFonts w:hint="eastAsia" w:ascii="Times New Roman" w:hAnsi="Times New Roman" w:eastAsia="仿宋_GB2312" w:cs="Times New Roman"/>
                <w:color w:val="000000"/>
                <w:sz w:val="18"/>
                <w:szCs w:val="18"/>
              </w:rPr>
              <w:t>55</w:t>
            </w:r>
          </w:p>
        </w:tc>
        <w:tc>
          <w:tcPr>
            <w:tcW w:w="855"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联系人及电话</w:t>
            </w:r>
          </w:p>
        </w:tc>
        <w:tc>
          <w:tcPr>
            <w:tcW w:w="1714" w:type="pct"/>
            <w:gridSpan w:val="5"/>
            <w:noWrap w:val="0"/>
            <w:vAlign w:val="center"/>
          </w:tcPr>
          <w:p>
            <w:pPr>
              <w:keepNext w:val="0"/>
              <w:keepLines w:val="0"/>
              <w:suppressLineNumbers w:val="0"/>
              <w:snapToGrid w:val="0"/>
              <w:spacing w:before="0" w:beforeAutospacing="0" w:after="0" w:afterAutospacing="0" w:line="240" w:lineRule="exact"/>
              <w:ind w:left="0" w:right="0" w:firstLine="0" w:firstLineChars="0"/>
              <w:jc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rPr>
              <w:t>赵江平/18</w:t>
            </w:r>
            <w:r>
              <w:rPr>
                <w:rFonts w:hint="eastAsia" w:eastAsia="仿宋_GB2312" w:cs="Times New Roman"/>
                <w:color w:val="000000"/>
                <w:sz w:val="18"/>
                <w:szCs w:val="18"/>
                <w:lang w:val="en-US" w:eastAsia="zh-CN"/>
              </w:rPr>
              <w:t>*******</w:t>
            </w:r>
            <w:r>
              <w:rPr>
                <w:rFonts w:hint="eastAsia" w:ascii="Times New Roman" w:hAnsi="Times New Roman" w:eastAsia="仿宋_GB2312" w:cs="Times New Roman"/>
                <w:color w:val="000000"/>
                <w:sz w:val="18"/>
                <w:szCs w:val="18"/>
              </w:rPr>
              <w:t>55</w:t>
            </w:r>
            <w:r>
              <w:rPr>
                <w:rFonts w:ascii="Times New Roman" w:hAnsi="Times New Roman" w:eastAsia="仿宋_GB2312" w:cs="Times New Roman"/>
                <w:color w:val="000000"/>
                <w:sz w:val="18"/>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42" w:type="pct"/>
            <w:gridSpan w:val="3"/>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传真</w:t>
            </w:r>
          </w:p>
        </w:tc>
        <w:tc>
          <w:tcPr>
            <w:tcW w:w="1388" w:type="pct"/>
            <w:gridSpan w:val="4"/>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contextualSpacing/>
              <w:jc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rPr>
              <w:t>/</w:t>
            </w:r>
          </w:p>
        </w:tc>
        <w:tc>
          <w:tcPr>
            <w:tcW w:w="855"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传真</w:t>
            </w:r>
          </w:p>
        </w:tc>
        <w:tc>
          <w:tcPr>
            <w:tcW w:w="1714" w:type="pct"/>
            <w:gridSpan w:val="5"/>
            <w:noWrap w:val="0"/>
            <w:vAlign w:val="center"/>
          </w:tcPr>
          <w:p>
            <w:pPr>
              <w:keepNext w:val="0"/>
              <w:keepLines w:val="0"/>
              <w:suppressLineNumbers w:val="0"/>
              <w:snapToGrid w:val="0"/>
              <w:spacing w:before="0" w:beforeAutospacing="0" w:after="0" w:afterAutospacing="0" w:line="240" w:lineRule="exact"/>
              <w:ind w:left="0" w:right="0" w:firstLine="0" w:firstLineChars="0"/>
              <w:jc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42" w:type="pct"/>
            <w:gridSpan w:val="3"/>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电子信箱</w:t>
            </w:r>
          </w:p>
        </w:tc>
        <w:tc>
          <w:tcPr>
            <w:tcW w:w="1388" w:type="pct"/>
            <w:gridSpan w:val="4"/>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contextualSpacing/>
              <w:jc w:val="center"/>
              <w:rPr>
                <w:rFonts w:ascii="Times New Roman" w:hAnsi="Times New Roman" w:eastAsia="仿宋_GB2312" w:cs="Times New Roman"/>
                <w:color w:val="000000"/>
                <w:sz w:val="18"/>
                <w:szCs w:val="18"/>
              </w:rPr>
            </w:pPr>
            <w:r>
              <w:rPr>
                <w:rFonts w:ascii="Times New Roman" w:hAnsi="Times New Roman" w:eastAsia="仿宋_GB2312" w:cs="Times New Roman"/>
                <w:bCs/>
                <w:color w:val="000000"/>
                <w:sz w:val="18"/>
                <w:szCs w:val="18"/>
              </w:rPr>
              <w:t>4</w:t>
            </w:r>
            <w:r>
              <w:rPr>
                <w:rFonts w:hint="eastAsia" w:eastAsia="仿宋_GB2312" w:cs="Times New Roman"/>
                <w:bCs/>
                <w:color w:val="000000"/>
                <w:sz w:val="18"/>
                <w:szCs w:val="18"/>
                <w:lang w:val="en-US" w:eastAsia="zh-CN"/>
              </w:rPr>
              <w:t>*******</w:t>
            </w:r>
            <w:r>
              <w:rPr>
                <w:rFonts w:ascii="Times New Roman" w:hAnsi="Times New Roman" w:eastAsia="仿宋_GB2312" w:cs="Times New Roman"/>
                <w:bCs/>
                <w:color w:val="000000"/>
                <w:sz w:val="18"/>
                <w:szCs w:val="18"/>
              </w:rPr>
              <w:t>7</w:t>
            </w:r>
            <w:r>
              <w:rPr>
                <w:rFonts w:ascii="Times New Roman" w:hAnsi="Times New Roman" w:eastAsia="仿宋_GB2312" w:cs="Times New Roman"/>
                <w:color w:val="000000"/>
                <w:sz w:val="18"/>
                <w:szCs w:val="18"/>
              </w:rPr>
              <w:t>@qq.com</w:t>
            </w:r>
          </w:p>
        </w:tc>
        <w:tc>
          <w:tcPr>
            <w:tcW w:w="855" w:type="pct"/>
            <w:gridSpan w:val="4"/>
            <w:noWrap w:val="0"/>
            <w:vAlign w:val="center"/>
          </w:tcPr>
          <w:p>
            <w:pPr>
              <w:keepNext w:val="0"/>
              <w:keepLines w:val="0"/>
              <w:widowControl/>
              <w:suppressLineNumbers w:val="0"/>
              <w:adjustRightInd w:val="0"/>
              <w:snapToGrid w:val="0"/>
              <w:spacing w:before="0" w:beforeAutospacing="0" w:after="0" w:afterAutospacing="0" w:line="240" w:lineRule="auto"/>
              <w:ind w:left="0" w:right="0" w:firstLine="0" w:firstLineChars="0"/>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电子信箱</w:t>
            </w:r>
          </w:p>
        </w:tc>
        <w:tc>
          <w:tcPr>
            <w:tcW w:w="1714" w:type="pct"/>
            <w:gridSpan w:val="5"/>
            <w:noWrap w:val="0"/>
            <w:vAlign w:val="center"/>
          </w:tcPr>
          <w:p>
            <w:pPr>
              <w:keepNext w:val="0"/>
              <w:keepLines w:val="0"/>
              <w:suppressLineNumbers w:val="0"/>
              <w:snapToGrid w:val="0"/>
              <w:spacing w:before="0" w:beforeAutospacing="0" w:after="0" w:afterAutospacing="0" w:line="240" w:lineRule="exact"/>
              <w:ind w:left="0" w:right="0" w:firstLine="0" w:firstLineChars="0"/>
              <w:jc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sz w:val="18"/>
                <w:szCs w:val="18"/>
              </w:rPr>
              <w:t>/</w:t>
            </w:r>
          </w:p>
        </w:tc>
      </w:tr>
    </w:tbl>
    <w:p>
      <w:pPr>
        <w:keepNext w:val="0"/>
        <w:keepLines w:val="0"/>
        <w:pageBreakBefore w:val="0"/>
        <w:kinsoku/>
        <w:wordWrap/>
        <w:overflowPunct/>
        <w:topLinePunct w:val="0"/>
        <w:autoSpaceDE/>
        <w:autoSpaceDN/>
        <w:bidi w:val="0"/>
        <w:adjustRightInd/>
        <w:spacing w:line="594" w:lineRule="exact"/>
        <w:rPr>
          <w:rFonts w:hint="eastAsia" w:ascii="Times New Roman" w:hAnsi="Times New Roman" w:eastAsia="方正黑体_GBK" w:cs="方正黑体_GBK"/>
          <w:b w:val="0"/>
          <w:color w:val="FF0000"/>
          <w:sz w:val="32"/>
          <w:szCs w:val="32"/>
        </w:rPr>
      </w:pPr>
    </w:p>
    <w:p>
      <w:pPr>
        <w:keepNext w:val="0"/>
        <w:keepLines w:val="0"/>
        <w:pageBreakBefore w:val="0"/>
        <w:kinsoku/>
        <w:wordWrap/>
        <w:overflowPunct/>
        <w:topLinePunct w:val="0"/>
        <w:autoSpaceDE/>
        <w:autoSpaceDN/>
        <w:bidi w:val="0"/>
        <w:adjustRightInd/>
        <w:spacing w:line="594" w:lineRule="exact"/>
        <w:rPr>
          <w:rFonts w:hint="eastAsia" w:ascii="Times New Roman" w:hAnsi="Times New Roman" w:eastAsia="方正黑体_GBK" w:cs="方正黑体_GBK"/>
          <w:b w:val="0"/>
          <w:color w:val="FF0000"/>
          <w:sz w:val="32"/>
          <w:szCs w:val="32"/>
        </w:rPr>
      </w:pPr>
    </w:p>
    <w:p>
      <w:pPr>
        <w:keepNext w:val="0"/>
        <w:keepLines w:val="0"/>
        <w:pageBreakBefore w:val="0"/>
        <w:kinsoku/>
        <w:wordWrap/>
        <w:overflowPunct/>
        <w:topLinePunct w:val="0"/>
        <w:autoSpaceDE/>
        <w:autoSpaceDN/>
        <w:bidi w:val="0"/>
        <w:adjustRightInd/>
        <w:spacing w:line="594" w:lineRule="exact"/>
        <w:rPr>
          <w:rFonts w:hint="eastAsia" w:ascii="Times New Roman" w:hAnsi="Times New Roman" w:eastAsia="方正黑体_GBK" w:cs="方正黑体_GBK"/>
          <w:b w:val="0"/>
          <w:color w:val="FF0000"/>
          <w:sz w:val="32"/>
          <w:szCs w:val="32"/>
        </w:rPr>
      </w:pPr>
    </w:p>
    <w:p>
      <w:pPr>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br w:type="page"/>
      </w:r>
    </w:p>
    <w:p>
      <w:pPr>
        <w:spacing w:line="594" w:lineRule="exact"/>
        <w:rPr>
          <w:rFonts w:hint="eastAsia" w:ascii="Times New Roman" w:hAnsi="Times New Roman" w:eastAsia="方正黑体_GBK" w:cs="Times New Roman"/>
          <w:color w:val="auto"/>
          <w:sz w:val="32"/>
          <w:szCs w:val="32"/>
          <w:lang w:val="en-US" w:eastAsia="zh-CN"/>
        </w:rPr>
      </w:pPr>
      <w:r>
        <w:rPr>
          <w:rFonts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2</w:t>
      </w:r>
    </w:p>
    <w:p>
      <w:pPr>
        <w:snapToGrid w:val="0"/>
        <w:spacing w:line="594" w:lineRule="exact"/>
        <w:jc w:val="center"/>
        <w:rPr>
          <w:rFonts w:hint="default" w:ascii="Times New Roman" w:hAnsi="Times New Roman" w:eastAsia="方正小标宋_GBK" w:cs="Times New Roman"/>
          <w:color w:val="FF0000"/>
          <w:sz w:val="44"/>
          <w:szCs w:val="44"/>
          <w:lang w:val="en-US" w:eastAsia="zh-CN"/>
        </w:rPr>
      </w:pPr>
      <w:r>
        <w:rPr>
          <w:rFonts w:hint="eastAsia" w:ascii="Times New Roman" w:hAnsi="Times New Roman" w:eastAsia="方正小标宋_GBK" w:cs="Times New Roman"/>
          <w:bCs/>
          <w:color w:val="auto"/>
          <w:sz w:val="44"/>
          <w:szCs w:val="44"/>
          <w:lang w:eastAsia="zh-CN"/>
        </w:rPr>
        <w:t>万盛经开区天星水库工程</w:t>
      </w:r>
      <w:r>
        <w:rPr>
          <w:rFonts w:ascii="Times New Roman" w:hAnsi="Times New Roman" w:eastAsia="方正小标宋_GBK" w:cs="Times New Roman"/>
          <w:color w:val="auto"/>
          <w:sz w:val="44"/>
          <w:szCs w:val="44"/>
        </w:rPr>
        <w:t>水土保持方案报告书专家评审意见</w:t>
      </w:r>
    </w:p>
    <w:p>
      <w:pPr>
        <w:spacing w:line="594" w:lineRule="exact"/>
        <w:rPr>
          <w:rFonts w:hint="eastAsia" w:eastAsia="方正小标宋_GBK"/>
          <w:color w:val="FF0000"/>
          <w:sz w:val="44"/>
          <w:szCs w:val="44"/>
        </w:rPr>
      </w:pPr>
    </w:p>
    <w:p>
      <w:pPr>
        <w:pageBreakBefore w:val="0"/>
        <w:kinsoku/>
        <w:wordWrap/>
        <w:overflowPunct/>
        <w:topLinePunct w:val="0"/>
        <w:bidi w:val="0"/>
        <w:spacing w:line="594" w:lineRule="exact"/>
        <w:ind w:left="0" w:leftChars="0" w:firstLine="640" w:firstLineChars="200"/>
        <w:textAlignment w:val="auto"/>
        <w:rPr>
          <w:rFonts w:hint="eastAsia" w:eastAsia="方正仿宋_GBK"/>
          <w:sz w:val="32"/>
          <w:szCs w:val="32"/>
          <w:lang w:bidi="ar"/>
        </w:rPr>
      </w:pPr>
      <w:r>
        <w:rPr>
          <w:rFonts w:hint="eastAsia" w:eastAsia="方正仿宋_GBK"/>
          <w:sz w:val="32"/>
          <w:szCs w:val="32"/>
          <w:lang w:bidi="ar"/>
        </w:rPr>
        <w:t>202</w:t>
      </w:r>
      <w:r>
        <w:rPr>
          <w:rFonts w:hint="eastAsia" w:eastAsia="方正仿宋_GBK"/>
          <w:sz w:val="32"/>
          <w:szCs w:val="32"/>
          <w:lang w:val="en-US" w:eastAsia="zh-CN" w:bidi="ar"/>
        </w:rPr>
        <w:t>4</w:t>
      </w:r>
      <w:r>
        <w:rPr>
          <w:rFonts w:hint="eastAsia" w:eastAsia="方正仿宋_GBK"/>
          <w:sz w:val="32"/>
          <w:szCs w:val="32"/>
          <w:lang w:bidi="ar"/>
        </w:rPr>
        <w:t>年</w:t>
      </w:r>
      <w:r>
        <w:rPr>
          <w:rFonts w:hint="eastAsia" w:eastAsia="方正仿宋_GBK"/>
          <w:sz w:val="32"/>
          <w:szCs w:val="32"/>
          <w:lang w:val="en-US" w:eastAsia="zh-CN" w:bidi="ar"/>
        </w:rPr>
        <w:t>6</w:t>
      </w:r>
      <w:r>
        <w:rPr>
          <w:rFonts w:hint="eastAsia" w:eastAsia="方正仿宋_GBK"/>
          <w:sz w:val="32"/>
          <w:szCs w:val="32"/>
          <w:lang w:bidi="ar"/>
        </w:rPr>
        <w:t>月</w:t>
      </w:r>
      <w:r>
        <w:rPr>
          <w:rFonts w:hint="eastAsia" w:eastAsia="方正仿宋_GBK"/>
          <w:sz w:val="32"/>
          <w:szCs w:val="32"/>
          <w:lang w:val="en-US" w:eastAsia="zh-CN" w:bidi="ar"/>
        </w:rPr>
        <w:t>21</w:t>
      </w:r>
      <w:r>
        <w:rPr>
          <w:rFonts w:hint="eastAsia" w:eastAsia="方正仿宋_GBK"/>
          <w:sz w:val="32"/>
          <w:szCs w:val="32"/>
          <w:lang w:bidi="ar"/>
        </w:rPr>
        <w:t>日，</w:t>
      </w:r>
      <w:r>
        <w:rPr>
          <w:rFonts w:eastAsia="方正仿宋_GBK"/>
          <w:sz w:val="32"/>
          <w:szCs w:val="32"/>
          <w:lang w:bidi="ar"/>
        </w:rPr>
        <w:t>重庆市水利局组织召开了《</w:t>
      </w:r>
      <w:r>
        <w:rPr>
          <w:rFonts w:hint="eastAsia" w:eastAsia="方正仿宋_GBK"/>
          <w:bCs/>
          <w:sz w:val="32"/>
          <w:szCs w:val="32"/>
          <w:lang w:bidi="ar"/>
        </w:rPr>
        <w:t>万盛经开区天星水库工程水土保持方案报告书</w:t>
      </w:r>
      <w:r>
        <w:rPr>
          <w:rFonts w:eastAsia="方正仿宋_GBK"/>
          <w:sz w:val="32"/>
          <w:szCs w:val="32"/>
          <w:lang w:bidi="ar"/>
        </w:rPr>
        <w:t>》（以下简称《水保方案》）专家评审会。</w:t>
      </w:r>
      <w:r>
        <w:rPr>
          <w:rFonts w:hint="eastAsia" w:eastAsia="方正仿宋_GBK"/>
          <w:sz w:val="32"/>
          <w:szCs w:val="32"/>
          <w:lang w:eastAsia="zh-CN" w:bidi="ar"/>
        </w:rPr>
        <w:t>万盛经开区水利局、</w:t>
      </w:r>
      <w:r>
        <w:rPr>
          <w:rFonts w:hint="eastAsia" w:eastAsia="方正仿宋_GBK"/>
          <w:sz w:val="32"/>
          <w:szCs w:val="32"/>
          <w:lang w:bidi="ar"/>
        </w:rPr>
        <w:t>重庆市万盛经开区水务开发建设集团有限公司（以下简称项目法人）、重庆蓝宇园林绿化工程有限公司（以下简称报告编制单位）</w:t>
      </w:r>
      <w:r>
        <w:rPr>
          <w:rFonts w:eastAsia="方正仿宋_GBK"/>
          <w:sz w:val="32"/>
          <w:szCs w:val="32"/>
          <w:lang w:bidi="ar"/>
        </w:rPr>
        <w:t>的代表参加了会议。会议成立了专家组，专家组成员会前详细审阅了《水保方案》，与会人员会上认真听取了项目法人和报告编制单位的汇报，进行了深入讨论。根据</w:t>
      </w:r>
      <w:r>
        <w:rPr>
          <w:rFonts w:hint="eastAsia" w:eastAsia="方正仿宋_GBK"/>
          <w:sz w:val="32"/>
          <w:szCs w:val="32"/>
          <w:lang w:bidi="ar"/>
        </w:rPr>
        <w:t>“办水保〔2023〕177号”和“渝水〔2018〕267号”，</w:t>
      </w:r>
      <w:r>
        <w:rPr>
          <w:rFonts w:eastAsia="方正仿宋_GBK"/>
          <w:sz w:val="32"/>
          <w:szCs w:val="32"/>
          <w:lang w:bidi="ar"/>
        </w:rPr>
        <w:t>专家组对《水保方案》进行了质量评分，质量评定等级合格。报告编制单位会后对《水保方案》进行了修改完善，项目法人于</w:t>
      </w:r>
      <w:r>
        <w:rPr>
          <w:rFonts w:ascii="Times New Roman" w:hAnsi="Times New Roman" w:eastAsia="方正仿宋_GBK" w:cs="Times New Roman"/>
          <w:sz w:val="32"/>
          <w:szCs w:val="32"/>
          <w:lang w:bidi="ar"/>
        </w:rPr>
        <w:t>202</w:t>
      </w:r>
      <w:r>
        <w:rPr>
          <w:rFonts w:hint="eastAsia" w:ascii="Times New Roman" w:hAnsi="Times New Roman" w:eastAsia="方正仿宋_GBK" w:cs="Times New Roman"/>
          <w:sz w:val="32"/>
          <w:szCs w:val="32"/>
          <w:lang w:val="en-US" w:eastAsia="zh-CN" w:bidi="ar"/>
        </w:rPr>
        <w:t>4</w:t>
      </w:r>
      <w:r>
        <w:rPr>
          <w:rFonts w:ascii="Times New Roman" w:hAnsi="Times New Roman" w:eastAsia="方正仿宋_GBK" w:cs="Times New Roman"/>
          <w:sz w:val="32"/>
          <w:szCs w:val="32"/>
          <w:lang w:bidi="ar"/>
        </w:rPr>
        <w:t>年</w:t>
      </w:r>
      <w:r>
        <w:rPr>
          <w:rFonts w:hint="eastAsia" w:ascii="Times New Roman" w:hAnsi="Times New Roman" w:eastAsia="方正仿宋_GBK" w:cs="Times New Roman"/>
          <w:color w:val="auto"/>
          <w:sz w:val="32"/>
          <w:szCs w:val="32"/>
          <w:lang w:val="en-US" w:eastAsia="zh-CN" w:bidi="ar"/>
        </w:rPr>
        <w:t>7</w:t>
      </w:r>
      <w:r>
        <w:rPr>
          <w:rFonts w:ascii="Times New Roman" w:hAnsi="Times New Roman" w:eastAsia="方正仿宋_GBK" w:cs="Times New Roman"/>
          <w:color w:val="auto"/>
          <w:sz w:val="32"/>
          <w:szCs w:val="32"/>
          <w:lang w:bidi="ar"/>
        </w:rPr>
        <w:t>月</w:t>
      </w:r>
      <w:r>
        <w:rPr>
          <w:rFonts w:hint="eastAsia" w:ascii="Times New Roman" w:hAnsi="Times New Roman" w:eastAsia="方正仿宋_GBK" w:cs="Times New Roman"/>
          <w:color w:val="auto"/>
          <w:sz w:val="32"/>
          <w:szCs w:val="32"/>
          <w:lang w:val="en-US" w:eastAsia="zh-CN" w:bidi="ar"/>
        </w:rPr>
        <w:t>18</w:t>
      </w:r>
      <w:r>
        <w:rPr>
          <w:rFonts w:ascii="Times New Roman" w:hAnsi="Times New Roman" w:eastAsia="方正仿宋_GBK" w:cs="Times New Roman"/>
          <w:color w:val="auto"/>
          <w:sz w:val="32"/>
          <w:szCs w:val="32"/>
          <w:lang w:bidi="ar"/>
        </w:rPr>
        <w:t>日</w:t>
      </w:r>
      <w:r>
        <w:rPr>
          <w:rFonts w:eastAsia="方正仿宋_GBK"/>
          <w:sz w:val="32"/>
          <w:szCs w:val="32"/>
        </w:rPr>
        <w:t>提交</w:t>
      </w:r>
      <w:r>
        <w:rPr>
          <w:rFonts w:eastAsia="方正仿宋_GBK"/>
          <w:sz w:val="32"/>
          <w:szCs w:val="32"/>
          <w:lang w:bidi="ar"/>
        </w:rPr>
        <w:t>了</w:t>
      </w:r>
      <w:r>
        <w:rPr>
          <w:rFonts w:eastAsia="方正仿宋_GBK"/>
          <w:bCs/>
          <w:sz w:val="32"/>
          <w:szCs w:val="32"/>
        </w:rPr>
        <w:t>《水保方案》</w:t>
      </w:r>
      <w:r>
        <w:rPr>
          <w:rFonts w:eastAsia="方正仿宋_GBK"/>
          <w:sz w:val="32"/>
          <w:szCs w:val="32"/>
          <w:lang w:bidi="ar"/>
        </w:rPr>
        <w:t>（报批稿）。经专家组复核，形成专家评审意见如下：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snapToGrid w:val="0"/>
          <w:kern w:val="0"/>
          <w:sz w:val="32"/>
          <w:szCs w:val="32"/>
        </w:rPr>
      </w:pPr>
      <w:r>
        <w:rPr>
          <w:rFonts w:hint="eastAsia" w:ascii="方正黑体_GBK" w:hAnsi="Calibri" w:eastAsia="方正黑体_GBK"/>
          <w:snapToGrid w:val="0"/>
          <w:kern w:val="0"/>
          <w:sz w:val="32"/>
          <w:szCs w:val="32"/>
        </w:rPr>
        <w:t>一、综合说明</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（一）方案编制依据的法律法规、部委规章、规范性文件、规范标准和技术文件及采用的资料基本正确。</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（二）同意方案设计水平年为202</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年。</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（三）同意水土流失防治责任范围界定，水土流失防治责任范围面积为</w:t>
      </w:r>
      <w:r>
        <w:rPr>
          <w:rFonts w:hint="eastAsia" w:ascii="Times New Roman" w:hAnsi="Times New Roman" w:eastAsia="方正仿宋_GBK" w:cs="Times New Roman"/>
          <w:sz w:val="32"/>
          <w:szCs w:val="32"/>
          <w:lang w:val="en-US" w:eastAsia="zh-CN"/>
        </w:rPr>
        <w:t>91.60</w:t>
      </w:r>
      <w:r>
        <w:rPr>
          <w:rFonts w:hint="eastAsia" w:ascii="Times New Roman" w:hAnsi="Times New Roman" w:eastAsia="方正仿宋_GBK" w:cs="Times New Roman"/>
          <w:sz w:val="32"/>
          <w:szCs w:val="32"/>
        </w:rPr>
        <w:t>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color w:val="auto"/>
          <w:sz w:val="32"/>
          <w:szCs w:val="32"/>
          <w:lang w:eastAsia="zh-CN"/>
        </w:rPr>
        <w:t>。</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（四）同意项目水土流失防治标准等级执行西南紫色土区建设类项目一级标准。</w:t>
      </w:r>
    </w:p>
    <w:p>
      <w:pPr>
        <w:pageBreakBefore w:val="0"/>
        <w:kinsoku/>
        <w:wordWrap/>
        <w:overflowPunct/>
        <w:topLinePunct w:val="0"/>
        <w:bidi w:val="0"/>
        <w:spacing w:line="594" w:lineRule="exact"/>
        <w:ind w:left="0" w:leftChars="0" w:firstLine="640" w:firstLineChars="200"/>
        <w:textAlignment w:val="auto"/>
        <w:rPr>
          <w:rFonts w:ascii="方正仿宋_GBK" w:hAnsi="Calibri" w:eastAsia="方正仿宋_GBK"/>
          <w:bCs/>
          <w:snapToGrid w:val="0"/>
          <w:kern w:val="0"/>
          <w:sz w:val="32"/>
          <w:szCs w:val="32"/>
        </w:rPr>
      </w:pPr>
      <w:r>
        <w:rPr>
          <w:rFonts w:hint="eastAsia" w:ascii="Times New Roman" w:hAnsi="Times New Roman" w:eastAsia="方正仿宋_GBK" w:cs="Times New Roman"/>
          <w:sz w:val="32"/>
          <w:szCs w:val="32"/>
        </w:rPr>
        <w:t>（五）同意水土流失防治目标。其中：水土流失治理度97%，土壤流失控制比1.0，渣土防护率9</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%，表土保护率92%，林草植被恢复率97%，林草覆盖率2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w:t>
      </w:r>
      <w:r>
        <w:rPr>
          <w:rFonts w:hint="eastAsia" w:ascii="方正仿宋_GBK" w:hAnsi="Calibri" w:eastAsia="方正仿宋_GBK"/>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snapToGrid w:val="0"/>
          <w:kern w:val="0"/>
          <w:sz w:val="32"/>
          <w:szCs w:val="32"/>
        </w:rPr>
      </w:pPr>
      <w:r>
        <w:rPr>
          <w:rFonts w:hint="eastAsia" w:ascii="方正黑体_GBK" w:hAnsi="Calibri" w:eastAsia="方正黑体_GBK"/>
          <w:snapToGrid w:val="0"/>
          <w:kern w:val="0"/>
          <w:sz w:val="32"/>
          <w:szCs w:val="32"/>
        </w:rPr>
        <w:t>二、项目概况</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（一）项目概况阐述较为清楚</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万盛经开区天星水库工程位于万盛经开区孝子河支流清溪河左岸支流大垭槽上，坝址位于万盛经开区黑山镇天星村响水洞附近。枢纽工程涉及黑山镇天星村，供水工程涉及黑山镇和万东镇。项目性质为新建，是以城市生活和工业供水为主要工程任务，兼顾防洪的综合利用中型水利工程。</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项目由枢纽工程和供水工程两部分组成，其中：枢纽工程等级为Ⅲ等中型水利工程，正常蓄水位为376.80m（1956年黄海高程，下同），设计洪水位为377.00m，校核洪水位为378.30m，死水位347.00m，总库容1118万m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，兴利库容962.00万m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，死库容62.00万m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，枢纽工程包括挡水建筑物（沥青混凝土心墙坝）、泄水建筑物、输水放空建筑物、上坝道路及管理房等部分组成；供水工程主要为供水管道及附属建筑物，供水工程管道总长1588m，管道埋地敷设，管径DN500，</w:t>
      </w:r>
      <w:r>
        <w:rPr>
          <w:rFonts w:hint="eastAsia" w:ascii="Times New Roman" w:hAnsi="Times New Roman" w:eastAsia="方正仿宋_GBK" w:cs="Times New Roman"/>
          <w:sz w:val="32"/>
          <w:szCs w:val="32"/>
          <w:lang w:eastAsia="zh-CN"/>
        </w:rPr>
        <w:t>渠道</w:t>
      </w:r>
      <w:r>
        <w:rPr>
          <w:rFonts w:hint="eastAsia" w:ascii="Times New Roman" w:hAnsi="Times New Roman" w:eastAsia="方正仿宋_GBK" w:cs="Times New Roman"/>
          <w:sz w:val="32"/>
          <w:szCs w:val="32"/>
        </w:rPr>
        <w:t>设计流量0.4m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/s。</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项目施工组织共布置料场1处/1.69hm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（位于库区永久征地范围以内）、临时倒转场6处/6.41 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、施工生产生活区2处/2.01 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、弃渣场1处/10.53hm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；新（扩）建施工临时道路5.865km/4.99 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工程占地共计91.60hm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，其中：永久占地77.50hm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，临时占地14.10hm</w:t>
      </w:r>
      <w:r>
        <w:rPr>
          <w:rFonts w:hint="eastAsia" w:ascii="Times New Roman" w:hAnsi="Times New Roman" w:eastAsia="方正仿宋_GBK" w:cs="Times New Roman"/>
          <w:sz w:val="32"/>
          <w:szCs w:val="32"/>
          <w:vertAlign w:val="superscript"/>
        </w:rPr>
        <w:t>2</w:t>
      </w:r>
      <w:r>
        <w:rPr>
          <w:rFonts w:hint="eastAsia" w:ascii="Times New Roman" w:hAnsi="Times New Roman" w:eastAsia="方正仿宋_GBK" w:cs="Times New Roman"/>
          <w:sz w:val="32"/>
          <w:szCs w:val="32"/>
        </w:rPr>
        <w:t>。工程挖方总量156.27万m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（其中表土剥离5.33万m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，一般土石方开挖150.94万m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），填方总量81.89万m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（其中表土回覆5.33万m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，一般土石方回填76.56万m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），弃方量74.38万m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，弃方运往位于万盛经开区黑山镇鱼子村石堰社的渣场集中堆放，综合运距6.5km，布置容量120.30万m</w:t>
      </w:r>
      <w:r>
        <w:rPr>
          <w:rFonts w:hint="eastAsia" w:ascii="Times New Roman" w:hAnsi="Times New Roman" w:eastAsia="方正仿宋_GBK" w:cs="Times New Roman"/>
          <w:sz w:val="32"/>
          <w:szCs w:val="32"/>
          <w:vertAlign w:val="superscript"/>
        </w:rPr>
        <w:t>3</w:t>
      </w:r>
      <w:r>
        <w:rPr>
          <w:rFonts w:hint="eastAsia" w:ascii="Times New Roman" w:hAnsi="Times New Roman" w:eastAsia="方正仿宋_GBK" w:cs="Times New Roman"/>
          <w:sz w:val="32"/>
          <w:szCs w:val="32"/>
        </w:rPr>
        <w:t>。</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项目涉及的</w:t>
      </w:r>
      <w:r>
        <w:rPr>
          <w:rFonts w:hint="eastAsia" w:ascii="Times New Roman" w:hAnsi="Times New Roman" w:eastAsia="方正仿宋_GBK" w:cs="Times New Roman"/>
          <w:color w:val="auto"/>
          <w:sz w:val="32"/>
          <w:szCs w:val="32"/>
        </w:rPr>
        <w:t>移民安置及专项设施的水</w:t>
      </w:r>
      <w:r>
        <w:rPr>
          <w:rFonts w:hint="eastAsia" w:ascii="Times New Roman" w:hAnsi="Times New Roman" w:eastAsia="方正仿宋_GBK" w:cs="Times New Roman"/>
          <w:sz w:val="32"/>
          <w:szCs w:val="32"/>
        </w:rPr>
        <w:t>土流失防治责任由该项目移民安置和专项设施规划建设单位承担。</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工程概算总投资为90320.59万元（其中土建投资42379.77万元），资金来源为申请市级以上资金补助及业主自筹。工程总工期36个月，计划于2024年7月开工，2027年6月完工。</w:t>
      </w:r>
    </w:p>
    <w:p>
      <w:pPr>
        <w:pageBreakBefore w:val="0"/>
        <w:kinsoku/>
        <w:wordWrap/>
        <w:overflowPunct/>
        <w:topLinePunct w:val="0"/>
        <w:bidi w:val="0"/>
        <w:spacing w:line="594" w:lineRule="exact"/>
        <w:ind w:left="0" w:leftChars="0" w:firstLine="640" w:firstLineChars="200"/>
        <w:textAlignment w:val="auto"/>
        <w:rPr>
          <w:rFonts w:hint="eastAsia" w:ascii="方正仿宋_GBK" w:hAnsi="Calibri" w:eastAsia="方正仿宋_GBK"/>
          <w:bCs/>
          <w:snapToGrid w:val="0"/>
          <w:kern w:val="0"/>
          <w:sz w:val="32"/>
          <w:szCs w:val="32"/>
        </w:rPr>
      </w:pPr>
      <w:r>
        <w:rPr>
          <w:rFonts w:hint="eastAsia" w:ascii="Times New Roman" w:hAnsi="Times New Roman" w:eastAsia="方正仿宋_GBK" w:cs="Times New Roman"/>
          <w:sz w:val="32"/>
          <w:szCs w:val="32"/>
        </w:rPr>
        <w:t>（二）项目区地形地貌、地质、土壤、植被、气象、水文等基本情况阐述较为清楚</w:t>
      </w:r>
      <w:r>
        <w:rPr>
          <w:rFonts w:ascii="方正仿宋_GBK" w:hAnsi="Calibri" w:eastAsia="方正仿宋_GBK"/>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snapToGrid w:val="0"/>
          <w:kern w:val="0"/>
          <w:sz w:val="32"/>
          <w:szCs w:val="32"/>
        </w:rPr>
      </w:pPr>
      <w:r>
        <w:rPr>
          <w:rFonts w:hint="eastAsia" w:ascii="方正黑体_GBK" w:hAnsi="Calibri" w:eastAsia="方正黑体_GBK"/>
          <w:snapToGrid w:val="0"/>
          <w:kern w:val="0"/>
          <w:sz w:val="32"/>
          <w:szCs w:val="32"/>
        </w:rPr>
        <w:t>三、</w:t>
      </w:r>
      <w:r>
        <w:rPr>
          <w:rFonts w:hint="eastAsia" w:ascii="方正黑体_GBK" w:hAnsi="Calibri" w:eastAsia="方正黑体_GBK"/>
          <w:bCs/>
          <w:snapToGrid w:val="0"/>
          <w:kern w:val="0"/>
          <w:sz w:val="32"/>
          <w:szCs w:val="32"/>
        </w:rPr>
        <w:t>项目水土保持</w:t>
      </w:r>
      <w:r>
        <w:rPr>
          <w:rFonts w:ascii="方正黑体_GBK" w:hAnsi="Calibri" w:eastAsia="方正黑体_GBK"/>
          <w:bCs/>
          <w:snapToGrid w:val="0"/>
          <w:kern w:val="0"/>
          <w:sz w:val="32"/>
          <w:szCs w:val="32"/>
        </w:rPr>
        <w:t>评价</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（一）基本同意主体工程选址（线）的水土保持评价。本项目未占用河流两岸、湖泊和水库周边的植物保护带</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避开了全国水土保持监测网络中的水土保持监测站点、重点实验区及国家确定的水土保持长期定位观测站</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但项目区属于国家级水土流失重点治理区和重庆市水土流失重点治理区，无法避让，水土保持方案将执行水土流失防治标准建设类一级（最高级）标准。</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（二）基本同意建设方案与布局水土保持评价。</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（三）基本同意对弃渣场选址的分析与评价。弃渣场在选址过程中征得了万盛经开区</w:t>
      </w:r>
      <w:r>
        <w:rPr>
          <w:rFonts w:hint="eastAsia" w:ascii="Times New Roman" w:hAnsi="Times New Roman" w:eastAsia="方正仿宋_GBK" w:cs="Times New Roman"/>
          <w:sz w:val="32"/>
          <w:szCs w:val="32"/>
          <w:lang w:eastAsia="zh-CN"/>
        </w:rPr>
        <w:t>规划自然资源</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生态环境</w:t>
      </w:r>
      <w:r>
        <w:rPr>
          <w:rFonts w:hint="eastAsia" w:ascii="Times New Roman" w:hAnsi="Times New Roman" w:eastAsia="方正仿宋_GBK" w:cs="Times New Roman"/>
          <w:sz w:val="32"/>
          <w:szCs w:val="32"/>
        </w:rPr>
        <w:t>、林业、水利等部门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地方乡镇和权属单位重庆钢铁（集团）有限责任公司的同意。弃渣场选址避开了对基础设施、工业企业、居民点等有重大影响的区域，也避开了河道、湖泊和建成水库管理范围，选址符合水土保持法律法规及《生产建设项目水土保持技术标准》（GB50433-2018）的规定与要求。</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（四）同意主体工程设计中水土保持措施界定。</w:t>
      </w:r>
    </w:p>
    <w:p>
      <w:pPr>
        <w:pageBreakBefore w:val="0"/>
        <w:kinsoku/>
        <w:wordWrap/>
        <w:overflowPunct/>
        <w:topLinePunct w:val="0"/>
        <w:bidi w:val="0"/>
        <w:snapToGrid w:val="0"/>
        <w:spacing w:line="594" w:lineRule="exact"/>
        <w:ind w:left="0" w:leftChars="0" w:firstLine="640" w:firstLineChars="200"/>
        <w:jc w:val="left"/>
        <w:textAlignment w:val="auto"/>
        <w:rPr>
          <w:rFonts w:ascii="方正黑体_GBK" w:hAnsi="Calibri" w:eastAsia="方正黑体_GBK"/>
          <w:snapToGrid w:val="0"/>
          <w:kern w:val="0"/>
          <w:sz w:val="32"/>
          <w:szCs w:val="32"/>
        </w:rPr>
      </w:pPr>
      <w:r>
        <w:rPr>
          <w:rFonts w:hint="eastAsia" w:ascii="方正黑体_GBK" w:hAnsi="Calibri" w:eastAsia="方正黑体_GBK"/>
          <w:snapToGrid w:val="0"/>
          <w:kern w:val="0"/>
          <w:sz w:val="32"/>
          <w:szCs w:val="32"/>
        </w:rPr>
        <w:t>四、</w:t>
      </w:r>
      <w:r>
        <w:rPr>
          <w:rFonts w:ascii="方正黑体_GBK" w:hAnsi="Calibri" w:eastAsia="方正黑体_GBK"/>
          <w:bCs/>
          <w:snapToGrid w:val="0"/>
          <w:kern w:val="0"/>
          <w:sz w:val="32"/>
          <w:szCs w:val="32"/>
        </w:rPr>
        <w:t>水土流失</w:t>
      </w:r>
      <w:r>
        <w:rPr>
          <w:rFonts w:hint="eastAsia" w:ascii="方正黑体_GBK" w:hAnsi="Calibri" w:eastAsia="方正黑体_GBK"/>
          <w:bCs/>
          <w:snapToGrid w:val="0"/>
          <w:kern w:val="0"/>
          <w:sz w:val="32"/>
          <w:szCs w:val="32"/>
        </w:rPr>
        <w:t>分析</w:t>
      </w:r>
      <w:r>
        <w:rPr>
          <w:rFonts w:ascii="方正黑体_GBK" w:hAnsi="Calibri" w:eastAsia="方正黑体_GBK"/>
          <w:bCs/>
          <w:snapToGrid w:val="0"/>
          <w:kern w:val="0"/>
          <w:sz w:val="32"/>
          <w:szCs w:val="32"/>
        </w:rPr>
        <w:t>与预测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（一）基本同意对项目水土流失现状及影响分析。</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（二）基本同意项目建设扰动地表面积</w:t>
      </w:r>
      <w:r>
        <w:rPr>
          <w:rFonts w:hint="eastAsia" w:ascii="Times New Roman" w:hAnsi="Times New Roman" w:eastAsia="方正仿宋_GBK" w:cs="Times New Roman"/>
          <w:color w:val="auto"/>
          <w:sz w:val="32"/>
          <w:szCs w:val="32"/>
          <w:lang w:val="en-US" w:eastAsia="zh-CN"/>
        </w:rPr>
        <w:t>91.60</w:t>
      </w:r>
      <w:r>
        <w:rPr>
          <w:rFonts w:hint="eastAsia" w:ascii="Times New Roman" w:hAnsi="Times New Roman" w:eastAsia="方正仿宋_GBK" w:cs="Times New Roman"/>
          <w:sz w:val="32"/>
          <w:szCs w:val="32"/>
          <w:lang w:val="en-US" w:eastAsia="zh-CN"/>
        </w:rPr>
        <w:t>hm</w:t>
      </w:r>
      <w:r>
        <w:rPr>
          <w:rFonts w:hint="eastAsia" w:ascii="Times New Roman" w:hAnsi="Times New Roman" w:eastAsia="方正仿宋_GBK" w:cs="Times New Roman"/>
          <w:sz w:val="32"/>
          <w:szCs w:val="32"/>
          <w:vertAlign w:val="superscript"/>
          <w:lang w:val="en-US" w:eastAsia="zh-CN"/>
        </w:rPr>
        <w:t>2</w:t>
      </w:r>
      <w:r>
        <w:rPr>
          <w:rFonts w:hint="eastAsia" w:ascii="Times New Roman" w:hAnsi="Times New Roman" w:eastAsia="方正仿宋_GBK" w:cs="Times New Roman"/>
          <w:sz w:val="32"/>
          <w:szCs w:val="32"/>
          <w:lang w:eastAsia="zh-CN"/>
        </w:rPr>
        <w:t>，损毁植被面积</w:t>
      </w:r>
      <w:r>
        <w:rPr>
          <w:rFonts w:hint="eastAsia" w:ascii="Times New Roman" w:hAnsi="Times New Roman" w:eastAsia="方正仿宋_GBK" w:cs="Times New Roman"/>
          <w:color w:val="auto"/>
          <w:sz w:val="32"/>
          <w:szCs w:val="32"/>
          <w:lang w:val="en-US" w:eastAsia="zh-CN"/>
        </w:rPr>
        <w:t>45.18</w:t>
      </w:r>
      <w:r>
        <w:rPr>
          <w:rFonts w:hint="eastAsia" w:ascii="Times New Roman" w:hAnsi="Times New Roman" w:eastAsia="方正仿宋_GBK" w:cs="Times New Roman"/>
          <w:sz w:val="32"/>
          <w:szCs w:val="32"/>
          <w:lang w:eastAsia="zh-CN"/>
        </w:rPr>
        <w:t>hm</w:t>
      </w:r>
      <w:r>
        <w:rPr>
          <w:rFonts w:hint="eastAsia" w:ascii="Times New Roman" w:hAnsi="Times New Roman" w:eastAsia="方正仿宋_GBK" w:cs="Times New Roman"/>
          <w:sz w:val="32"/>
          <w:szCs w:val="32"/>
          <w:vertAlign w:val="superscript"/>
          <w:lang w:eastAsia="zh-CN"/>
        </w:rPr>
        <w:t>2</w:t>
      </w:r>
      <w:r>
        <w:rPr>
          <w:rFonts w:hint="eastAsia" w:ascii="Times New Roman" w:hAnsi="Times New Roman" w:eastAsia="方正仿宋_GBK" w:cs="Times New Roman"/>
          <w:sz w:val="32"/>
          <w:szCs w:val="32"/>
          <w:lang w:eastAsia="zh-CN"/>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（三）基本同意土壤流失量预测方法及结果</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工程建设可能造成的土壤流失总量为</w:t>
      </w:r>
      <w:r>
        <w:rPr>
          <w:rFonts w:hint="eastAsia" w:ascii="Times New Roman" w:hAnsi="Times New Roman" w:eastAsia="方正仿宋_GBK" w:cs="Times New Roman"/>
          <w:color w:val="auto"/>
          <w:sz w:val="32"/>
          <w:szCs w:val="32"/>
          <w:lang w:val="en-US" w:eastAsia="zh-CN"/>
        </w:rPr>
        <w:t>13443t，</w:t>
      </w:r>
      <w:r>
        <w:rPr>
          <w:rFonts w:hint="eastAsia" w:ascii="Times New Roman" w:hAnsi="Times New Roman" w:eastAsia="方正仿宋_GBK" w:cs="Times New Roman"/>
          <w:sz w:val="32"/>
          <w:szCs w:val="32"/>
        </w:rPr>
        <w:t>新增土壤流失量为</w:t>
      </w:r>
      <w:r>
        <w:rPr>
          <w:rFonts w:hint="eastAsia" w:ascii="Times New Roman" w:hAnsi="Times New Roman" w:eastAsia="方正仿宋_GBK" w:cs="Times New Roman"/>
          <w:color w:val="auto"/>
          <w:sz w:val="32"/>
          <w:szCs w:val="32"/>
          <w:lang w:val="en-US" w:eastAsia="zh-CN"/>
        </w:rPr>
        <w:t>11611</w:t>
      </w:r>
      <w:r>
        <w:rPr>
          <w:rFonts w:hint="eastAsia" w:ascii="Times New Roman" w:hAnsi="Times New Roman" w:eastAsia="方正仿宋_GBK" w:cs="Times New Roman"/>
          <w:sz w:val="32"/>
          <w:szCs w:val="32"/>
        </w:rPr>
        <w:t>t。</w:t>
      </w:r>
    </w:p>
    <w:p>
      <w:pPr>
        <w:pageBreakBefore w:val="0"/>
        <w:kinsoku/>
        <w:wordWrap/>
        <w:overflowPunct/>
        <w:topLinePunct w:val="0"/>
        <w:bidi w:val="0"/>
        <w:snapToGrid w:val="0"/>
        <w:spacing w:line="594" w:lineRule="exact"/>
        <w:ind w:left="0" w:leftChars="0" w:firstLine="640" w:firstLineChars="200"/>
        <w:jc w:val="left"/>
        <w:textAlignment w:val="auto"/>
        <w:rPr>
          <w:rFonts w:ascii="方正仿宋_GBK" w:hAnsi="Calibri" w:eastAsia="方正仿宋_GBK"/>
          <w:bCs/>
          <w:snapToGrid w:val="0"/>
          <w:kern w:val="0"/>
          <w:sz w:val="32"/>
          <w:szCs w:val="32"/>
        </w:rPr>
      </w:pPr>
      <w:r>
        <w:rPr>
          <w:rFonts w:hint="eastAsia" w:ascii="Times New Roman" w:hAnsi="Times New Roman" w:eastAsia="方正仿宋_GBK" w:cs="Times New Roman"/>
          <w:sz w:val="32"/>
          <w:szCs w:val="32"/>
        </w:rPr>
        <w:t>（四）基本同意水土流失的危害分析和指导性意见</w:t>
      </w:r>
      <w:r>
        <w:rPr>
          <w:rFonts w:ascii="方正仿宋_GBK" w:hAnsi="Calibri" w:eastAsia="方正仿宋_GBK"/>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snapToGrid w:val="0"/>
          <w:kern w:val="0"/>
          <w:sz w:val="32"/>
          <w:szCs w:val="32"/>
        </w:rPr>
      </w:pPr>
      <w:r>
        <w:rPr>
          <w:rFonts w:hint="eastAsia" w:ascii="方正黑体_GBK" w:hAnsi="Calibri" w:eastAsia="方正黑体_GBK"/>
          <w:snapToGrid w:val="0"/>
          <w:kern w:val="0"/>
          <w:sz w:val="32"/>
          <w:szCs w:val="32"/>
        </w:rPr>
        <w:t>五、</w:t>
      </w:r>
      <w:r>
        <w:rPr>
          <w:rFonts w:hint="eastAsia" w:ascii="方正黑体_GBK" w:hAnsi="Calibri" w:eastAsia="方正黑体_GBK"/>
          <w:bCs/>
          <w:snapToGrid w:val="0"/>
          <w:kern w:val="0"/>
          <w:sz w:val="32"/>
          <w:szCs w:val="32"/>
        </w:rPr>
        <w:t>水土保持措施</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基本同意项目划分为枢纽工程防治区、供水工程防治区、取料场防治区和弃渣场防治区4个一级水土流失防治区。枢纽工程防治区根据项目组成及水土流失特点划分为大坝枢纽区、永久道路、临时道路、临时倒转场、施工生产生活区和库区6个二级防治区；供水工程防治区根据项目组成及水土流失特点划分为管道工程和临时倒转场2个二级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（二）基本同意由主体工程设计的水土保持措施和方案新增的水土保持措施所组成的水土流失防治措施体系。</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（三）基本同意各防治区防治措施布局及水土保持措施典型设计。</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枢纽工程防治区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①大坝枢纽区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剥离大坝枢纽施工扰动范围内的表土，并就近集中堆放在临时倒转场内。施工过程中，在枢纽大坝两侧坝肩开挖边坡坡顶布置截水沟，左坝肩截水沟末端顺接上坝道路排水系统，右坝肩截水沟接入溢洪道；在坝体下游马道内侧、坝体与两岸衔接处等区域布置排水沟，排水沟末端接入溢洪道和上坝道路排水系统；施工中采用防雨布对大坝坝肩开挖裸露的泥岩边坡、土质坡面和松散的临时堆积体进行</w:t>
      </w:r>
      <w:r>
        <w:rPr>
          <w:rFonts w:hint="eastAsia" w:ascii="Times New Roman" w:hAnsi="Times New Roman" w:eastAsia="方正仿宋_GBK" w:cs="Times New Roman"/>
          <w:sz w:val="32"/>
          <w:szCs w:val="32"/>
          <w:lang w:eastAsia="zh-CN"/>
        </w:rPr>
        <w:t>覆盖</w:t>
      </w:r>
      <w:r>
        <w:rPr>
          <w:rFonts w:hint="eastAsia" w:ascii="Times New Roman" w:hAnsi="Times New Roman" w:eastAsia="方正仿宋_GBK" w:cs="Times New Roman"/>
          <w:sz w:val="32"/>
          <w:szCs w:val="32"/>
        </w:rPr>
        <w:t>；在开挖边坡坡脚设置钢挡板进行临时拦挡。施工后期，在大坝左侧坝肩边坡及大坝下坝坡边坡布置框格梁植草护坡，坝后培厚压脚顶部平台区域进行植草绿化；对大坝枢纽施工扰动区域和绿化区域进行土地整治；对大坝枢纽占地范围内的临时扰动区域及其他可绿化区域采取植树种草防护。</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②永久道路</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永久道路为上坝道路，布置在坝后下游坝坡及坝体培厚压脚区。上坝道路汇水侧布置排水边沟，排水沟末端顺接村道C257道路边沟。</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③临时道路</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剥离临时施工道路占地范围内的表土，并就近集中堆放在临时倒转场内。施工过程中，在临时施工道路汇水侧布置排水边沟；在排水沟末端布置沉沙池；在路基下边坡设置临时拦挡；对施工道路开挖回填的土质边坡采取撒播种草临时防护和临时</w:t>
      </w:r>
      <w:r>
        <w:rPr>
          <w:rFonts w:hint="eastAsia" w:ascii="Times New Roman" w:hAnsi="Times New Roman" w:eastAsia="方正仿宋_GBK" w:cs="Times New Roman"/>
          <w:sz w:val="32"/>
          <w:szCs w:val="32"/>
          <w:lang w:eastAsia="zh-CN"/>
        </w:rPr>
        <w:t>覆盖</w:t>
      </w:r>
      <w:r>
        <w:rPr>
          <w:rFonts w:hint="eastAsia" w:ascii="Times New Roman" w:hAnsi="Times New Roman" w:eastAsia="方正仿宋_GBK" w:cs="Times New Roman"/>
          <w:sz w:val="32"/>
          <w:szCs w:val="32"/>
        </w:rPr>
        <w:t>。工程完工后，</w:t>
      </w:r>
      <w:r>
        <w:rPr>
          <w:rFonts w:hint="eastAsia" w:ascii="Times New Roman" w:hAnsi="Times New Roman" w:eastAsia="方正仿宋_GBK" w:cs="Times New Roman"/>
          <w:sz w:val="32"/>
          <w:szCs w:val="32"/>
          <w:lang w:eastAsia="zh-CN"/>
        </w:rPr>
        <w:t>对</w:t>
      </w:r>
      <w:r>
        <w:rPr>
          <w:rFonts w:hint="eastAsia" w:ascii="Times New Roman" w:hAnsi="Times New Roman" w:eastAsia="方正仿宋_GBK" w:cs="Times New Roman"/>
          <w:sz w:val="32"/>
          <w:szCs w:val="32"/>
        </w:rPr>
        <w:t>位于库区</w:t>
      </w:r>
      <w:r>
        <w:rPr>
          <w:rFonts w:hint="eastAsia" w:ascii="Times New Roman" w:hAnsi="Times New Roman" w:eastAsia="方正仿宋_GBK" w:cs="Times New Roman"/>
          <w:color w:val="auto"/>
          <w:sz w:val="32"/>
          <w:szCs w:val="32"/>
        </w:rPr>
        <w:t>淹没线以下的区域不做迹地恢复，以上的临时占地进行土地整治，整地后</w:t>
      </w:r>
      <w:r>
        <w:rPr>
          <w:rFonts w:hint="eastAsia" w:ascii="Times New Roman" w:hAnsi="Times New Roman" w:eastAsia="方正仿宋_GBK" w:cs="Times New Roman"/>
          <w:sz w:val="32"/>
          <w:szCs w:val="32"/>
        </w:rPr>
        <w:t>根据原地貌恢复植被或复耕。</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④临时倒转场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堆料前，剥离占地范围内的表土并集中堆放在倒转场内；同时在临时堆料边坡坡脚设临时挡墙；沿临时堆料最大高程外边界布设临时排水沟和沉沙池。堆料过程中，对临时堆料边坡采取防雨布</w:t>
      </w:r>
      <w:r>
        <w:rPr>
          <w:rFonts w:hint="eastAsia" w:ascii="Times New Roman" w:hAnsi="Times New Roman" w:eastAsia="方正仿宋_GBK" w:cs="Times New Roman"/>
          <w:sz w:val="32"/>
          <w:szCs w:val="32"/>
          <w:lang w:eastAsia="zh-CN"/>
        </w:rPr>
        <w:t>覆盖</w:t>
      </w:r>
      <w:r>
        <w:rPr>
          <w:rFonts w:hint="eastAsia" w:ascii="Times New Roman" w:hAnsi="Times New Roman" w:eastAsia="方正仿宋_GBK" w:cs="Times New Roman"/>
          <w:sz w:val="32"/>
          <w:szCs w:val="32"/>
        </w:rPr>
        <w:t>。临时堆料利用完后，对位于库区淹没线以下的区域不做迹地恢复，以上的临时占压土地进行土地整治，整地后根据原地貌恢复植被或复耕。</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⑤施工生产生活区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剥离施工区内的表土，并就近集中堆放在临时倒转场内；根据施工场地布置情况在其周边修建临时排水沟和沉沙池。施工过程中，对施工场地场平形成的土质边坡采取撒播种草临时防护；对未及时防护的边坡及建筑材料遇雨采用防雨布</w:t>
      </w:r>
      <w:r>
        <w:rPr>
          <w:rFonts w:hint="eastAsia" w:ascii="Times New Roman" w:hAnsi="Times New Roman" w:eastAsia="方正仿宋_GBK" w:cs="Times New Roman"/>
          <w:sz w:val="32"/>
          <w:szCs w:val="32"/>
          <w:lang w:eastAsia="zh-CN"/>
        </w:rPr>
        <w:t>覆盖</w:t>
      </w:r>
      <w:r>
        <w:rPr>
          <w:rFonts w:hint="eastAsia" w:ascii="Times New Roman" w:hAnsi="Times New Roman" w:eastAsia="方正仿宋_GBK" w:cs="Times New Roman"/>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本区全部位于库区淹没线以下，蓄水后将全部淹没，施工结束后不对该区域布置水土保持措施。</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⑥库区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库区水土流失防治以预防管护为主。</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供水工程防治区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①管道工程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施工前，对管线施工作业带区域内的表土进行剥离，剥离的表土就近堆置于临时倒转场。施工过程中，对施工裸露面遇雨采用防雨布临时</w:t>
      </w:r>
      <w:r>
        <w:rPr>
          <w:rFonts w:hint="eastAsia" w:ascii="Times New Roman" w:hAnsi="Times New Roman" w:eastAsia="方正仿宋_GBK" w:cs="Times New Roman"/>
          <w:sz w:val="32"/>
          <w:szCs w:val="32"/>
          <w:lang w:eastAsia="zh-CN"/>
        </w:rPr>
        <w:t>覆盖</w:t>
      </w:r>
      <w:r>
        <w:rPr>
          <w:rFonts w:hint="eastAsia" w:ascii="Times New Roman" w:hAnsi="Times New Roman" w:eastAsia="方正仿宋_GBK" w:cs="Times New Roman"/>
          <w:sz w:val="32"/>
          <w:szCs w:val="32"/>
        </w:rPr>
        <w:t>。施工后期，管沟回填后对穿越敷设段所有破坏的河道及路面进行恢复；对施工作业带扰动范围进行土地整治，整地后根据原地貌恢复植被或复耕。</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②临时倒转场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堆土前，剥离该区占地范围内的表土并集中堆放在倒转场内；在临时堆料边坡坡脚设临时挡墙；沿临时堆料最大高程外边界布设临时排水沟和沉沙池。堆料过程中，对临时堆料边坡采取防雨布</w:t>
      </w:r>
      <w:r>
        <w:rPr>
          <w:rFonts w:hint="eastAsia" w:ascii="Times New Roman" w:hAnsi="Times New Roman" w:eastAsia="方正仿宋_GBK" w:cs="Times New Roman"/>
          <w:sz w:val="32"/>
          <w:szCs w:val="32"/>
          <w:lang w:eastAsia="zh-CN"/>
        </w:rPr>
        <w:t>覆盖</w:t>
      </w:r>
      <w:r>
        <w:rPr>
          <w:rFonts w:hint="eastAsia" w:ascii="Times New Roman" w:hAnsi="Times New Roman" w:eastAsia="方正仿宋_GBK" w:cs="Times New Roman"/>
          <w:sz w:val="32"/>
          <w:szCs w:val="32"/>
        </w:rPr>
        <w:t>。临时堆料利用完后，对临时占压土地进行土地整治，整地后根据原地貌恢复植被或复耕。</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取料场防治区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施工前，剥离取料场占地范围内表土，并就近集中堆放在临时倒转场内。施工过程中，结合取料场开采布置和规划，在取料场开采线外布置截水沟；对开采裸露边坡采取防雨布</w:t>
      </w:r>
      <w:r>
        <w:rPr>
          <w:rFonts w:hint="eastAsia" w:ascii="Times New Roman" w:hAnsi="Times New Roman" w:eastAsia="方正仿宋_GBK" w:cs="Times New Roman"/>
          <w:sz w:val="32"/>
          <w:szCs w:val="32"/>
          <w:lang w:eastAsia="zh-CN"/>
        </w:rPr>
        <w:t>覆盖</w:t>
      </w:r>
      <w:r>
        <w:rPr>
          <w:rFonts w:hint="eastAsia" w:ascii="Times New Roman" w:hAnsi="Times New Roman" w:eastAsia="方正仿宋_GBK" w:cs="Times New Roman"/>
          <w:sz w:val="32"/>
          <w:szCs w:val="32"/>
        </w:rPr>
        <w:t>；在取料场底部开挖边坡坡脚设置钢挡板拦挡。开采结束后，对取料场顶部库区淹没范围线以上的土质边坡采用框格梁护坡，覆土进行土地整治后植草防护；对本区位于库区淹没线以下的区域不再布设水土保持措施。</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弃渣场防治区</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堆渣前，在渣场堆渣边坡坡脚设挡渣墙；沿渣场最终堆渣高程外边界布设截水沟，截水沟出口设沉沙池，经沉沙池后汇聚顺接至渣场下游天然水系。堆渣过程中，对渣场内未及时防护的裸露坡面遇雨采取临时</w:t>
      </w:r>
      <w:r>
        <w:rPr>
          <w:rFonts w:hint="eastAsia" w:ascii="Times New Roman" w:hAnsi="Times New Roman" w:eastAsia="方正仿宋_GBK" w:cs="Times New Roman"/>
          <w:sz w:val="32"/>
          <w:szCs w:val="32"/>
          <w:lang w:eastAsia="zh-CN"/>
        </w:rPr>
        <w:t>覆盖</w:t>
      </w:r>
      <w:r>
        <w:rPr>
          <w:rFonts w:hint="eastAsia" w:ascii="Times New Roman" w:hAnsi="Times New Roman" w:eastAsia="方正仿宋_GBK" w:cs="Times New Roman"/>
          <w:sz w:val="32"/>
          <w:szCs w:val="32"/>
        </w:rPr>
        <w:t>措施。堆渣完成后，在渣体马道内侧布置马道排水沟，末端接入渣场外围截水沟；对弃渣边坡及平台进行土地整治，实施植树种草防护。</w:t>
      </w:r>
    </w:p>
    <w:p>
      <w:pPr>
        <w:pageBreakBefore w:val="0"/>
        <w:kinsoku/>
        <w:wordWrap/>
        <w:overflowPunct/>
        <w:topLinePunct w:val="0"/>
        <w:bidi w:val="0"/>
        <w:snapToGrid w:val="0"/>
        <w:spacing w:line="594" w:lineRule="exact"/>
        <w:ind w:left="0" w:leftChars="0" w:firstLine="640" w:firstLineChars="200"/>
        <w:jc w:val="left"/>
        <w:textAlignment w:val="auto"/>
        <w:rPr>
          <w:rFonts w:ascii="方正仿宋_GBK" w:eastAsia="方正仿宋_GBK"/>
          <w:bCs/>
          <w:snapToGrid w:val="0"/>
          <w:kern w:val="0"/>
          <w:sz w:val="32"/>
          <w:szCs w:val="32"/>
        </w:rPr>
      </w:pPr>
      <w:r>
        <w:rPr>
          <w:rFonts w:hint="eastAsia" w:ascii="Times New Roman" w:hAnsi="Times New Roman" w:eastAsia="方正仿宋_GBK" w:cs="Times New Roman"/>
          <w:sz w:val="32"/>
          <w:szCs w:val="32"/>
        </w:rPr>
        <w:t>（四）基本同意水土保持施工组织设计及施工时间安排</w:t>
      </w:r>
      <w:r>
        <w:rPr>
          <w:rFonts w:ascii="方正仿宋_GBK" w:eastAsia="方正仿宋_GBK"/>
          <w:bCs/>
          <w:snapToGrid w:val="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bCs/>
          <w:snapToGrid w:val="0"/>
          <w:kern w:val="0"/>
          <w:sz w:val="32"/>
          <w:szCs w:val="32"/>
        </w:rPr>
      </w:pPr>
      <w:r>
        <w:rPr>
          <w:rFonts w:hint="eastAsia" w:ascii="方正黑体_GBK" w:hAnsi="Calibri" w:eastAsia="方正黑体_GBK"/>
          <w:bCs/>
          <w:snapToGrid w:val="0"/>
          <w:kern w:val="0"/>
          <w:sz w:val="32"/>
          <w:szCs w:val="32"/>
        </w:rPr>
        <w:t>六</w:t>
      </w:r>
      <w:r>
        <w:rPr>
          <w:rFonts w:ascii="方正黑体_GBK" w:hAnsi="Calibri" w:eastAsia="方正黑体_GBK"/>
          <w:bCs/>
          <w:snapToGrid w:val="0"/>
          <w:kern w:val="0"/>
          <w:sz w:val="32"/>
          <w:szCs w:val="32"/>
        </w:rPr>
        <w:t>、</w:t>
      </w:r>
      <w:r>
        <w:rPr>
          <w:rFonts w:hint="eastAsia" w:ascii="方正黑体_GBK" w:hAnsi="Calibri" w:eastAsia="方正黑体_GBK"/>
          <w:bCs/>
          <w:snapToGrid w:val="0"/>
          <w:kern w:val="0"/>
          <w:sz w:val="32"/>
          <w:szCs w:val="32"/>
        </w:rPr>
        <w:t>水土保持监测</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bCs/>
          <w:snapToGrid w:val="0"/>
          <w:color w:val="000000"/>
          <w:kern w:val="0"/>
          <w:sz w:val="32"/>
          <w:szCs w:val="32"/>
        </w:rPr>
      </w:pPr>
      <w:r>
        <w:rPr>
          <w:rFonts w:ascii="方正仿宋_GBK" w:hAnsi="Calibri" w:eastAsia="方正仿宋_GBK"/>
          <w:bCs/>
          <w:snapToGrid w:val="0"/>
          <w:color w:val="000000"/>
          <w:kern w:val="0"/>
          <w:sz w:val="32"/>
          <w:szCs w:val="32"/>
        </w:rPr>
        <w:t>基本同意水土保持监测方案。</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bCs/>
          <w:snapToGrid w:val="0"/>
          <w:kern w:val="0"/>
          <w:sz w:val="32"/>
          <w:szCs w:val="32"/>
        </w:rPr>
      </w:pPr>
      <w:r>
        <w:rPr>
          <w:rFonts w:hint="eastAsia" w:ascii="方正黑体_GBK" w:hAnsi="Calibri" w:eastAsia="方正黑体_GBK"/>
          <w:bCs/>
          <w:snapToGrid w:val="0"/>
          <w:kern w:val="0"/>
          <w:sz w:val="32"/>
          <w:szCs w:val="32"/>
        </w:rPr>
        <w:t>七、水土保持投资</w:t>
      </w:r>
      <w:r>
        <w:rPr>
          <w:rFonts w:ascii="方正黑体_GBK" w:hAnsi="Calibri" w:eastAsia="方正黑体_GBK"/>
          <w:bCs/>
          <w:snapToGrid w:val="0"/>
          <w:kern w:val="0"/>
          <w:sz w:val="32"/>
          <w:szCs w:val="32"/>
        </w:rPr>
        <w:t>估算及效益分析</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bCs/>
          <w:snapToGrid w:val="0"/>
          <w:color w:val="000000"/>
          <w:kern w:val="0"/>
          <w:sz w:val="32"/>
          <w:szCs w:val="32"/>
        </w:rPr>
      </w:pPr>
      <w:r>
        <w:rPr>
          <w:rFonts w:hint="eastAsia" w:ascii="方正仿宋_GBK" w:hAnsi="Calibri" w:eastAsia="方正仿宋_GBK"/>
          <w:bCs/>
          <w:snapToGrid w:val="0"/>
          <w:color w:val="000000"/>
          <w:kern w:val="0"/>
          <w:sz w:val="32"/>
          <w:szCs w:val="32"/>
        </w:rPr>
        <w:t>（一）投资估算编制依据正确，费用及定额选择基本合理，编制深度基本满足规范要求。</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bCs/>
          <w:snapToGrid w:val="0"/>
          <w:color w:val="000000"/>
          <w:kern w:val="0"/>
          <w:sz w:val="32"/>
          <w:szCs w:val="32"/>
        </w:rPr>
      </w:pPr>
      <w:r>
        <w:rPr>
          <w:rFonts w:hint="eastAsia" w:ascii="方正仿宋_GBK" w:hAnsi="Calibri" w:eastAsia="方正仿宋_GBK"/>
          <w:bCs/>
          <w:snapToGrid w:val="0"/>
          <w:color w:val="000000"/>
          <w:kern w:val="0"/>
          <w:sz w:val="32"/>
          <w:szCs w:val="32"/>
        </w:rPr>
        <w:t>（二）</w:t>
      </w:r>
      <w:r>
        <w:rPr>
          <w:rFonts w:ascii="方正仿宋_GBK" w:hAnsi="Calibri" w:eastAsia="方正仿宋_GBK"/>
          <w:bCs/>
          <w:snapToGrid w:val="0"/>
          <w:color w:val="000000"/>
          <w:kern w:val="0"/>
          <w:sz w:val="32"/>
          <w:szCs w:val="32"/>
        </w:rPr>
        <w:t>经审核，</w:t>
      </w:r>
      <w:r>
        <w:rPr>
          <w:rFonts w:hint="eastAsia" w:eastAsia="方正仿宋_GBK"/>
          <w:sz w:val="32"/>
          <w:szCs w:val="32"/>
        </w:rPr>
        <w:t>水土保持方案工程静态总投资1185.54万元，其中：主体已列581.10万元，方案新增604.44万元（其中：工程措施229.76万元，植物措施15.21万元，监测措施55.93万元，施工临时措施131.20万元，独立费用95.83万元，基本预备费31.68万元，水土保持补偿费44.828万元）</w:t>
      </w:r>
      <w:r>
        <w:rPr>
          <w:rFonts w:hint="eastAsia" w:ascii="方正仿宋_GBK" w:hAnsi="Calibri" w:eastAsia="方正仿宋_GBK"/>
          <w:bCs/>
          <w:snapToGrid w:val="0"/>
          <w:color w:val="000000"/>
          <w:kern w:val="0"/>
          <w:sz w:val="32"/>
          <w:szCs w:val="32"/>
        </w:rPr>
        <w:t>。</w:t>
      </w:r>
    </w:p>
    <w:p>
      <w:pPr>
        <w:pageBreakBefore w:val="0"/>
        <w:kinsoku/>
        <w:wordWrap/>
        <w:overflowPunct/>
        <w:topLinePunct w:val="0"/>
        <w:bidi w:val="0"/>
        <w:snapToGrid w:val="0"/>
        <w:spacing w:line="594" w:lineRule="exact"/>
        <w:ind w:left="0" w:leftChars="0" w:firstLine="640" w:firstLineChars="200"/>
        <w:jc w:val="left"/>
        <w:textAlignment w:val="auto"/>
        <w:rPr>
          <w:rFonts w:ascii="方正仿宋_GBK" w:hAnsi="Calibri" w:eastAsia="方正仿宋_GBK"/>
          <w:bCs/>
          <w:snapToGrid w:val="0"/>
          <w:color w:val="000000"/>
          <w:kern w:val="0"/>
          <w:sz w:val="32"/>
          <w:szCs w:val="32"/>
        </w:rPr>
      </w:pPr>
      <w:r>
        <w:rPr>
          <w:rFonts w:ascii="方正仿宋_GBK" w:hAnsi="Calibri" w:eastAsia="方正仿宋_GBK"/>
          <w:bCs/>
          <w:snapToGrid w:val="0"/>
          <w:color w:val="000000"/>
          <w:kern w:val="0"/>
          <w:sz w:val="32"/>
          <w:szCs w:val="32"/>
        </w:rPr>
        <w:t>（三）效益分析方法正确，分析结果基本合理。</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黑体_GBK" w:hAnsi="Calibri" w:eastAsia="方正黑体_GBK"/>
          <w:bCs/>
          <w:snapToGrid w:val="0"/>
          <w:kern w:val="0"/>
          <w:sz w:val="32"/>
          <w:szCs w:val="32"/>
        </w:rPr>
      </w:pPr>
      <w:r>
        <w:rPr>
          <w:rFonts w:hint="eastAsia" w:ascii="方正黑体_GBK" w:hAnsi="Calibri" w:eastAsia="方正黑体_GBK"/>
          <w:bCs/>
          <w:snapToGrid w:val="0"/>
          <w:kern w:val="0"/>
          <w:sz w:val="32"/>
          <w:szCs w:val="32"/>
        </w:rPr>
        <w:t>八</w:t>
      </w:r>
      <w:r>
        <w:rPr>
          <w:rFonts w:ascii="方正黑体_GBK" w:hAnsi="Calibri" w:eastAsia="方正黑体_GBK"/>
          <w:bCs/>
          <w:snapToGrid w:val="0"/>
          <w:kern w:val="0"/>
          <w:sz w:val="32"/>
          <w:szCs w:val="32"/>
        </w:rPr>
        <w:t>、水土保持管理</w:t>
      </w:r>
    </w:p>
    <w:p>
      <w:pPr>
        <w:pageBreakBefore w:val="0"/>
        <w:kinsoku/>
        <w:wordWrap/>
        <w:overflowPunct/>
        <w:topLinePunct w:val="0"/>
        <w:bidi w:val="0"/>
        <w:snapToGrid w:val="0"/>
        <w:spacing w:line="594" w:lineRule="exact"/>
        <w:ind w:left="0" w:leftChars="0" w:firstLine="640" w:firstLineChars="200"/>
        <w:jc w:val="left"/>
        <w:textAlignment w:val="auto"/>
        <w:rPr>
          <w:rFonts w:hint="eastAsia" w:ascii="方正仿宋_GBK" w:hAnsi="Calibri" w:eastAsia="方正仿宋_GBK"/>
          <w:bCs/>
          <w:snapToGrid w:val="0"/>
          <w:color w:val="000000"/>
          <w:kern w:val="0"/>
          <w:sz w:val="32"/>
          <w:szCs w:val="32"/>
        </w:rPr>
      </w:pPr>
      <w:r>
        <w:rPr>
          <w:rFonts w:hint="eastAsia" w:ascii="方正仿宋_GBK" w:hAnsi="Calibri" w:eastAsia="方正仿宋_GBK"/>
          <w:bCs/>
          <w:snapToGrid w:val="0"/>
          <w:color w:val="000000"/>
          <w:kern w:val="0"/>
          <w:sz w:val="32"/>
          <w:szCs w:val="32"/>
        </w:rPr>
        <w:t>基本同意方案中提出的组织管理、水土保持监测、水土保持监理、水土保持施工、水土保持设施验收等水土保持管理要求。</w:t>
      </w:r>
    </w:p>
    <w:p>
      <w:pPr>
        <w:pStyle w:val="4"/>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left="1598" w:leftChars="228" w:hanging="960" w:hangingChars="300"/>
        <w:textAlignment w:val="auto"/>
        <w:rPr>
          <w:rFonts w:hint="eastAsia" w:eastAsia="方正仿宋_GBK"/>
          <w:bCs/>
          <w:sz w:val="32"/>
          <w:szCs w:val="32"/>
        </w:rPr>
      </w:pPr>
      <w:r>
        <w:rPr>
          <w:rFonts w:eastAsia="方正仿宋_GBK"/>
          <w:sz w:val="32"/>
          <w:szCs w:val="32"/>
        </w:rPr>
        <w:t>附</w:t>
      </w:r>
      <w:r>
        <w:rPr>
          <w:rFonts w:hint="eastAsia" w:eastAsia="方正仿宋_GBK"/>
          <w:sz w:val="32"/>
          <w:szCs w:val="32"/>
        </w:rPr>
        <w:t>件</w:t>
      </w:r>
      <w:r>
        <w:rPr>
          <w:rFonts w:eastAsia="方正仿宋_GBK"/>
          <w:sz w:val="32"/>
          <w:szCs w:val="32"/>
        </w:rPr>
        <w:t>：</w:t>
      </w:r>
      <w:r>
        <w:rPr>
          <w:rFonts w:hint="eastAsia" w:eastAsia="方正仿宋_GBK"/>
          <w:bCs/>
          <w:sz w:val="32"/>
          <w:szCs w:val="32"/>
        </w:rPr>
        <w:t>万盛经开区天星水库工程水土保持方案投资估算审核表</w:t>
      </w:r>
    </w:p>
    <w:p>
      <w:pPr>
        <w:pageBreakBefore w:val="0"/>
        <w:kinsoku/>
        <w:wordWrap/>
        <w:overflowPunct/>
        <w:topLinePunct w:val="0"/>
        <w:bidi w:val="0"/>
        <w:spacing w:line="594" w:lineRule="exact"/>
        <w:ind w:left="0" w:leftChars="0" w:firstLine="4160" w:firstLineChars="1300"/>
        <w:textAlignment w:val="auto"/>
        <w:rPr>
          <w:rFonts w:hint="eastAsia" w:eastAsia="方正仿宋_GBK"/>
          <w:sz w:val="32"/>
          <w:szCs w:val="32"/>
        </w:rPr>
      </w:pPr>
    </w:p>
    <w:p>
      <w:pPr>
        <w:pStyle w:val="87"/>
        <w:pageBreakBefore w:val="0"/>
        <w:kinsoku/>
        <w:wordWrap/>
        <w:overflowPunct/>
        <w:topLinePunct w:val="0"/>
        <w:bidi w:val="0"/>
        <w:spacing w:line="594" w:lineRule="exact"/>
        <w:ind w:left="0" w:leftChars="0"/>
        <w:textAlignment w:val="auto"/>
        <w:rPr>
          <w:rFonts w:hint="eastAsia"/>
        </w:rPr>
      </w:pPr>
    </w:p>
    <w:p>
      <w:pPr>
        <w:snapToGrid w:val="0"/>
        <w:spacing w:line="594" w:lineRule="exact"/>
        <w:ind w:firstLine="560" w:firstLineChars="200"/>
        <w:jc w:val="left"/>
        <w:rPr>
          <w:rFonts w:ascii="Times New Roman" w:hAnsi="Times New Roman" w:eastAsia="方正仿宋_GBK" w:cs="Times New Roman"/>
          <w:color w:val="auto"/>
          <w:sz w:val="32"/>
          <w:szCs w:val="32"/>
        </w:rPr>
      </w:pPr>
      <w:r>
        <w:rPr>
          <w:rFonts w:hint="eastAsia"/>
        </w:rPr>
        <w:drawing>
          <wp:anchor distT="0" distB="0" distL="114300" distR="114300" simplePos="0" relativeHeight="251661312" behindDoc="0" locked="0" layoutInCell="1" allowOverlap="1">
            <wp:simplePos x="0" y="0"/>
            <wp:positionH relativeFrom="column">
              <wp:posOffset>3916045</wp:posOffset>
            </wp:positionH>
            <wp:positionV relativeFrom="paragraph">
              <wp:posOffset>233680</wp:posOffset>
            </wp:positionV>
            <wp:extent cx="1298575" cy="450850"/>
            <wp:effectExtent l="0" t="0" r="15875" b="6350"/>
            <wp:wrapNone/>
            <wp:docPr id="3" name="图片 4" descr="谢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谢巍"/>
                    <pic:cNvPicPr>
                      <a:picLocks noChangeAspect="1"/>
                    </pic:cNvPicPr>
                  </pic:nvPicPr>
                  <pic:blipFill>
                    <a:blip r:embed="rId6"/>
                    <a:stretch>
                      <a:fillRect/>
                    </a:stretch>
                  </pic:blipFill>
                  <pic:spPr>
                    <a:xfrm>
                      <a:off x="0" y="0"/>
                      <a:ext cx="1298575" cy="450850"/>
                    </a:xfrm>
                    <a:prstGeom prst="rect">
                      <a:avLst/>
                    </a:prstGeom>
                    <a:noFill/>
                    <a:ln>
                      <a:noFill/>
                    </a:ln>
                  </pic:spPr>
                </pic:pic>
              </a:graphicData>
            </a:graphic>
          </wp:anchor>
        </w:drawing>
      </w:r>
    </w:p>
    <w:p>
      <w:pPr>
        <w:snapToGrid w:val="0"/>
        <w:spacing w:line="594" w:lineRule="exact"/>
        <w:ind w:firstLine="4480" w:firstLineChars="1400"/>
        <w:jc w:val="lef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专家组组长：</w:t>
      </w:r>
    </w:p>
    <w:p>
      <w:pPr>
        <w:snapToGrid w:val="0"/>
        <w:spacing w:line="594" w:lineRule="exact"/>
        <w:ind w:firstLine="5120" w:firstLineChars="1600"/>
        <w:rPr>
          <w:rFonts w:eastAsia="方正仿宋_GBK"/>
          <w:color w:val="auto"/>
          <w:sz w:val="32"/>
          <w:szCs w:val="32"/>
        </w:rPr>
        <w:sectPr>
          <w:footerReference r:id="rId3" w:type="default"/>
          <w:pgSz w:w="11906" w:h="16838"/>
          <w:pgMar w:top="1984" w:right="1446" w:bottom="1644" w:left="1446" w:header="851" w:footer="1474" w:gutter="0"/>
          <w:cols w:space="720" w:num="1"/>
          <w:docGrid w:linePitch="381" w:charSpace="0"/>
        </w:sect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年</w:t>
      </w:r>
      <w:r>
        <w:rPr>
          <w:rFonts w:hint="eastAsia" w:eastAsia="方正仿宋_GBK" w:cs="Times New Roman"/>
          <w:color w:val="auto"/>
          <w:sz w:val="32"/>
          <w:szCs w:val="32"/>
          <w:lang w:val="en-US" w:eastAsia="zh-CN"/>
        </w:rPr>
        <w:t>7</w:t>
      </w:r>
      <w:r>
        <w:rPr>
          <w:rFonts w:ascii="Times New Roman" w:hAnsi="Times New Roman" w:eastAsia="方正仿宋_GBK" w:cs="Times New Roman"/>
          <w:color w:val="auto"/>
          <w:sz w:val="32"/>
          <w:szCs w:val="32"/>
        </w:rPr>
        <w:t>月</w:t>
      </w:r>
      <w:r>
        <w:rPr>
          <w:rFonts w:hint="eastAsia" w:eastAsia="方正仿宋_GBK" w:cs="Times New Roman"/>
          <w:color w:val="auto"/>
          <w:sz w:val="32"/>
          <w:szCs w:val="32"/>
          <w:lang w:val="en-US" w:eastAsia="zh-CN"/>
        </w:rPr>
        <w:t>22</w:t>
      </w:r>
      <w:r>
        <w:rPr>
          <w:rFonts w:ascii="Times New Roman" w:hAnsi="Times New Roman" w:eastAsia="方正仿宋_GBK" w:cs="Times New Roman"/>
          <w:color w:val="auto"/>
          <w:sz w:val="32"/>
          <w:szCs w:val="32"/>
        </w:rPr>
        <w:t>日</w:t>
      </w:r>
    </w:p>
    <w:p>
      <w:pPr>
        <w:snapToGrid w:val="0"/>
        <w:spacing w:line="594" w:lineRule="exact"/>
        <w:jc w:val="left"/>
        <w:rPr>
          <w:rFonts w:ascii="Times New Roman" w:hAnsi="Times New Roman" w:eastAsia="方正仿宋_GBK" w:cs="Times New Roman"/>
          <w:color w:val="auto"/>
          <w:sz w:val="32"/>
          <w:szCs w:val="32"/>
        </w:rPr>
      </w:pPr>
      <w:r>
        <w:rPr>
          <w:rFonts w:ascii="Times New Roman" w:hAnsi="Times New Roman" w:eastAsia="方正黑体_GBK" w:cs="Times New Roman"/>
          <w:color w:val="auto"/>
          <w:w w:val="90"/>
          <w:sz w:val="32"/>
          <w:szCs w:val="32"/>
        </w:rPr>
        <w:t>附件</w:t>
      </w:r>
    </w:p>
    <w:p>
      <w:pPr>
        <w:keepNext w:val="0"/>
        <w:keepLines w:val="0"/>
        <w:pageBreakBefore w:val="0"/>
        <w:widowControl w:val="0"/>
        <w:kinsoku/>
        <w:wordWrap/>
        <w:overflowPunct/>
        <w:topLinePunct w:val="0"/>
        <w:autoSpaceDE/>
        <w:autoSpaceDN/>
        <w:bidi w:val="0"/>
        <w:adjustRightInd/>
        <w:snapToGrid/>
        <w:spacing w:line="474" w:lineRule="exact"/>
        <w:jc w:val="center"/>
        <w:textAlignment w:val="auto"/>
        <w:rPr>
          <w:rFonts w:ascii="Times New Roman" w:hAnsi="Times New Roman" w:eastAsia="方正小标宋_GBK" w:cs="Times New Roman"/>
          <w:color w:val="auto"/>
          <w:w w:val="100"/>
          <w:sz w:val="44"/>
          <w:szCs w:val="44"/>
        </w:rPr>
      </w:pPr>
      <w:r>
        <w:rPr>
          <w:rFonts w:hint="eastAsia" w:ascii="Times New Roman" w:hAnsi="Times New Roman" w:eastAsia="方正小标宋_GBK" w:cs="Times New Roman"/>
          <w:color w:val="auto"/>
          <w:w w:val="100"/>
          <w:sz w:val="44"/>
          <w:szCs w:val="44"/>
        </w:rPr>
        <w:t>万盛经开区天星水库工程水土保持方案投资估算审核表</w:t>
      </w:r>
    </w:p>
    <w:p>
      <w:pPr>
        <w:keepNext w:val="0"/>
        <w:keepLines w:val="0"/>
        <w:pageBreakBefore w:val="0"/>
        <w:widowControl/>
        <w:kinsoku/>
        <w:wordWrap/>
        <w:overflowPunct/>
        <w:topLinePunct w:val="0"/>
        <w:autoSpaceDE/>
        <w:autoSpaceDN/>
        <w:bidi w:val="0"/>
        <w:adjustRightInd/>
        <w:snapToGrid/>
        <w:spacing w:line="334" w:lineRule="exact"/>
        <w:jc w:val="righ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单位：万元</w:t>
      </w:r>
    </w:p>
    <w:tbl>
      <w:tblPr>
        <w:tblStyle w:val="17"/>
        <w:tblW w:w="4724" w:type="pct"/>
        <w:tblInd w:w="0" w:type="dxa"/>
        <w:tblLayout w:type="fixed"/>
        <w:tblCellMar>
          <w:top w:w="0" w:type="dxa"/>
          <w:left w:w="0" w:type="dxa"/>
          <w:bottom w:w="0" w:type="dxa"/>
          <w:right w:w="0" w:type="dxa"/>
        </w:tblCellMar>
      </w:tblPr>
      <w:tblGrid>
        <w:gridCol w:w="383"/>
        <w:gridCol w:w="2815"/>
        <w:gridCol w:w="1929"/>
        <w:gridCol w:w="1704"/>
        <w:gridCol w:w="1714"/>
      </w:tblGrid>
      <w:tr>
        <w:tblPrEx>
          <w:tblCellMar>
            <w:top w:w="0" w:type="dxa"/>
            <w:left w:w="0" w:type="dxa"/>
            <w:bottom w:w="0" w:type="dxa"/>
            <w:right w:w="0" w:type="dxa"/>
          </w:tblCellMar>
        </w:tblPrEx>
        <w:trPr>
          <w:trHeight w:val="260" w:hRule="atLeast"/>
        </w:trPr>
        <w:tc>
          <w:tcPr>
            <w:tcW w:w="2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序号</w:t>
            </w:r>
          </w:p>
        </w:tc>
        <w:tc>
          <w:tcPr>
            <w:tcW w:w="164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工程或费用名称</w:t>
            </w:r>
          </w:p>
        </w:tc>
        <w:tc>
          <w:tcPr>
            <w:tcW w:w="3128" w:type="pct"/>
            <w:gridSpan w:val="3"/>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bidi="ar"/>
              </w:rPr>
              <w:t>审核</w:t>
            </w:r>
            <w:r>
              <w:rPr>
                <w:rFonts w:hint="eastAsia" w:ascii="宋体" w:hAnsi="宋体" w:eastAsia="宋体" w:cs="宋体"/>
                <w:color w:val="000000"/>
                <w:kern w:val="0"/>
                <w:sz w:val="18"/>
                <w:szCs w:val="18"/>
                <w:lang w:eastAsia="zh-CN" w:bidi="ar"/>
              </w:rPr>
              <w:t>投资</w:t>
            </w:r>
          </w:p>
        </w:tc>
      </w:tr>
      <w:tr>
        <w:tblPrEx>
          <w:tblCellMar>
            <w:top w:w="0" w:type="dxa"/>
            <w:left w:w="0" w:type="dxa"/>
            <w:bottom w:w="0" w:type="dxa"/>
            <w:right w:w="0" w:type="dxa"/>
          </w:tblCellMar>
        </w:tblPrEx>
        <w:trPr>
          <w:trHeight w:val="350" w:hRule="atLeast"/>
        </w:trPr>
        <w:tc>
          <w:tcPr>
            <w:tcW w:w="2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p>
        </w:tc>
        <w:tc>
          <w:tcPr>
            <w:tcW w:w="164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p>
        </w:tc>
        <w:tc>
          <w:tcPr>
            <w:tcW w:w="11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方案新增</w:t>
            </w: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主体已列</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r>
      <w:tr>
        <w:tblPrEx>
          <w:tblCellMar>
            <w:top w:w="0" w:type="dxa"/>
            <w:left w:w="0" w:type="dxa"/>
            <w:bottom w:w="0" w:type="dxa"/>
            <w:right w:w="0" w:type="dxa"/>
          </w:tblCellMar>
        </w:tblPrEx>
        <w:trPr>
          <w:trHeight w:val="24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一</w:t>
            </w:r>
          </w:p>
        </w:tc>
        <w:tc>
          <w:tcPr>
            <w:tcW w:w="16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第一部分：工程措施</w:t>
            </w:r>
          </w:p>
        </w:tc>
        <w:tc>
          <w:tcPr>
            <w:tcW w:w="11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229.76</w:t>
            </w: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203.64</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433.40</w:t>
            </w:r>
          </w:p>
        </w:tc>
      </w:tr>
      <w:tr>
        <w:tblPrEx>
          <w:tblCellMar>
            <w:top w:w="0" w:type="dxa"/>
            <w:left w:w="0" w:type="dxa"/>
            <w:bottom w:w="0" w:type="dxa"/>
            <w:right w:w="0" w:type="dxa"/>
          </w:tblCellMar>
        </w:tblPrEx>
        <w:trPr>
          <w:trHeight w:val="24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6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枢纽工程防治区</w:t>
            </w:r>
          </w:p>
        </w:tc>
        <w:tc>
          <w:tcPr>
            <w:tcW w:w="11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117.51</w:t>
            </w: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92.44</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209.95</w:t>
            </w:r>
          </w:p>
        </w:tc>
      </w:tr>
      <w:tr>
        <w:tblPrEx>
          <w:tblCellMar>
            <w:top w:w="0" w:type="dxa"/>
            <w:left w:w="0" w:type="dxa"/>
            <w:bottom w:w="0" w:type="dxa"/>
            <w:right w:w="0" w:type="dxa"/>
          </w:tblCellMar>
        </w:tblPrEx>
        <w:trPr>
          <w:trHeight w:val="24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6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供水工程防治区</w:t>
            </w:r>
          </w:p>
        </w:tc>
        <w:tc>
          <w:tcPr>
            <w:tcW w:w="11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9.41</w:t>
            </w: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0.34</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9.75</w:t>
            </w:r>
          </w:p>
        </w:tc>
      </w:tr>
      <w:tr>
        <w:tblPrEx>
          <w:tblCellMar>
            <w:top w:w="0" w:type="dxa"/>
            <w:left w:w="0" w:type="dxa"/>
            <w:bottom w:w="0" w:type="dxa"/>
            <w:right w:w="0" w:type="dxa"/>
          </w:tblCellMar>
        </w:tblPrEx>
        <w:trPr>
          <w:trHeight w:val="24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6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取料场防治区</w:t>
            </w:r>
          </w:p>
        </w:tc>
        <w:tc>
          <w:tcPr>
            <w:tcW w:w="11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5.01</w:t>
            </w: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10.56</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15.57</w:t>
            </w:r>
          </w:p>
        </w:tc>
      </w:tr>
      <w:tr>
        <w:tblPrEx>
          <w:tblCellMar>
            <w:top w:w="0" w:type="dxa"/>
            <w:left w:w="0" w:type="dxa"/>
            <w:bottom w:w="0" w:type="dxa"/>
            <w:right w:w="0" w:type="dxa"/>
          </w:tblCellMar>
        </w:tblPrEx>
        <w:trPr>
          <w:trHeight w:val="24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6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弃渣场防治区</w:t>
            </w:r>
          </w:p>
        </w:tc>
        <w:tc>
          <w:tcPr>
            <w:tcW w:w="11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97.83</w:t>
            </w: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100.30</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198.13</w:t>
            </w:r>
          </w:p>
        </w:tc>
      </w:tr>
      <w:tr>
        <w:tblPrEx>
          <w:tblCellMar>
            <w:top w:w="0" w:type="dxa"/>
            <w:left w:w="0" w:type="dxa"/>
            <w:bottom w:w="0" w:type="dxa"/>
            <w:right w:w="0" w:type="dxa"/>
          </w:tblCellMar>
        </w:tblPrEx>
        <w:trPr>
          <w:trHeight w:val="24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二</w:t>
            </w:r>
          </w:p>
        </w:tc>
        <w:tc>
          <w:tcPr>
            <w:tcW w:w="16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第二部分：植物措施</w:t>
            </w:r>
          </w:p>
        </w:tc>
        <w:tc>
          <w:tcPr>
            <w:tcW w:w="11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15.21</w:t>
            </w: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377.46</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392.67</w:t>
            </w:r>
          </w:p>
        </w:tc>
      </w:tr>
      <w:tr>
        <w:tblPrEx>
          <w:tblCellMar>
            <w:top w:w="0" w:type="dxa"/>
            <w:left w:w="0" w:type="dxa"/>
            <w:bottom w:w="0" w:type="dxa"/>
            <w:right w:w="0" w:type="dxa"/>
          </w:tblCellMar>
        </w:tblPrEx>
        <w:trPr>
          <w:trHeight w:val="24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6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枢纽工程防治区</w:t>
            </w:r>
          </w:p>
        </w:tc>
        <w:tc>
          <w:tcPr>
            <w:tcW w:w="11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11.35</w:t>
            </w: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265.64</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276.99</w:t>
            </w:r>
          </w:p>
        </w:tc>
      </w:tr>
      <w:tr>
        <w:tblPrEx>
          <w:tblCellMar>
            <w:top w:w="0" w:type="dxa"/>
            <w:left w:w="0" w:type="dxa"/>
            <w:bottom w:w="0" w:type="dxa"/>
            <w:right w:w="0" w:type="dxa"/>
          </w:tblCellMar>
        </w:tblPrEx>
        <w:trPr>
          <w:trHeight w:val="24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6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供水工程防治区</w:t>
            </w:r>
          </w:p>
        </w:tc>
        <w:tc>
          <w:tcPr>
            <w:tcW w:w="11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3.86</w:t>
            </w: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3.86</w:t>
            </w:r>
          </w:p>
        </w:tc>
      </w:tr>
      <w:tr>
        <w:tblPrEx>
          <w:tblCellMar>
            <w:top w:w="0" w:type="dxa"/>
            <w:left w:w="0" w:type="dxa"/>
            <w:bottom w:w="0" w:type="dxa"/>
            <w:right w:w="0" w:type="dxa"/>
          </w:tblCellMar>
        </w:tblPrEx>
        <w:trPr>
          <w:trHeight w:val="24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6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取料场防治区</w:t>
            </w:r>
          </w:p>
        </w:tc>
        <w:tc>
          <w:tcPr>
            <w:tcW w:w="11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17.8</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17.8</w:t>
            </w:r>
          </w:p>
        </w:tc>
      </w:tr>
      <w:tr>
        <w:tblPrEx>
          <w:tblCellMar>
            <w:top w:w="0" w:type="dxa"/>
            <w:left w:w="0" w:type="dxa"/>
            <w:bottom w:w="0" w:type="dxa"/>
            <w:right w:w="0" w:type="dxa"/>
          </w:tblCellMar>
        </w:tblPrEx>
        <w:trPr>
          <w:trHeight w:val="24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6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弃渣场防治区</w:t>
            </w:r>
          </w:p>
        </w:tc>
        <w:tc>
          <w:tcPr>
            <w:tcW w:w="11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94.02</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94.02</w:t>
            </w:r>
          </w:p>
        </w:tc>
      </w:tr>
      <w:tr>
        <w:tblPrEx>
          <w:tblCellMar>
            <w:top w:w="0" w:type="dxa"/>
            <w:left w:w="0" w:type="dxa"/>
            <w:bottom w:w="0" w:type="dxa"/>
            <w:right w:w="0" w:type="dxa"/>
          </w:tblCellMar>
        </w:tblPrEx>
        <w:trPr>
          <w:trHeight w:val="24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三</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第三部分：监测措施</w:t>
            </w:r>
          </w:p>
        </w:tc>
        <w:tc>
          <w:tcPr>
            <w:tcW w:w="112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55.93</w:t>
            </w: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000000"/>
                <w:sz w:val="18"/>
                <w:szCs w:val="18"/>
              </w:rPr>
            </w:pP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55.93</w:t>
            </w:r>
          </w:p>
        </w:tc>
      </w:tr>
      <w:tr>
        <w:tblPrEx>
          <w:tblCellMar>
            <w:top w:w="0" w:type="dxa"/>
            <w:left w:w="0" w:type="dxa"/>
            <w:bottom w:w="0" w:type="dxa"/>
            <w:right w:w="0" w:type="dxa"/>
          </w:tblCellMar>
        </w:tblPrEx>
        <w:trPr>
          <w:trHeight w:val="24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设备及安装</w:t>
            </w:r>
          </w:p>
        </w:tc>
        <w:tc>
          <w:tcPr>
            <w:tcW w:w="112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2.71</w:t>
            </w: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2.71</w:t>
            </w:r>
          </w:p>
        </w:tc>
      </w:tr>
      <w:tr>
        <w:tblPrEx>
          <w:tblCellMar>
            <w:top w:w="0" w:type="dxa"/>
            <w:left w:w="0" w:type="dxa"/>
            <w:bottom w:w="0" w:type="dxa"/>
            <w:right w:w="0" w:type="dxa"/>
          </w:tblCellMar>
        </w:tblPrEx>
        <w:trPr>
          <w:trHeight w:val="24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观测运行费</w:t>
            </w:r>
          </w:p>
        </w:tc>
        <w:tc>
          <w:tcPr>
            <w:tcW w:w="112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53.22</w:t>
            </w: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53.22</w:t>
            </w:r>
          </w:p>
        </w:tc>
      </w:tr>
      <w:tr>
        <w:tblPrEx>
          <w:tblCellMar>
            <w:top w:w="0" w:type="dxa"/>
            <w:left w:w="0" w:type="dxa"/>
            <w:bottom w:w="0" w:type="dxa"/>
            <w:right w:w="0" w:type="dxa"/>
          </w:tblCellMar>
        </w:tblPrEx>
        <w:trPr>
          <w:trHeight w:val="24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四</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第四部分：施工临时措施</w:t>
            </w:r>
          </w:p>
        </w:tc>
        <w:tc>
          <w:tcPr>
            <w:tcW w:w="112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131.20</w:t>
            </w:r>
          </w:p>
        </w:tc>
        <w:tc>
          <w:tcPr>
            <w:tcW w:w="99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0.00</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131.20</w:t>
            </w:r>
          </w:p>
        </w:tc>
      </w:tr>
      <w:tr>
        <w:tblPrEx>
          <w:tblCellMar>
            <w:top w:w="0" w:type="dxa"/>
            <w:left w:w="0" w:type="dxa"/>
            <w:bottom w:w="0" w:type="dxa"/>
            <w:right w:w="0" w:type="dxa"/>
          </w:tblCellMar>
        </w:tblPrEx>
        <w:trPr>
          <w:trHeight w:val="24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枢纽工程防治区</w:t>
            </w:r>
          </w:p>
        </w:tc>
        <w:tc>
          <w:tcPr>
            <w:tcW w:w="112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110.20</w:t>
            </w:r>
          </w:p>
        </w:tc>
        <w:tc>
          <w:tcPr>
            <w:tcW w:w="99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110.20</w:t>
            </w:r>
          </w:p>
        </w:tc>
      </w:tr>
      <w:tr>
        <w:tblPrEx>
          <w:tblCellMar>
            <w:top w:w="0" w:type="dxa"/>
            <w:left w:w="0" w:type="dxa"/>
            <w:bottom w:w="0" w:type="dxa"/>
            <w:right w:w="0" w:type="dxa"/>
          </w:tblCellMar>
        </w:tblPrEx>
        <w:trPr>
          <w:trHeight w:val="24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供水工程防治区</w:t>
            </w:r>
          </w:p>
        </w:tc>
        <w:tc>
          <w:tcPr>
            <w:tcW w:w="112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8.85</w:t>
            </w:r>
          </w:p>
        </w:tc>
        <w:tc>
          <w:tcPr>
            <w:tcW w:w="99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8.85</w:t>
            </w:r>
          </w:p>
        </w:tc>
      </w:tr>
      <w:tr>
        <w:tblPrEx>
          <w:tblCellMar>
            <w:top w:w="0" w:type="dxa"/>
            <w:left w:w="0" w:type="dxa"/>
            <w:bottom w:w="0" w:type="dxa"/>
            <w:right w:w="0" w:type="dxa"/>
          </w:tblCellMar>
        </w:tblPrEx>
        <w:trPr>
          <w:trHeight w:val="24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取料场防治区</w:t>
            </w:r>
          </w:p>
        </w:tc>
        <w:tc>
          <w:tcPr>
            <w:tcW w:w="112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1.66</w:t>
            </w:r>
          </w:p>
        </w:tc>
        <w:tc>
          <w:tcPr>
            <w:tcW w:w="99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1.66</w:t>
            </w:r>
          </w:p>
        </w:tc>
      </w:tr>
      <w:tr>
        <w:tblPrEx>
          <w:tblCellMar>
            <w:top w:w="0" w:type="dxa"/>
            <w:left w:w="0" w:type="dxa"/>
            <w:bottom w:w="0" w:type="dxa"/>
            <w:right w:w="0" w:type="dxa"/>
          </w:tblCellMar>
        </w:tblPrEx>
        <w:trPr>
          <w:trHeight w:val="24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弃渣场防治区</w:t>
            </w:r>
          </w:p>
        </w:tc>
        <w:tc>
          <w:tcPr>
            <w:tcW w:w="112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5.54</w:t>
            </w:r>
          </w:p>
        </w:tc>
        <w:tc>
          <w:tcPr>
            <w:tcW w:w="99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5.54</w:t>
            </w:r>
          </w:p>
        </w:tc>
      </w:tr>
      <w:tr>
        <w:tblPrEx>
          <w:tblCellMar>
            <w:top w:w="0" w:type="dxa"/>
            <w:left w:w="0" w:type="dxa"/>
            <w:bottom w:w="0" w:type="dxa"/>
            <w:right w:w="0" w:type="dxa"/>
          </w:tblCellMar>
        </w:tblPrEx>
        <w:trPr>
          <w:trHeight w:val="240"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64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其他临时工程</w:t>
            </w:r>
          </w:p>
        </w:tc>
        <w:tc>
          <w:tcPr>
            <w:tcW w:w="112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4.95</w:t>
            </w:r>
          </w:p>
        </w:tc>
        <w:tc>
          <w:tcPr>
            <w:tcW w:w="99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rPr>
            </w:pP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4.95</w:t>
            </w:r>
          </w:p>
        </w:tc>
      </w:tr>
      <w:tr>
        <w:tblPrEx>
          <w:tblCellMar>
            <w:top w:w="0" w:type="dxa"/>
            <w:left w:w="0" w:type="dxa"/>
            <w:bottom w:w="0" w:type="dxa"/>
            <w:right w:w="0" w:type="dxa"/>
          </w:tblCellMar>
        </w:tblPrEx>
        <w:trPr>
          <w:trHeight w:val="24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五</w:t>
            </w:r>
          </w:p>
        </w:tc>
        <w:tc>
          <w:tcPr>
            <w:tcW w:w="16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第五部分：独立费用</w:t>
            </w:r>
          </w:p>
        </w:tc>
        <w:tc>
          <w:tcPr>
            <w:tcW w:w="11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95.83</w:t>
            </w: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000000"/>
                <w:sz w:val="18"/>
                <w:szCs w:val="18"/>
              </w:rPr>
            </w:pP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95.83</w:t>
            </w:r>
          </w:p>
        </w:tc>
      </w:tr>
      <w:tr>
        <w:tblPrEx>
          <w:tblCellMar>
            <w:top w:w="0" w:type="dxa"/>
            <w:left w:w="0" w:type="dxa"/>
            <w:bottom w:w="0" w:type="dxa"/>
            <w:right w:w="0" w:type="dxa"/>
          </w:tblCellMar>
        </w:tblPrEx>
        <w:trPr>
          <w:trHeight w:val="24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16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技术咨询费</w:t>
            </w:r>
          </w:p>
        </w:tc>
        <w:tc>
          <w:tcPr>
            <w:tcW w:w="11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73.10 </w:t>
            </w: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000000"/>
                <w:sz w:val="18"/>
                <w:szCs w:val="18"/>
              </w:rPr>
            </w:pP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73.10 </w:t>
            </w:r>
          </w:p>
        </w:tc>
      </w:tr>
      <w:tr>
        <w:tblPrEx>
          <w:tblCellMar>
            <w:top w:w="0" w:type="dxa"/>
            <w:left w:w="0" w:type="dxa"/>
            <w:bottom w:w="0" w:type="dxa"/>
            <w:right w:w="0" w:type="dxa"/>
          </w:tblCellMar>
        </w:tblPrEx>
        <w:trPr>
          <w:trHeight w:val="24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000000"/>
                <w:sz w:val="18"/>
                <w:szCs w:val="18"/>
              </w:rPr>
            </w:pPr>
          </w:p>
        </w:tc>
        <w:tc>
          <w:tcPr>
            <w:tcW w:w="16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水土保持方案编制费</w:t>
            </w:r>
          </w:p>
        </w:tc>
        <w:tc>
          <w:tcPr>
            <w:tcW w:w="11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37.40 </w:t>
            </w: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000000"/>
                <w:sz w:val="18"/>
                <w:szCs w:val="18"/>
              </w:rPr>
            </w:pP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37.40 </w:t>
            </w:r>
          </w:p>
        </w:tc>
      </w:tr>
      <w:tr>
        <w:tblPrEx>
          <w:tblCellMar>
            <w:top w:w="0" w:type="dxa"/>
            <w:left w:w="0" w:type="dxa"/>
            <w:bottom w:w="0" w:type="dxa"/>
            <w:right w:w="0" w:type="dxa"/>
          </w:tblCellMar>
        </w:tblPrEx>
        <w:trPr>
          <w:trHeight w:val="24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000000"/>
                <w:sz w:val="18"/>
                <w:szCs w:val="18"/>
              </w:rPr>
            </w:pPr>
          </w:p>
        </w:tc>
        <w:tc>
          <w:tcPr>
            <w:tcW w:w="16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科研勘测设计费</w:t>
            </w:r>
          </w:p>
        </w:tc>
        <w:tc>
          <w:tcPr>
            <w:tcW w:w="11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16.10 </w:t>
            </w: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000000"/>
                <w:sz w:val="18"/>
                <w:szCs w:val="18"/>
              </w:rPr>
            </w:pP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16.10 </w:t>
            </w:r>
          </w:p>
        </w:tc>
      </w:tr>
      <w:tr>
        <w:tblPrEx>
          <w:tblCellMar>
            <w:top w:w="0" w:type="dxa"/>
            <w:left w:w="0" w:type="dxa"/>
            <w:bottom w:w="0" w:type="dxa"/>
            <w:right w:w="0" w:type="dxa"/>
          </w:tblCellMar>
        </w:tblPrEx>
        <w:trPr>
          <w:trHeight w:val="24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000000"/>
                <w:sz w:val="18"/>
                <w:szCs w:val="18"/>
              </w:rPr>
            </w:pPr>
          </w:p>
        </w:tc>
        <w:tc>
          <w:tcPr>
            <w:tcW w:w="16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水土保持设施自主验收费</w:t>
            </w:r>
          </w:p>
        </w:tc>
        <w:tc>
          <w:tcPr>
            <w:tcW w:w="11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19.60 </w:t>
            </w: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000000"/>
                <w:sz w:val="18"/>
                <w:szCs w:val="18"/>
              </w:rPr>
            </w:pP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19.60 </w:t>
            </w:r>
          </w:p>
        </w:tc>
      </w:tr>
      <w:tr>
        <w:tblPrEx>
          <w:tblCellMar>
            <w:top w:w="0" w:type="dxa"/>
            <w:left w:w="0" w:type="dxa"/>
            <w:bottom w:w="0" w:type="dxa"/>
            <w:right w:w="0" w:type="dxa"/>
          </w:tblCellMar>
        </w:tblPrEx>
        <w:trPr>
          <w:trHeight w:val="24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16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工程管理费</w:t>
            </w:r>
          </w:p>
        </w:tc>
        <w:tc>
          <w:tcPr>
            <w:tcW w:w="11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22.73 </w:t>
            </w: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000000"/>
                <w:sz w:val="18"/>
                <w:szCs w:val="18"/>
              </w:rPr>
            </w:pP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18"/>
                <w:szCs w:val="18"/>
              </w:rPr>
            </w:pPr>
            <w:r>
              <w:rPr>
                <w:rFonts w:hint="eastAsia" w:ascii="宋体" w:hAnsi="宋体" w:eastAsia="宋体" w:cs="宋体"/>
                <w:b/>
                <w:color w:val="000000"/>
                <w:kern w:val="0"/>
                <w:sz w:val="18"/>
                <w:szCs w:val="18"/>
                <w:lang w:bidi="ar"/>
              </w:rPr>
              <w:t xml:space="preserve">22.73 </w:t>
            </w:r>
          </w:p>
        </w:tc>
      </w:tr>
      <w:tr>
        <w:tblPrEx>
          <w:tblCellMar>
            <w:top w:w="0" w:type="dxa"/>
            <w:left w:w="0" w:type="dxa"/>
            <w:bottom w:w="0" w:type="dxa"/>
            <w:right w:w="0" w:type="dxa"/>
          </w:tblCellMar>
        </w:tblPrEx>
        <w:trPr>
          <w:trHeight w:val="24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000000"/>
                <w:sz w:val="18"/>
                <w:szCs w:val="18"/>
              </w:rPr>
            </w:pPr>
          </w:p>
        </w:tc>
        <w:tc>
          <w:tcPr>
            <w:tcW w:w="16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建设管理费</w:t>
            </w:r>
          </w:p>
        </w:tc>
        <w:tc>
          <w:tcPr>
            <w:tcW w:w="11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7.58 </w:t>
            </w: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000000"/>
                <w:sz w:val="18"/>
                <w:szCs w:val="18"/>
              </w:rPr>
            </w:pP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7.58 </w:t>
            </w:r>
          </w:p>
        </w:tc>
      </w:tr>
      <w:tr>
        <w:tblPrEx>
          <w:tblCellMar>
            <w:top w:w="0" w:type="dxa"/>
            <w:left w:w="0" w:type="dxa"/>
            <w:bottom w:w="0" w:type="dxa"/>
            <w:right w:w="0" w:type="dxa"/>
          </w:tblCellMar>
        </w:tblPrEx>
        <w:trPr>
          <w:trHeight w:val="24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000000"/>
                <w:sz w:val="18"/>
                <w:szCs w:val="18"/>
              </w:rPr>
            </w:pPr>
          </w:p>
        </w:tc>
        <w:tc>
          <w:tcPr>
            <w:tcW w:w="16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工程建设监理费</w:t>
            </w:r>
          </w:p>
        </w:tc>
        <w:tc>
          <w:tcPr>
            <w:tcW w:w="11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12.50 </w:t>
            </w: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000000"/>
                <w:sz w:val="18"/>
                <w:szCs w:val="18"/>
              </w:rPr>
            </w:pP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12.50 </w:t>
            </w:r>
          </w:p>
        </w:tc>
      </w:tr>
      <w:tr>
        <w:tblPrEx>
          <w:tblCellMar>
            <w:top w:w="0" w:type="dxa"/>
            <w:left w:w="0" w:type="dxa"/>
            <w:bottom w:w="0" w:type="dxa"/>
            <w:right w:w="0" w:type="dxa"/>
          </w:tblCellMar>
        </w:tblPrEx>
        <w:trPr>
          <w:trHeight w:val="24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000000"/>
                <w:sz w:val="18"/>
                <w:szCs w:val="18"/>
              </w:rPr>
            </w:pPr>
          </w:p>
        </w:tc>
        <w:tc>
          <w:tcPr>
            <w:tcW w:w="16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招标代理服务费</w:t>
            </w:r>
          </w:p>
        </w:tc>
        <w:tc>
          <w:tcPr>
            <w:tcW w:w="11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2.65 </w:t>
            </w: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000000"/>
                <w:sz w:val="18"/>
                <w:szCs w:val="18"/>
              </w:rPr>
            </w:pP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 xml:space="preserve">2.65 </w:t>
            </w:r>
          </w:p>
        </w:tc>
      </w:tr>
      <w:tr>
        <w:tblPrEx>
          <w:tblCellMar>
            <w:top w:w="0" w:type="dxa"/>
            <w:left w:w="0" w:type="dxa"/>
            <w:bottom w:w="0" w:type="dxa"/>
            <w:right w:w="0" w:type="dxa"/>
          </w:tblCellMar>
        </w:tblPrEx>
        <w:trPr>
          <w:trHeight w:val="240" w:hRule="atLeast"/>
        </w:trPr>
        <w:tc>
          <w:tcPr>
            <w:tcW w:w="187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205"/>
                <w:tab w:val="center" w:pos="1247"/>
              </w:tabs>
              <w:spacing w:before="0" w:beforeAutospacing="0" w:after="0" w:afterAutospacing="0"/>
              <w:ind w:left="0" w:right="0"/>
              <w:jc w:val="left"/>
              <w:textAlignment w:val="center"/>
              <w:rPr>
                <w:rFonts w:hint="eastAsia"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eastAsia="zh-CN" w:bidi="ar"/>
              </w:rPr>
              <w:tab/>
            </w:r>
            <w:r>
              <w:rPr>
                <w:rFonts w:hint="eastAsia" w:ascii="宋体" w:hAnsi="宋体" w:eastAsia="宋体" w:cs="宋体"/>
                <w:b/>
                <w:color w:val="000000"/>
                <w:kern w:val="0"/>
                <w:sz w:val="18"/>
                <w:szCs w:val="18"/>
                <w:lang w:eastAsia="zh-CN" w:bidi="ar"/>
              </w:rPr>
              <w:tab/>
            </w:r>
            <w:r>
              <w:rPr>
                <w:rFonts w:hint="eastAsia" w:ascii="宋体" w:hAnsi="宋体" w:eastAsia="宋体" w:cs="宋体"/>
                <w:b/>
                <w:color w:val="000000"/>
                <w:kern w:val="0"/>
                <w:sz w:val="18"/>
                <w:szCs w:val="18"/>
                <w:lang w:bidi="ar"/>
              </w:rPr>
              <w:t>一至五合计</w:t>
            </w:r>
          </w:p>
        </w:tc>
        <w:tc>
          <w:tcPr>
            <w:tcW w:w="11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bidi="ar"/>
              </w:rPr>
              <w:t xml:space="preserve">527.93 </w:t>
            </w: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bidi="ar"/>
              </w:rPr>
              <w:t xml:space="preserve">581.10 </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bidi="ar"/>
              </w:rPr>
              <w:t xml:space="preserve">1109.03 </w:t>
            </w:r>
          </w:p>
        </w:tc>
      </w:tr>
      <w:tr>
        <w:tblPrEx>
          <w:tblCellMar>
            <w:top w:w="0" w:type="dxa"/>
            <w:left w:w="0" w:type="dxa"/>
            <w:bottom w:w="0" w:type="dxa"/>
            <w:right w:w="0" w:type="dxa"/>
          </w:tblCellMar>
        </w:tblPrEx>
        <w:trPr>
          <w:trHeight w:val="24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18"/>
                <w:szCs w:val="18"/>
                <w:lang w:eastAsia="zh-CN" w:bidi="ar"/>
              </w:rPr>
            </w:pPr>
            <w:r>
              <w:rPr>
                <w:rFonts w:hint="eastAsia" w:ascii="宋体" w:hAnsi="宋体" w:eastAsia="宋体" w:cs="宋体"/>
                <w:b/>
                <w:color w:val="000000"/>
                <w:kern w:val="0"/>
                <w:sz w:val="18"/>
                <w:szCs w:val="18"/>
                <w:lang w:eastAsia="zh-CN" w:bidi="ar"/>
              </w:rPr>
              <w:t>六</w:t>
            </w:r>
          </w:p>
        </w:tc>
        <w:tc>
          <w:tcPr>
            <w:tcW w:w="16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bidi="ar"/>
              </w:rPr>
              <w:t>基本预备费</w:t>
            </w:r>
          </w:p>
        </w:tc>
        <w:tc>
          <w:tcPr>
            <w:tcW w:w="11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bidi="ar"/>
              </w:rPr>
              <w:t xml:space="preserve">31.68 </w:t>
            </w: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18"/>
                <w:szCs w:val="18"/>
                <w:lang w:bidi="ar"/>
              </w:rPr>
            </w:pP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bidi="ar"/>
              </w:rPr>
              <w:t xml:space="preserve">31.68 </w:t>
            </w:r>
          </w:p>
        </w:tc>
      </w:tr>
      <w:tr>
        <w:tblPrEx>
          <w:tblCellMar>
            <w:top w:w="0" w:type="dxa"/>
            <w:left w:w="0" w:type="dxa"/>
            <w:bottom w:w="0" w:type="dxa"/>
            <w:right w:w="0" w:type="dxa"/>
          </w:tblCellMar>
        </w:tblPrEx>
        <w:trPr>
          <w:trHeight w:val="90" w:hRule="atLeast"/>
        </w:trPr>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18"/>
                <w:szCs w:val="18"/>
                <w:lang w:eastAsia="zh-CN" w:bidi="ar"/>
              </w:rPr>
            </w:pPr>
            <w:r>
              <w:rPr>
                <w:rFonts w:hint="eastAsia" w:ascii="宋体" w:hAnsi="宋体" w:eastAsia="宋体" w:cs="宋体"/>
                <w:b/>
                <w:color w:val="000000"/>
                <w:kern w:val="0"/>
                <w:sz w:val="18"/>
                <w:szCs w:val="18"/>
                <w:lang w:eastAsia="zh-CN" w:bidi="ar"/>
              </w:rPr>
              <w:t>七</w:t>
            </w:r>
          </w:p>
        </w:tc>
        <w:tc>
          <w:tcPr>
            <w:tcW w:w="16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bidi="ar"/>
              </w:rPr>
              <w:t>水土保持补偿费</w:t>
            </w:r>
          </w:p>
        </w:tc>
        <w:tc>
          <w:tcPr>
            <w:tcW w:w="11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bidi="ar"/>
              </w:rPr>
              <w:t xml:space="preserve">44.828 </w:t>
            </w: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18"/>
                <w:szCs w:val="18"/>
                <w:lang w:bidi="ar"/>
              </w:rPr>
            </w:pP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bidi="ar"/>
              </w:rPr>
              <w:t xml:space="preserve">44.828 </w:t>
            </w:r>
          </w:p>
        </w:tc>
      </w:tr>
      <w:tr>
        <w:tblPrEx>
          <w:tblCellMar>
            <w:top w:w="0" w:type="dxa"/>
            <w:left w:w="0" w:type="dxa"/>
            <w:bottom w:w="0" w:type="dxa"/>
            <w:right w:w="0" w:type="dxa"/>
          </w:tblCellMar>
        </w:tblPrEx>
        <w:trPr>
          <w:trHeight w:val="285" w:hRule="atLeast"/>
        </w:trPr>
        <w:tc>
          <w:tcPr>
            <w:tcW w:w="187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bidi="ar"/>
              </w:rPr>
              <w:t>静态总投资</w:t>
            </w:r>
          </w:p>
        </w:tc>
        <w:tc>
          <w:tcPr>
            <w:tcW w:w="112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bidi="ar"/>
              </w:rPr>
              <w:t xml:space="preserve">604.44 </w:t>
            </w:r>
          </w:p>
        </w:tc>
        <w:tc>
          <w:tcPr>
            <w:tcW w:w="9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bidi="ar"/>
              </w:rPr>
              <w:t xml:space="preserve">581.10 </w:t>
            </w:r>
          </w:p>
        </w:tc>
        <w:tc>
          <w:tcPr>
            <w:tcW w:w="10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bidi="ar"/>
              </w:rPr>
              <w:t xml:space="preserve">1185.54 </w:t>
            </w:r>
          </w:p>
        </w:tc>
      </w:tr>
    </w:tbl>
    <w:p>
      <w:pPr>
        <w:pStyle w:val="10"/>
        <w:keepNext w:val="0"/>
        <w:keepLines w:val="0"/>
        <w:pageBreakBefore w:val="0"/>
        <w:widowControl w:val="0"/>
        <w:pBdr>
          <w:bottom w:val="single" w:color="auto" w:sz="4" w:space="0"/>
        </w:pBdr>
        <w:kinsoku/>
        <w:wordWrap/>
        <w:overflowPunct/>
        <w:topLinePunct w:val="0"/>
        <w:autoSpaceDE/>
        <w:autoSpaceDN/>
        <w:bidi w:val="0"/>
        <w:adjustRightInd/>
        <w:snapToGrid/>
        <w:spacing w:after="0" w:line="240" w:lineRule="auto"/>
        <w:ind w:left="0" w:leftChars="0" w:firstLine="0" w:firstLineChars="0"/>
        <w:textAlignment w:val="auto"/>
        <w:rPr>
          <w:rFonts w:hint="default"/>
          <w:lang w:val="en-US" w:eastAsia="zh-CN"/>
        </w:rPr>
      </w:pPr>
    </w:p>
    <w:p>
      <w:pPr>
        <w:pStyle w:val="10"/>
        <w:keepNext w:val="0"/>
        <w:keepLines w:val="0"/>
        <w:pageBreakBefore w:val="0"/>
        <w:widowControl w:val="0"/>
        <w:pBdr>
          <w:bottom w:val="single" w:color="auto" w:sz="4" w:space="0"/>
        </w:pBdr>
        <w:kinsoku/>
        <w:wordWrap/>
        <w:overflowPunct/>
        <w:topLinePunct w:val="0"/>
        <w:autoSpaceDE/>
        <w:autoSpaceDN/>
        <w:bidi w:val="0"/>
        <w:adjustRightInd/>
        <w:snapToGrid/>
        <w:spacing w:after="0" w:line="240" w:lineRule="auto"/>
        <w:ind w:left="0" w:leftChars="0" w:firstLine="0" w:firstLineChars="0"/>
        <w:textAlignment w:val="auto"/>
        <w:rPr>
          <w:rFonts w:hint="default"/>
          <w:lang w:val="en-US" w:eastAsia="zh-CN"/>
        </w:rPr>
      </w:pPr>
    </w:p>
    <w:p>
      <w:pPr>
        <w:pStyle w:val="10"/>
        <w:keepNext w:val="0"/>
        <w:keepLines w:val="0"/>
        <w:pageBreakBefore w:val="0"/>
        <w:widowControl w:val="0"/>
        <w:pBdr>
          <w:bottom w:val="single" w:color="auto" w:sz="4" w:space="0"/>
        </w:pBdr>
        <w:kinsoku/>
        <w:wordWrap/>
        <w:overflowPunct/>
        <w:topLinePunct w:val="0"/>
        <w:autoSpaceDE/>
        <w:autoSpaceDN/>
        <w:bidi w:val="0"/>
        <w:adjustRightInd/>
        <w:snapToGrid/>
        <w:spacing w:after="0" w:line="240" w:lineRule="auto"/>
        <w:ind w:left="0" w:leftChars="0" w:firstLine="0" w:firstLineChars="0"/>
        <w:textAlignment w:val="auto"/>
        <w:rPr>
          <w:rFonts w:hint="default"/>
          <w:lang w:val="en-US" w:eastAsia="zh-CN"/>
        </w:rPr>
      </w:pPr>
    </w:p>
    <w:p>
      <w:pPr>
        <w:pStyle w:val="10"/>
        <w:keepNext w:val="0"/>
        <w:keepLines w:val="0"/>
        <w:pageBreakBefore w:val="0"/>
        <w:widowControl w:val="0"/>
        <w:pBdr>
          <w:bottom w:val="single" w:color="auto" w:sz="4" w:space="0"/>
        </w:pBdr>
        <w:kinsoku/>
        <w:wordWrap/>
        <w:overflowPunct/>
        <w:topLinePunct w:val="0"/>
        <w:autoSpaceDE/>
        <w:autoSpaceDN/>
        <w:bidi w:val="0"/>
        <w:adjustRightInd/>
        <w:snapToGrid/>
        <w:spacing w:after="0" w:line="240" w:lineRule="auto"/>
        <w:ind w:left="0" w:leftChars="0" w:firstLine="0" w:firstLineChars="0"/>
        <w:textAlignment w:val="auto"/>
        <w:rPr>
          <w:rFonts w:hint="default"/>
          <w:lang w:val="en-US" w:eastAsia="zh-CN"/>
        </w:rPr>
      </w:pPr>
    </w:p>
    <w:bookmarkEnd w:id="0"/>
    <w:sectPr>
      <w:footerReference r:id="rId4" w:type="default"/>
      <w:pgSz w:w="11906" w:h="16838"/>
      <w:pgMar w:top="1985" w:right="1446" w:bottom="164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wis721 BT">
    <w:altName w:val="Segoe Script"/>
    <w:panose1 w:val="020B050402020202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 w:name="Segoe Script">
    <w:panose1 w:val="020B0504020000000003"/>
    <w:charset w:val="00"/>
    <w:family w:val="auto"/>
    <w:pitch w:val="default"/>
    <w:sig w:usb0="0000028F" w:usb1="00000000" w:usb2="00000000" w:usb3="00000000" w:csb0="0000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DMzFdEAAAADAQAADwAAAAAAAAABACAAAAAiAAAAZHJzL2Rvd25yZXYueG1sUEsBAhQAFAAAAAgA&#10;h07iQCZM3bfzAQAAwgMAAA4AAAAAAAAAAQAgAAAAIAEAAGRycy9lMm9Eb2MueG1sUEsFBgAAAAAG&#10;AAYAWQEAAIUFAAAAAA==&#10;">
              <v:fill on="f" focussize="0,0"/>
              <v:stroke on="f"/>
              <v:imagedata o:title=""/>
              <o:lock v:ext="edit" aspectratio="f"/>
              <v:textbox inset="0mm,0mm,0mm,0mm" style="mso-fit-shape-to-text:t;">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vlmNoswBAAB6AwAADgAAAAAAAAABACAAAAAiAQAAZHJz&#10;L2Uyb0RvYy54bWxQSwUGAAAAAAYABgBZAQAAYAUAAAAA&#10;">
              <v:fill on="f" focussize="0,0"/>
              <v:stroke on="f" weight="1.25pt"/>
              <v:imagedata o:title=""/>
              <o:lock v:ext="edit" aspectratio="f"/>
              <v:textbox inset="0mm,0mm,0mm,0mm" style="mso-fit-shape-to-text:t;">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05F"/>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41A2"/>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A5869"/>
    <w:rsid w:val="001B09B1"/>
    <w:rsid w:val="001B217D"/>
    <w:rsid w:val="001C0A6F"/>
    <w:rsid w:val="001D062B"/>
    <w:rsid w:val="001F3035"/>
    <w:rsid w:val="001F34AB"/>
    <w:rsid w:val="001F5AB0"/>
    <w:rsid w:val="00205418"/>
    <w:rsid w:val="00205E64"/>
    <w:rsid w:val="00206494"/>
    <w:rsid w:val="00213017"/>
    <w:rsid w:val="00215D0D"/>
    <w:rsid w:val="0021642A"/>
    <w:rsid w:val="0022295E"/>
    <w:rsid w:val="00234598"/>
    <w:rsid w:val="00235A74"/>
    <w:rsid w:val="00235AA8"/>
    <w:rsid w:val="00237ECB"/>
    <w:rsid w:val="00241B99"/>
    <w:rsid w:val="00245493"/>
    <w:rsid w:val="0024677B"/>
    <w:rsid w:val="00254D2B"/>
    <w:rsid w:val="00255C32"/>
    <w:rsid w:val="00260628"/>
    <w:rsid w:val="002618BB"/>
    <w:rsid w:val="002677DD"/>
    <w:rsid w:val="00271809"/>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4D2"/>
    <w:rsid w:val="0030765D"/>
    <w:rsid w:val="00310A7F"/>
    <w:rsid w:val="003119F3"/>
    <w:rsid w:val="00315A19"/>
    <w:rsid w:val="00316AB1"/>
    <w:rsid w:val="00320544"/>
    <w:rsid w:val="00321AE7"/>
    <w:rsid w:val="00340609"/>
    <w:rsid w:val="00342062"/>
    <w:rsid w:val="00351FF2"/>
    <w:rsid w:val="0035241F"/>
    <w:rsid w:val="00352952"/>
    <w:rsid w:val="00354055"/>
    <w:rsid w:val="00357672"/>
    <w:rsid w:val="0037216D"/>
    <w:rsid w:val="00372BBA"/>
    <w:rsid w:val="0038087C"/>
    <w:rsid w:val="003833E7"/>
    <w:rsid w:val="0038680F"/>
    <w:rsid w:val="00397F9F"/>
    <w:rsid w:val="003A2C4B"/>
    <w:rsid w:val="003A6141"/>
    <w:rsid w:val="003B545E"/>
    <w:rsid w:val="003C3BBF"/>
    <w:rsid w:val="003C5CAA"/>
    <w:rsid w:val="003D3680"/>
    <w:rsid w:val="003E623A"/>
    <w:rsid w:val="003F0E48"/>
    <w:rsid w:val="003F259B"/>
    <w:rsid w:val="003F3155"/>
    <w:rsid w:val="003F3CCA"/>
    <w:rsid w:val="003F6AD1"/>
    <w:rsid w:val="00402683"/>
    <w:rsid w:val="004046C2"/>
    <w:rsid w:val="004243ED"/>
    <w:rsid w:val="0043029A"/>
    <w:rsid w:val="004312D6"/>
    <w:rsid w:val="00431BB7"/>
    <w:rsid w:val="00436E7E"/>
    <w:rsid w:val="0043754E"/>
    <w:rsid w:val="00437D48"/>
    <w:rsid w:val="00440E38"/>
    <w:rsid w:val="0044395B"/>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13D09"/>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005F"/>
    <w:rsid w:val="007D3412"/>
    <w:rsid w:val="007E5D34"/>
    <w:rsid w:val="007E6524"/>
    <w:rsid w:val="007F0F80"/>
    <w:rsid w:val="007F4723"/>
    <w:rsid w:val="00801A99"/>
    <w:rsid w:val="00803DD8"/>
    <w:rsid w:val="00810362"/>
    <w:rsid w:val="008170EF"/>
    <w:rsid w:val="008174D5"/>
    <w:rsid w:val="00823F6A"/>
    <w:rsid w:val="00833541"/>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5CA5"/>
    <w:rsid w:val="008C699F"/>
    <w:rsid w:val="008D03FF"/>
    <w:rsid w:val="008D1156"/>
    <w:rsid w:val="008E237C"/>
    <w:rsid w:val="008E4B6D"/>
    <w:rsid w:val="008E6BE6"/>
    <w:rsid w:val="008F27F1"/>
    <w:rsid w:val="008F76D8"/>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64355"/>
    <w:rsid w:val="00965EAD"/>
    <w:rsid w:val="00971427"/>
    <w:rsid w:val="00983119"/>
    <w:rsid w:val="00991445"/>
    <w:rsid w:val="00992768"/>
    <w:rsid w:val="00993BBF"/>
    <w:rsid w:val="009B0EA6"/>
    <w:rsid w:val="009B4011"/>
    <w:rsid w:val="009B7763"/>
    <w:rsid w:val="009C35E1"/>
    <w:rsid w:val="009D56D9"/>
    <w:rsid w:val="009E11E8"/>
    <w:rsid w:val="009F4C11"/>
    <w:rsid w:val="009F6F0D"/>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33B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17F2"/>
    <w:rsid w:val="00D8442B"/>
    <w:rsid w:val="00D93BAF"/>
    <w:rsid w:val="00D93F10"/>
    <w:rsid w:val="00D952D7"/>
    <w:rsid w:val="00DA1312"/>
    <w:rsid w:val="00DB2FF3"/>
    <w:rsid w:val="00DB6F06"/>
    <w:rsid w:val="00DC0DF9"/>
    <w:rsid w:val="00DC1913"/>
    <w:rsid w:val="00DC3CDF"/>
    <w:rsid w:val="00DC4B6C"/>
    <w:rsid w:val="00DC727C"/>
    <w:rsid w:val="00DD0DE5"/>
    <w:rsid w:val="00DD5257"/>
    <w:rsid w:val="00DD5FA2"/>
    <w:rsid w:val="00DF3456"/>
    <w:rsid w:val="00DF6227"/>
    <w:rsid w:val="00E00306"/>
    <w:rsid w:val="00E0106F"/>
    <w:rsid w:val="00E01FC4"/>
    <w:rsid w:val="00E025F1"/>
    <w:rsid w:val="00E0291F"/>
    <w:rsid w:val="00E11285"/>
    <w:rsid w:val="00E11BB0"/>
    <w:rsid w:val="00E132A3"/>
    <w:rsid w:val="00E16C41"/>
    <w:rsid w:val="00E20AED"/>
    <w:rsid w:val="00E23D57"/>
    <w:rsid w:val="00E25BF0"/>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126D"/>
    <w:rsid w:val="00E87ED3"/>
    <w:rsid w:val="00E92DB0"/>
    <w:rsid w:val="00E95561"/>
    <w:rsid w:val="00E9698C"/>
    <w:rsid w:val="00E96C68"/>
    <w:rsid w:val="00E978C2"/>
    <w:rsid w:val="00EA08C5"/>
    <w:rsid w:val="00EA33B0"/>
    <w:rsid w:val="00EB5991"/>
    <w:rsid w:val="00EC07EE"/>
    <w:rsid w:val="00EC7F30"/>
    <w:rsid w:val="00ED1C88"/>
    <w:rsid w:val="00EE0FAA"/>
    <w:rsid w:val="00EE20D2"/>
    <w:rsid w:val="00EF2BD0"/>
    <w:rsid w:val="00F00652"/>
    <w:rsid w:val="00F015C1"/>
    <w:rsid w:val="00F057A0"/>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2E661E"/>
    <w:rsid w:val="0348073F"/>
    <w:rsid w:val="04206CAA"/>
    <w:rsid w:val="055361AC"/>
    <w:rsid w:val="056E1929"/>
    <w:rsid w:val="05CD41A8"/>
    <w:rsid w:val="05FE8D8E"/>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F94AD2"/>
    <w:rsid w:val="0F4F1CB9"/>
    <w:rsid w:val="0F736B0C"/>
    <w:rsid w:val="0F7830AF"/>
    <w:rsid w:val="0FEB31A3"/>
    <w:rsid w:val="10C6291E"/>
    <w:rsid w:val="12207CB7"/>
    <w:rsid w:val="136638AB"/>
    <w:rsid w:val="13763A43"/>
    <w:rsid w:val="14706153"/>
    <w:rsid w:val="15D50686"/>
    <w:rsid w:val="17AD1515"/>
    <w:rsid w:val="191F2D4F"/>
    <w:rsid w:val="19A114FC"/>
    <w:rsid w:val="19E63E0C"/>
    <w:rsid w:val="1AA11BA9"/>
    <w:rsid w:val="1C690C00"/>
    <w:rsid w:val="1D2C5FE8"/>
    <w:rsid w:val="1DFB7D1C"/>
    <w:rsid w:val="1E69485B"/>
    <w:rsid w:val="1E9C00A0"/>
    <w:rsid w:val="1F3B6715"/>
    <w:rsid w:val="1F5CA05E"/>
    <w:rsid w:val="1F6F63CD"/>
    <w:rsid w:val="1FFD4D5A"/>
    <w:rsid w:val="219C1C67"/>
    <w:rsid w:val="21A73E45"/>
    <w:rsid w:val="220F0EDB"/>
    <w:rsid w:val="23CC7B8D"/>
    <w:rsid w:val="24432410"/>
    <w:rsid w:val="24D523AF"/>
    <w:rsid w:val="25C83420"/>
    <w:rsid w:val="275C69CE"/>
    <w:rsid w:val="290A7315"/>
    <w:rsid w:val="29C10E64"/>
    <w:rsid w:val="29FF833D"/>
    <w:rsid w:val="2A341411"/>
    <w:rsid w:val="2B1706DC"/>
    <w:rsid w:val="2B17EBFE"/>
    <w:rsid w:val="2CBE2431"/>
    <w:rsid w:val="2ECB239C"/>
    <w:rsid w:val="2FEB4B9F"/>
    <w:rsid w:val="2FEB6799"/>
    <w:rsid w:val="2FF74A74"/>
    <w:rsid w:val="30914434"/>
    <w:rsid w:val="31D921A4"/>
    <w:rsid w:val="32BF7018"/>
    <w:rsid w:val="33AFCDDC"/>
    <w:rsid w:val="34581908"/>
    <w:rsid w:val="35020712"/>
    <w:rsid w:val="35065A3A"/>
    <w:rsid w:val="35D5328C"/>
    <w:rsid w:val="370D16B3"/>
    <w:rsid w:val="37C51145"/>
    <w:rsid w:val="37D34713"/>
    <w:rsid w:val="37E67762"/>
    <w:rsid w:val="37EE5974"/>
    <w:rsid w:val="37FFA73D"/>
    <w:rsid w:val="386510FC"/>
    <w:rsid w:val="39BA7744"/>
    <w:rsid w:val="39F056A9"/>
    <w:rsid w:val="3A171584"/>
    <w:rsid w:val="3AB853C8"/>
    <w:rsid w:val="3B9F2014"/>
    <w:rsid w:val="3BA26649"/>
    <w:rsid w:val="3BEB2DD8"/>
    <w:rsid w:val="3BEFAF9D"/>
    <w:rsid w:val="3C9A35A3"/>
    <w:rsid w:val="3D7F5882"/>
    <w:rsid w:val="3DBB3E02"/>
    <w:rsid w:val="3DD030B8"/>
    <w:rsid w:val="3DDE5100"/>
    <w:rsid w:val="3E63500C"/>
    <w:rsid w:val="3E81138A"/>
    <w:rsid w:val="3EE58A66"/>
    <w:rsid w:val="3EF73543"/>
    <w:rsid w:val="3EFE8C2A"/>
    <w:rsid w:val="3F361A05"/>
    <w:rsid w:val="3F7F5A6A"/>
    <w:rsid w:val="3F7F6E9A"/>
    <w:rsid w:val="3FA43F19"/>
    <w:rsid w:val="3FBF6162"/>
    <w:rsid w:val="3FDF6E79"/>
    <w:rsid w:val="3FED9E2C"/>
    <w:rsid w:val="3FFB0F51"/>
    <w:rsid w:val="41285076"/>
    <w:rsid w:val="42AD5BED"/>
    <w:rsid w:val="43396CC2"/>
    <w:rsid w:val="43723646"/>
    <w:rsid w:val="439D17F4"/>
    <w:rsid w:val="442A4090"/>
    <w:rsid w:val="46BF18E1"/>
    <w:rsid w:val="46E66BFD"/>
    <w:rsid w:val="473E4D14"/>
    <w:rsid w:val="489A0AE6"/>
    <w:rsid w:val="49B6172C"/>
    <w:rsid w:val="49E84981"/>
    <w:rsid w:val="4A9317A2"/>
    <w:rsid w:val="4B4D65A7"/>
    <w:rsid w:val="4C7F67CF"/>
    <w:rsid w:val="4D2370E7"/>
    <w:rsid w:val="4DECC0FF"/>
    <w:rsid w:val="4E7647D3"/>
    <w:rsid w:val="4E8C447A"/>
    <w:rsid w:val="4F502494"/>
    <w:rsid w:val="4FA7DB5B"/>
    <w:rsid w:val="4FBEF9B5"/>
    <w:rsid w:val="4FC55E23"/>
    <w:rsid w:val="509A7964"/>
    <w:rsid w:val="50D37583"/>
    <w:rsid w:val="53D72F5A"/>
    <w:rsid w:val="53FDACB5"/>
    <w:rsid w:val="54510FE5"/>
    <w:rsid w:val="55FFF0DB"/>
    <w:rsid w:val="56020BB4"/>
    <w:rsid w:val="571E02A3"/>
    <w:rsid w:val="57FD7E1B"/>
    <w:rsid w:val="584843AC"/>
    <w:rsid w:val="5A7E2231"/>
    <w:rsid w:val="5ADF6823"/>
    <w:rsid w:val="5B175D16"/>
    <w:rsid w:val="5B1A0782"/>
    <w:rsid w:val="5C3B577C"/>
    <w:rsid w:val="5C624A97"/>
    <w:rsid w:val="5DDA3951"/>
    <w:rsid w:val="5E5AF9EE"/>
    <w:rsid w:val="5F7DCD7F"/>
    <w:rsid w:val="5F7E1709"/>
    <w:rsid w:val="5FA95F49"/>
    <w:rsid w:val="5FBF8763"/>
    <w:rsid w:val="5FEF0E87"/>
    <w:rsid w:val="6177C83E"/>
    <w:rsid w:val="61CB412D"/>
    <w:rsid w:val="61E274FB"/>
    <w:rsid w:val="63270190"/>
    <w:rsid w:val="63C07097"/>
    <w:rsid w:val="63F6BC28"/>
    <w:rsid w:val="654340E7"/>
    <w:rsid w:val="664F3B20"/>
    <w:rsid w:val="66A1C1A8"/>
    <w:rsid w:val="66EE41DE"/>
    <w:rsid w:val="675B5FBD"/>
    <w:rsid w:val="6788382C"/>
    <w:rsid w:val="67942551"/>
    <w:rsid w:val="6826391B"/>
    <w:rsid w:val="6867608D"/>
    <w:rsid w:val="68EF42C4"/>
    <w:rsid w:val="6A7FB000"/>
    <w:rsid w:val="6A956400"/>
    <w:rsid w:val="6ABF5399"/>
    <w:rsid w:val="6B2F2E93"/>
    <w:rsid w:val="6B6E072A"/>
    <w:rsid w:val="6BBB6541"/>
    <w:rsid w:val="6C67536A"/>
    <w:rsid w:val="6D4D31CC"/>
    <w:rsid w:val="6E504A7B"/>
    <w:rsid w:val="6EB5CEB7"/>
    <w:rsid w:val="6EFE9375"/>
    <w:rsid w:val="6F2FB16A"/>
    <w:rsid w:val="6F5A0D30"/>
    <w:rsid w:val="6F5A677D"/>
    <w:rsid w:val="6F9F2C42"/>
    <w:rsid w:val="6FDB23B1"/>
    <w:rsid w:val="6FE6DE43"/>
    <w:rsid w:val="6FFF2707"/>
    <w:rsid w:val="700A63FA"/>
    <w:rsid w:val="71180D83"/>
    <w:rsid w:val="71F95C1E"/>
    <w:rsid w:val="72836946"/>
    <w:rsid w:val="728B5B6F"/>
    <w:rsid w:val="72C3149E"/>
    <w:rsid w:val="73661CF5"/>
    <w:rsid w:val="73AC6CAF"/>
    <w:rsid w:val="73DC4B44"/>
    <w:rsid w:val="743E4BED"/>
    <w:rsid w:val="744A0831"/>
    <w:rsid w:val="746DE58C"/>
    <w:rsid w:val="74DE76E1"/>
    <w:rsid w:val="75DFB322"/>
    <w:rsid w:val="75FF1D72"/>
    <w:rsid w:val="765A2786"/>
    <w:rsid w:val="76862FBE"/>
    <w:rsid w:val="76AE5741"/>
    <w:rsid w:val="76B74C9C"/>
    <w:rsid w:val="76F61301"/>
    <w:rsid w:val="77052688"/>
    <w:rsid w:val="774E327C"/>
    <w:rsid w:val="779656C4"/>
    <w:rsid w:val="779FFD24"/>
    <w:rsid w:val="77BE3158"/>
    <w:rsid w:val="77D116E6"/>
    <w:rsid w:val="77F6D61D"/>
    <w:rsid w:val="788619C9"/>
    <w:rsid w:val="78D4654C"/>
    <w:rsid w:val="78E61316"/>
    <w:rsid w:val="797DEB38"/>
    <w:rsid w:val="79AE4707"/>
    <w:rsid w:val="7AFB0652"/>
    <w:rsid w:val="7B56DDA2"/>
    <w:rsid w:val="7B5C206A"/>
    <w:rsid w:val="7B5F60E6"/>
    <w:rsid w:val="7BBC3BA7"/>
    <w:rsid w:val="7BDD098F"/>
    <w:rsid w:val="7BEBF7D2"/>
    <w:rsid w:val="7BF66A1A"/>
    <w:rsid w:val="7BF70E5B"/>
    <w:rsid w:val="7BF7DAD7"/>
    <w:rsid w:val="7CAF6D1A"/>
    <w:rsid w:val="7CB461A6"/>
    <w:rsid w:val="7CDEF532"/>
    <w:rsid w:val="7CFF4FA0"/>
    <w:rsid w:val="7D7563CA"/>
    <w:rsid w:val="7DAF588E"/>
    <w:rsid w:val="7DE663A0"/>
    <w:rsid w:val="7DFEDCCE"/>
    <w:rsid w:val="7EBCA161"/>
    <w:rsid w:val="7EE133EF"/>
    <w:rsid w:val="7EF7C809"/>
    <w:rsid w:val="7EFB34CC"/>
    <w:rsid w:val="7EFDE791"/>
    <w:rsid w:val="7F2F2086"/>
    <w:rsid w:val="7F3BAD2F"/>
    <w:rsid w:val="7F4694EC"/>
    <w:rsid w:val="7F7583FE"/>
    <w:rsid w:val="7FBB89BF"/>
    <w:rsid w:val="7FBD11BC"/>
    <w:rsid w:val="7FBF3A79"/>
    <w:rsid w:val="7FDF2A49"/>
    <w:rsid w:val="7FEEDE92"/>
    <w:rsid w:val="7FEFABF9"/>
    <w:rsid w:val="7FF2B72A"/>
    <w:rsid w:val="7FF878E2"/>
    <w:rsid w:val="7FFB35A7"/>
    <w:rsid w:val="7FFBAF1E"/>
    <w:rsid w:val="7FFD2373"/>
    <w:rsid w:val="7FFD9F55"/>
    <w:rsid w:val="97C778E7"/>
    <w:rsid w:val="9BDF6923"/>
    <w:rsid w:val="9CFBAE37"/>
    <w:rsid w:val="9D5E0256"/>
    <w:rsid w:val="9DFF8143"/>
    <w:rsid w:val="9EDFA34A"/>
    <w:rsid w:val="9F7BD7DD"/>
    <w:rsid w:val="A4A9E009"/>
    <w:rsid w:val="AED7A5D7"/>
    <w:rsid w:val="AEDCFD40"/>
    <w:rsid w:val="AF3FC071"/>
    <w:rsid w:val="B5C121B5"/>
    <w:rsid w:val="B5DE0672"/>
    <w:rsid w:val="B5EE9E49"/>
    <w:rsid w:val="B5F7B175"/>
    <w:rsid w:val="B97F7191"/>
    <w:rsid w:val="BBF5A66B"/>
    <w:rsid w:val="BBFF5877"/>
    <w:rsid w:val="BBFF66F1"/>
    <w:rsid w:val="BCCF1D1D"/>
    <w:rsid w:val="BD7CAE0B"/>
    <w:rsid w:val="BDBF5680"/>
    <w:rsid w:val="BDFBD4BA"/>
    <w:rsid w:val="BDFF872F"/>
    <w:rsid w:val="BEBB3247"/>
    <w:rsid w:val="BF6E9522"/>
    <w:rsid w:val="BFD5F831"/>
    <w:rsid w:val="BFDE3BB9"/>
    <w:rsid w:val="BFDF0CA2"/>
    <w:rsid w:val="BFF597B2"/>
    <w:rsid w:val="BFF7D093"/>
    <w:rsid w:val="BFFD2A76"/>
    <w:rsid w:val="BFFE1C57"/>
    <w:rsid w:val="C7E1E637"/>
    <w:rsid w:val="CFD74D1A"/>
    <w:rsid w:val="CFDEA72F"/>
    <w:rsid w:val="D2E7F4F3"/>
    <w:rsid w:val="D6F795FC"/>
    <w:rsid w:val="D6FD671B"/>
    <w:rsid w:val="D7D7DDCC"/>
    <w:rsid w:val="D8DCEDE1"/>
    <w:rsid w:val="DAFBCEB0"/>
    <w:rsid w:val="DB726C3A"/>
    <w:rsid w:val="DBF76714"/>
    <w:rsid w:val="DDA208C1"/>
    <w:rsid w:val="DE7EF52E"/>
    <w:rsid w:val="DEF75473"/>
    <w:rsid w:val="DF6A0073"/>
    <w:rsid w:val="DF780174"/>
    <w:rsid w:val="DFBF399F"/>
    <w:rsid w:val="DFCBC77F"/>
    <w:rsid w:val="DFD138B9"/>
    <w:rsid w:val="DFD77326"/>
    <w:rsid w:val="DFDD30F9"/>
    <w:rsid w:val="DFF5A64B"/>
    <w:rsid w:val="DFFFB97E"/>
    <w:rsid w:val="E3DFABFC"/>
    <w:rsid w:val="E4CF50BF"/>
    <w:rsid w:val="E5E9781C"/>
    <w:rsid w:val="E7E2616F"/>
    <w:rsid w:val="E7FF481B"/>
    <w:rsid w:val="E97FB2C3"/>
    <w:rsid w:val="EABFCD06"/>
    <w:rsid w:val="EAD788B5"/>
    <w:rsid w:val="EAFB0206"/>
    <w:rsid w:val="EBFF4844"/>
    <w:rsid w:val="ED7CB6BF"/>
    <w:rsid w:val="EE369E02"/>
    <w:rsid w:val="EF779F32"/>
    <w:rsid w:val="EF9EF7A3"/>
    <w:rsid w:val="EFBBA1E8"/>
    <w:rsid w:val="EFDD7AEC"/>
    <w:rsid w:val="EFEFCEF3"/>
    <w:rsid w:val="EFFD85C2"/>
    <w:rsid w:val="EFFE7920"/>
    <w:rsid w:val="EFFF2025"/>
    <w:rsid w:val="EFFF494D"/>
    <w:rsid w:val="F277D181"/>
    <w:rsid w:val="F4C9127B"/>
    <w:rsid w:val="F5B9EB35"/>
    <w:rsid w:val="F67188B8"/>
    <w:rsid w:val="F6FC2EBA"/>
    <w:rsid w:val="F6FD84FB"/>
    <w:rsid w:val="F71C4126"/>
    <w:rsid w:val="F72F39FB"/>
    <w:rsid w:val="F73DF6FB"/>
    <w:rsid w:val="F7EBB9F9"/>
    <w:rsid w:val="F7FF3781"/>
    <w:rsid w:val="F8AF765D"/>
    <w:rsid w:val="F9631D36"/>
    <w:rsid w:val="F9AFB6F0"/>
    <w:rsid w:val="F9F48AC3"/>
    <w:rsid w:val="F9F9C2D3"/>
    <w:rsid w:val="FA576F15"/>
    <w:rsid w:val="FADC04E4"/>
    <w:rsid w:val="FB6E0296"/>
    <w:rsid w:val="FBAD5CE8"/>
    <w:rsid w:val="FBBD53BA"/>
    <w:rsid w:val="FBDF2122"/>
    <w:rsid w:val="FBEE1844"/>
    <w:rsid w:val="FBEF2C87"/>
    <w:rsid w:val="FBF76626"/>
    <w:rsid w:val="FBFF379E"/>
    <w:rsid w:val="FCDB6888"/>
    <w:rsid w:val="FCDEBE8C"/>
    <w:rsid w:val="FDBF8EE7"/>
    <w:rsid w:val="FDBFFB3F"/>
    <w:rsid w:val="FDEDFE4B"/>
    <w:rsid w:val="FDF51AF1"/>
    <w:rsid w:val="FDF531D4"/>
    <w:rsid w:val="FEEFDA95"/>
    <w:rsid w:val="FF18DFEE"/>
    <w:rsid w:val="FF5EF1C1"/>
    <w:rsid w:val="FF7BD186"/>
    <w:rsid w:val="FF7DB9F7"/>
    <w:rsid w:val="FFBF5332"/>
    <w:rsid w:val="FFCF68DB"/>
    <w:rsid w:val="FFDB89D3"/>
    <w:rsid w:val="FFDF5860"/>
    <w:rsid w:val="FFF76AE8"/>
    <w:rsid w:val="FFF7C1CD"/>
    <w:rsid w:val="FFFBD32F"/>
    <w:rsid w:val="FFFF83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semiHidden/>
    <w:unhideWhenUsed/>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22"/>
    <w:semiHidden/>
    <w:unhideWhenUsed/>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5">
    <w:name w:val="heading 4"/>
    <w:basedOn w:val="1"/>
    <w:next w:val="1"/>
    <w:semiHidden/>
    <w:unhideWhenUsed/>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8">
    <w:name w:val="Default Paragraph Font"/>
    <w:qFormat/>
    <w:uiPriority w:val="0"/>
  </w:style>
  <w:style w:type="table" w:default="1" w:styleId="17">
    <w:name w:val="Normal Table"/>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1"/>
    <w:link w:val="26"/>
    <w:qFormat/>
    <w:uiPriority w:val="0"/>
    <w:pPr>
      <w:spacing w:after="120" w:afterLines="0"/>
    </w:pPr>
    <w:rPr>
      <w:sz w:val="21"/>
    </w:rPr>
  </w:style>
  <w:style w:type="paragraph" w:styleId="6">
    <w:name w:val="table of authorities"/>
    <w:basedOn w:val="1"/>
    <w:next w:val="1"/>
    <w:qFormat/>
    <w:uiPriority w:val="0"/>
    <w:pPr>
      <w:ind w:left="420" w:leftChars="200"/>
    </w:pPr>
    <w:rPr>
      <w:sz w:val="21"/>
      <w:szCs w:val="24"/>
    </w:rPr>
  </w:style>
  <w:style w:type="paragraph" w:styleId="7">
    <w:name w:val="Normal Indent"/>
    <w:basedOn w:val="1"/>
    <w:next w:val="1"/>
    <w:link w:val="23"/>
    <w:qFormat/>
    <w:uiPriority w:val="0"/>
    <w:pPr>
      <w:ind w:firstLine="420"/>
    </w:pPr>
    <w:rPr>
      <w:rFonts w:ascii="宋体"/>
      <w:szCs w:val="20"/>
    </w:rPr>
  </w:style>
  <w:style w:type="paragraph" w:styleId="8">
    <w:name w:val="Document Map"/>
    <w:basedOn w:val="1"/>
    <w:link w:val="24"/>
    <w:qFormat/>
    <w:uiPriority w:val="0"/>
    <w:pPr>
      <w:shd w:val="clear" w:color="auto" w:fill="000080"/>
    </w:pPr>
  </w:style>
  <w:style w:type="paragraph" w:styleId="9">
    <w:name w:val="annotation text"/>
    <w:basedOn w:val="1"/>
    <w:link w:val="25"/>
    <w:qFormat/>
    <w:uiPriority w:val="0"/>
    <w:pPr>
      <w:widowControl/>
      <w:jc w:val="left"/>
    </w:pPr>
    <w:rPr>
      <w:rFonts w:ascii="宋体" w:hAnsi="宋体" w:cs="宋体"/>
      <w:kern w:val="0"/>
      <w:sz w:val="24"/>
    </w:rPr>
  </w:style>
  <w:style w:type="paragraph" w:styleId="10">
    <w:name w:val="Body Text Indent"/>
    <w:basedOn w:val="1"/>
    <w:qFormat/>
    <w:uiPriority w:val="0"/>
    <w:pPr>
      <w:spacing w:after="120"/>
      <w:ind w:left="420" w:leftChars="200"/>
    </w:pPr>
  </w:style>
  <w:style w:type="paragraph" w:styleId="11">
    <w:name w:val="Body Text Indent 2"/>
    <w:basedOn w:val="1"/>
    <w:qFormat/>
    <w:uiPriority w:val="0"/>
    <w:pPr>
      <w:spacing w:after="120" w:afterLines="0" w:line="480" w:lineRule="auto"/>
      <w:ind w:left="420" w:leftChars="200"/>
    </w:pPr>
    <w:rPr>
      <w:sz w:val="21"/>
    </w:rPr>
  </w:style>
  <w:style w:type="paragraph" w:styleId="12">
    <w:name w:val="Balloon Text"/>
    <w:basedOn w:val="1"/>
    <w:qFormat/>
    <w:uiPriority w:val="0"/>
    <w:rPr>
      <w:sz w:val="18"/>
      <w:szCs w:val="18"/>
    </w:rPr>
  </w:style>
  <w:style w:type="paragraph" w:styleId="13">
    <w:name w:val="footer"/>
    <w:basedOn w:val="1"/>
    <w:link w:val="86"/>
    <w:qFormat/>
    <w:uiPriority w:val="0"/>
    <w:pPr>
      <w:tabs>
        <w:tab w:val="center" w:pos="4153"/>
        <w:tab w:val="right" w:pos="8306"/>
      </w:tabs>
      <w:snapToGrid w:val="0"/>
      <w:jc w:val="left"/>
    </w:pPr>
    <w:rPr>
      <w:sz w:val="18"/>
      <w:szCs w:val="18"/>
    </w:rPr>
  </w:style>
  <w:style w:type="paragraph" w:styleId="14">
    <w:name w:val="header"/>
    <w:basedOn w:val="1"/>
    <w:link w:val="85"/>
    <w:qFormat/>
    <w:uiPriority w:val="0"/>
    <w:pPr>
      <w:pBdr>
        <w:bottom w:val="single" w:color="auto" w:sz="6" w:space="1"/>
      </w:pBdr>
      <w:tabs>
        <w:tab w:val="center" w:pos="4153"/>
        <w:tab w:val="right" w:pos="8306"/>
      </w:tabs>
      <w:snapToGrid w:val="0"/>
      <w:jc w:val="center"/>
    </w:pPr>
    <w:rPr>
      <w:sz w:val="18"/>
      <w:szCs w:val="18"/>
    </w:rPr>
  </w:style>
  <w:style w:type="paragraph" w:styleId="15">
    <w:name w:val="annotation subject"/>
    <w:basedOn w:val="9"/>
    <w:next w:val="9"/>
    <w:qFormat/>
    <w:uiPriority w:val="0"/>
    <w:pPr>
      <w:widowControl w:val="0"/>
    </w:pPr>
    <w:rPr>
      <w:rFonts w:ascii="Times New Roman" w:hAnsi="Times New Roman" w:cs="Times New Roman"/>
      <w:b/>
      <w:bCs/>
      <w:kern w:val="2"/>
      <w:sz w:val="28"/>
    </w:rPr>
  </w:style>
  <w:style w:type="paragraph" w:styleId="16">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3 字符"/>
    <w:link w:val="4"/>
    <w:qFormat/>
    <w:uiPriority w:val="0"/>
    <w:rPr>
      <w:rFonts w:ascii="宋体" w:hAnsi="宋体" w:eastAsia="宋体"/>
      <w:b/>
      <w:kern w:val="2"/>
      <w:sz w:val="24"/>
      <w:lang w:val="en-US" w:eastAsia="zh-CN" w:bidi="ar-SA"/>
    </w:rPr>
  </w:style>
  <w:style w:type="character" w:customStyle="1" w:styleId="23">
    <w:name w:val="正文缩进 字符"/>
    <w:link w:val="7"/>
    <w:qFormat/>
    <w:uiPriority w:val="0"/>
    <w:rPr>
      <w:rFonts w:ascii="宋体" w:eastAsia="宋体"/>
      <w:kern w:val="2"/>
      <w:sz w:val="28"/>
      <w:lang w:val="en-US" w:eastAsia="zh-CN" w:bidi="ar-SA"/>
    </w:rPr>
  </w:style>
  <w:style w:type="character" w:customStyle="1" w:styleId="24">
    <w:name w:val="文档结构图 字符"/>
    <w:link w:val="8"/>
    <w:qFormat/>
    <w:uiPriority w:val="0"/>
    <w:rPr>
      <w:rFonts w:eastAsia="宋体"/>
      <w:kern w:val="2"/>
      <w:sz w:val="28"/>
      <w:szCs w:val="24"/>
      <w:lang w:val="en-US" w:eastAsia="zh-CN" w:bidi="ar-SA"/>
    </w:rPr>
  </w:style>
  <w:style w:type="character" w:customStyle="1" w:styleId="25">
    <w:name w:val="批注文字 字符"/>
    <w:link w:val="9"/>
    <w:qFormat/>
    <w:uiPriority w:val="0"/>
    <w:rPr>
      <w:rFonts w:ascii="宋体" w:hAnsi="宋体" w:eastAsia="宋体" w:cs="宋体"/>
      <w:sz w:val="24"/>
      <w:szCs w:val="24"/>
      <w:lang w:val="en-US" w:eastAsia="zh-CN" w:bidi="ar-SA"/>
    </w:rPr>
  </w:style>
  <w:style w:type="character" w:customStyle="1" w:styleId="26">
    <w:name w:val="正文文本 字符"/>
    <w:link w:val="2"/>
    <w:qFormat/>
    <w:uiPriority w:val="0"/>
    <w:rPr>
      <w:rFonts w:eastAsia="宋体"/>
      <w:kern w:val="2"/>
      <w:sz w:val="21"/>
      <w:szCs w:val="24"/>
      <w:lang w:val="en-US" w:eastAsia="zh-CN" w:bidi="ar-SA"/>
    </w:rPr>
  </w:style>
  <w:style w:type="character" w:customStyle="1" w:styleId="27">
    <w:name w:val="报告文本 Char"/>
    <w:link w:val="28"/>
    <w:qFormat/>
    <w:uiPriority w:val="0"/>
    <w:rPr>
      <w:kern w:val="24"/>
      <w:sz w:val="24"/>
      <w:szCs w:val="22"/>
    </w:rPr>
  </w:style>
  <w:style w:type="paragraph" w:customStyle="1" w:styleId="28">
    <w:name w:val="报告文本"/>
    <w:basedOn w:val="1"/>
    <w:link w:val="27"/>
    <w:qFormat/>
    <w:uiPriority w:val="0"/>
    <w:pPr>
      <w:spacing w:line="500" w:lineRule="exact"/>
      <w:ind w:firstLine="200" w:firstLineChars="200"/>
    </w:pPr>
    <w:rPr>
      <w:kern w:val="24"/>
      <w:sz w:val="24"/>
      <w:szCs w:val="22"/>
    </w:rPr>
  </w:style>
  <w:style w:type="character" w:customStyle="1" w:styleId="29">
    <w:name w:val="样式12 Char Char"/>
    <w:link w:val="30"/>
    <w:qFormat/>
    <w:uiPriority w:val="0"/>
    <w:rPr>
      <w:rFonts w:ascii="Swis721 BT" w:hAnsi="Swis721 BT" w:eastAsia="黑体"/>
      <w:color w:val="000000"/>
      <w:kern w:val="2"/>
      <w:sz w:val="28"/>
      <w:szCs w:val="28"/>
      <w:lang w:val="en-US" w:eastAsia="zh-CN" w:bidi="ar-SA"/>
    </w:rPr>
  </w:style>
  <w:style w:type="paragraph" w:customStyle="1" w:styleId="30">
    <w:name w:val="样式12"/>
    <w:basedOn w:val="1"/>
    <w:link w:val="29"/>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1">
    <w:name w:val="样式25 Char Char"/>
    <w:link w:val="32"/>
    <w:qFormat/>
    <w:uiPriority w:val="0"/>
    <w:rPr>
      <w:kern w:val="2"/>
      <w:sz w:val="26"/>
      <w:szCs w:val="22"/>
    </w:rPr>
  </w:style>
  <w:style w:type="paragraph" w:customStyle="1" w:styleId="32">
    <w:name w:val="样式25"/>
    <w:basedOn w:val="1"/>
    <w:link w:val="31"/>
    <w:qFormat/>
    <w:uiPriority w:val="0"/>
    <w:pPr>
      <w:spacing w:line="480" w:lineRule="exact"/>
      <w:ind w:firstLine="520" w:firstLineChars="200"/>
    </w:pPr>
    <w:rPr>
      <w:sz w:val="26"/>
      <w:szCs w:val="22"/>
    </w:rPr>
  </w:style>
  <w:style w:type="character" w:customStyle="1" w:styleId="33">
    <w:name w:val="都福路文本"/>
    <w:qFormat/>
    <w:uiPriority w:val="0"/>
    <w:rPr>
      <w:rFonts w:ascii="宋体" w:hAnsi="宋体" w:eastAsia="宋体"/>
      <w:color w:val="0000FF"/>
      <w:kern w:val="0"/>
      <w:sz w:val="24"/>
      <w:lang w:val="en-US" w:eastAsia="zh-CN"/>
    </w:rPr>
  </w:style>
  <w:style w:type="character" w:customStyle="1" w:styleId="34">
    <w:name w:val=" Char Char25"/>
    <w:qFormat/>
    <w:uiPriority w:val="0"/>
    <w:rPr>
      <w:rFonts w:eastAsia="宋体"/>
      <w:kern w:val="2"/>
      <w:sz w:val="21"/>
      <w:szCs w:val="24"/>
      <w:lang w:val="en-US" w:eastAsia="zh-CN" w:bidi="ar-SA"/>
    </w:rPr>
  </w:style>
  <w:style w:type="character" w:customStyle="1" w:styleId="35">
    <w:name w:val="font91"/>
    <w:qFormat/>
    <w:uiPriority w:val="0"/>
    <w:rPr>
      <w:rFonts w:hint="eastAsia" w:ascii="宋体" w:hAnsi="宋体" w:eastAsia="宋体" w:cs="宋体"/>
      <w:color w:val="000000"/>
      <w:sz w:val="20"/>
      <w:szCs w:val="20"/>
      <w:u w:val="none"/>
    </w:rPr>
  </w:style>
  <w:style w:type="character" w:customStyle="1" w:styleId="36">
    <w:name w:val="正文2"/>
    <w:qFormat/>
    <w:uiPriority w:val="0"/>
    <w:rPr>
      <w:rFonts w:eastAsia="宋体"/>
      <w:color w:val="0000FF"/>
    </w:rPr>
  </w:style>
  <w:style w:type="character" w:customStyle="1" w:styleId="37">
    <w:name w:val="font101"/>
    <w:qFormat/>
    <w:uiPriority w:val="0"/>
    <w:rPr>
      <w:rFonts w:hint="eastAsia" w:ascii="宋体" w:hAnsi="宋体" w:eastAsia="宋体" w:cs="宋体"/>
      <w:color w:val="000000"/>
      <w:sz w:val="20"/>
      <w:szCs w:val="20"/>
      <w:u w:val="none"/>
    </w:rPr>
  </w:style>
  <w:style w:type="character" w:customStyle="1" w:styleId="38">
    <w:name w:val="font51"/>
    <w:basedOn w:val="18"/>
    <w:qFormat/>
    <w:uiPriority w:val="0"/>
    <w:rPr>
      <w:rFonts w:hint="default" w:ascii="Times New Roman" w:hAnsi="Times New Roman" w:cs="Times New Roman"/>
      <w:b/>
      <w:bCs/>
      <w:color w:val="000000"/>
      <w:sz w:val="18"/>
      <w:szCs w:val="18"/>
      <w:u w:val="none"/>
    </w:rPr>
  </w:style>
  <w:style w:type="character" w:customStyle="1" w:styleId="39">
    <w:name w:val="文本条款 Char"/>
    <w:qFormat/>
    <w:uiPriority w:val="0"/>
    <w:rPr>
      <w:kern w:val="2"/>
      <w:sz w:val="21"/>
    </w:rPr>
  </w:style>
  <w:style w:type="character" w:customStyle="1" w:styleId="40">
    <w:name w:val="font81"/>
    <w:qFormat/>
    <w:uiPriority w:val="0"/>
    <w:rPr>
      <w:rFonts w:hint="default" w:ascii="Times New Roman" w:hAnsi="Times New Roman" w:cs="Times New Roman"/>
      <w:color w:val="000000"/>
      <w:sz w:val="20"/>
      <w:szCs w:val="20"/>
      <w:u w:val="none"/>
    </w:rPr>
  </w:style>
  <w:style w:type="character" w:customStyle="1" w:styleId="41">
    <w:name w:val="font71"/>
    <w:basedOn w:val="18"/>
    <w:qFormat/>
    <w:uiPriority w:val="0"/>
    <w:rPr>
      <w:rFonts w:hint="default" w:ascii="Times New Roman" w:hAnsi="Times New Roman" w:cs="Times New Roman"/>
      <w:color w:val="000000"/>
      <w:sz w:val="20"/>
      <w:szCs w:val="20"/>
      <w:u w:val="none"/>
    </w:rPr>
  </w:style>
  <w:style w:type="character" w:customStyle="1" w:styleId="42">
    <w:name w:val="样式4 Char Char"/>
    <w:link w:val="43"/>
    <w:qFormat/>
    <w:uiPriority w:val="0"/>
    <w:rPr>
      <w:rFonts w:ascii="宋体" w:hAnsi="宋体" w:eastAsia="仿宋_GB2312"/>
      <w:kern w:val="2"/>
      <w:sz w:val="28"/>
      <w:szCs w:val="28"/>
      <w:lang w:val="en-US" w:eastAsia="zh-CN" w:bidi="ar-SA"/>
    </w:rPr>
  </w:style>
  <w:style w:type="paragraph" w:customStyle="1" w:styleId="43">
    <w:name w:val="样式4"/>
    <w:basedOn w:val="1"/>
    <w:link w:val="42"/>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4">
    <w:name w:val="样式1 Char Char"/>
    <w:link w:val="45"/>
    <w:qFormat/>
    <w:uiPriority w:val="0"/>
    <w:rPr>
      <w:rFonts w:eastAsia="宋体"/>
      <w:color w:val="000000"/>
      <w:sz w:val="21"/>
      <w:szCs w:val="21"/>
      <w:lang w:val="en-US" w:eastAsia="zh-CN" w:bidi="ar-SA"/>
    </w:rPr>
  </w:style>
  <w:style w:type="paragraph" w:customStyle="1" w:styleId="45">
    <w:name w:val="样式1"/>
    <w:basedOn w:val="1"/>
    <w:link w:val="44"/>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6">
    <w:name w:val="font31"/>
    <w:qFormat/>
    <w:uiPriority w:val="0"/>
    <w:rPr>
      <w:rFonts w:hint="default" w:ascii="Times New Roman" w:hAnsi="Times New Roman" w:cs="Times New Roman"/>
      <w:color w:val="000000"/>
      <w:sz w:val="16"/>
      <w:szCs w:val="16"/>
      <w:u w:val="none"/>
    </w:rPr>
  </w:style>
  <w:style w:type="character" w:customStyle="1" w:styleId="47">
    <w:name w:val="样式 样式 样式 正文首行缩进 + 首行缩进:  1 字符 + 宋体 + 自动设置 Char Char"/>
    <w:link w:val="48"/>
    <w:qFormat/>
    <w:uiPriority w:val="0"/>
    <w:rPr>
      <w:rFonts w:ascii="宋体" w:hAnsi="宋体" w:eastAsia="宋体"/>
      <w:kern w:val="2"/>
      <w:sz w:val="24"/>
      <w:lang w:val="en-US" w:eastAsia="zh-CN" w:bidi="ar-SA"/>
    </w:rPr>
  </w:style>
  <w:style w:type="paragraph" w:customStyle="1" w:styleId="48">
    <w:name w:val="样式 样式 样式 正文首行缩进 + 首行缩进:  1 字符 + 宋体 + 自动设置"/>
    <w:basedOn w:val="1"/>
    <w:link w:val="47"/>
    <w:qFormat/>
    <w:uiPriority w:val="0"/>
    <w:pPr>
      <w:spacing w:line="460" w:lineRule="exact"/>
      <w:ind w:firstLine="480" w:firstLineChars="200"/>
      <w:jc w:val="left"/>
    </w:pPr>
    <w:rPr>
      <w:rFonts w:ascii="宋体" w:hAnsi="宋体"/>
      <w:sz w:val="24"/>
      <w:szCs w:val="20"/>
    </w:rPr>
  </w:style>
  <w:style w:type="character" w:customStyle="1" w:styleId="49">
    <w:name w:val="font11"/>
    <w:basedOn w:val="18"/>
    <w:qFormat/>
    <w:uiPriority w:val="0"/>
    <w:rPr>
      <w:rFonts w:hint="default" w:ascii="楷体_GB2312" w:eastAsia="楷体_GB2312" w:cs="楷体_GB2312"/>
      <w:b/>
      <w:bCs/>
      <w:color w:val="000000"/>
      <w:sz w:val="18"/>
      <w:szCs w:val="18"/>
      <w:u w:val="none"/>
    </w:rPr>
  </w:style>
  <w:style w:type="character" w:customStyle="1" w:styleId="50">
    <w:name w:val="font61"/>
    <w:qFormat/>
    <w:uiPriority w:val="0"/>
    <w:rPr>
      <w:rFonts w:ascii="黑体" w:hAnsi="宋体" w:eastAsia="黑体" w:cs="黑体"/>
      <w:color w:val="000000"/>
      <w:sz w:val="28"/>
      <w:szCs w:val="28"/>
      <w:u w:val="none"/>
    </w:rPr>
  </w:style>
  <w:style w:type="character" w:customStyle="1" w:styleId="51">
    <w:name w:val="A正文 Char Char"/>
    <w:link w:val="52"/>
    <w:qFormat/>
    <w:uiPriority w:val="0"/>
    <w:rPr>
      <w:rFonts w:eastAsia="宋体"/>
      <w:kern w:val="2"/>
      <w:sz w:val="24"/>
      <w:szCs w:val="24"/>
      <w:lang w:val="en-US" w:eastAsia="zh-CN" w:bidi="ar-SA"/>
    </w:rPr>
  </w:style>
  <w:style w:type="paragraph" w:customStyle="1" w:styleId="52">
    <w:name w:val="A正文"/>
    <w:basedOn w:val="1"/>
    <w:link w:val="51"/>
    <w:qFormat/>
    <w:uiPriority w:val="0"/>
    <w:pPr>
      <w:widowControl/>
      <w:spacing w:line="360" w:lineRule="auto"/>
      <w:ind w:firstLine="200" w:firstLineChars="200"/>
      <w:jc w:val="left"/>
    </w:pPr>
    <w:rPr>
      <w:sz w:val="24"/>
    </w:rPr>
  </w:style>
  <w:style w:type="paragraph" w:customStyle="1" w:styleId="53">
    <w:name w:val=" Char2 Char Char Char Char Char Char Char Char"/>
    <w:basedOn w:val="1"/>
    <w:qFormat/>
    <w:uiPriority w:val="0"/>
    <w:rPr>
      <w:sz w:val="21"/>
      <w:szCs w:val="20"/>
    </w:rPr>
  </w:style>
  <w:style w:type="paragraph" w:customStyle="1" w:styleId="54">
    <w:name w:val="xc----正文"/>
    <w:basedOn w:val="55"/>
    <w:qFormat/>
    <w:uiPriority w:val="0"/>
    <w:rPr>
      <w:rFonts w:ascii="仿宋_GB2312"/>
      <w:spacing w:val="-4"/>
    </w:rPr>
  </w:style>
  <w:style w:type="paragraph" w:customStyle="1" w:styleId="55">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6">
    <w:name w:val="p0"/>
    <w:basedOn w:val="1"/>
    <w:qFormat/>
    <w:uiPriority w:val="0"/>
    <w:pPr>
      <w:widowControl/>
    </w:pPr>
    <w:rPr>
      <w:kern w:val="0"/>
      <w:sz w:val="21"/>
      <w:szCs w:val="20"/>
    </w:rPr>
  </w:style>
  <w:style w:type="paragraph" w:customStyle="1" w:styleId="57">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59">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0">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1">
    <w:name w:val="样式 xc----正文 + 首行缩进:  2 字符"/>
    <w:basedOn w:val="54"/>
    <w:qFormat/>
    <w:uiPriority w:val="0"/>
    <w:pPr>
      <w:ind w:firstLine="464"/>
    </w:pPr>
    <w:rPr>
      <w:spacing w:val="0"/>
    </w:rPr>
  </w:style>
  <w:style w:type="paragraph" w:customStyle="1" w:styleId="62">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3">
    <w:name w:val="xc----括号"/>
    <w:basedOn w:val="54"/>
    <w:qFormat/>
    <w:uiPriority w:val="0"/>
    <w:pPr>
      <w:outlineLvl w:val="5"/>
    </w:pPr>
    <w:rPr>
      <w:rFonts w:ascii="楷体_GB2312" w:eastAsia="楷体_GB2312" w:cs="Times New Roman"/>
    </w:rPr>
  </w:style>
  <w:style w:type="paragraph" w:customStyle="1" w:styleId="64">
    <w:name w:val="默认段落字体 Para Char Char Char Char Char Char Char Char Char Char"/>
    <w:basedOn w:val="1"/>
    <w:qFormat/>
    <w:uiPriority w:val="0"/>
    <w:rPr>
      <w:sz w:val="21"/>
      <w:szCs w:val="20"/>
    </w:rPr>
  </w:style>
  <w:style w:type="paragraph" w:customStyle="1" w:styleId="65">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6">
    <w:name w:val="Char Char Char Char Char Char Char Char Char1 Char"/>
    <w:next w:val="67"/>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7">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69">
    <w:name w:val="Char Char Char1 Char Char Char Char Char Char Char Char Char Char Char Char Char"/>
    <w:basedOn w:val="5"/>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0">
    <w:name w:val=" Char Char Char Char Char Char Char Char Char Char"/>
    <w:basedOn w:val="1"/>
    <w:qFormat/>
    <w:uiPriority w:val="0"/>
    <w:rPr>
      <w:sz w:val="21"/>
    </w:rPr>
  </w:style>
  <w:style w:type="paragraph" w:customStyle="1" w:styleId="71">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2">
    <w:name w:val=" Char Char Char Char Char Char Char"/>
    <w:basedOn w:val="1"/>
    <w:qFormat/>
    <w:uiPriority w:val="0"/>
    <w:pPr>
      <w:widowControl/>
      <w:spacing w:after="160" w:afterLines="0" w:line="240" w:lineRule="exact"/>
      <w:jc w:val="left"/>
    </w:pPr>
    <w:rPr>
      <w:sz w:val="21"/>
      <w:szCs w:val="20"/>
    </w:rPr>
  </w:style>
  <w:style w:type="paragraph" w:customStyle="1" w:styleId="73">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4">
    <w:name w:val=" Char"/>
    <w:basedOn w:val="1"/>
    <w:qFormat/>
    <w:uiPriority w:val="0"/>
    <w:rPr>
      <w:sz w:val="21"/>
    </w:rPr>
  </w:style>
  <w:style w:type="paragraph" w:customStyle="1" w:styleId="75">
    <w:name w:val="表格内文字"/>
    <w:basedOn w:val="1"/>
    <w:qFormat/>
    <w:uiPriority w:val="0"/>
    <w:pPr>
      <w:spacing w:line="240" w:lineRule="auto"/>
      <w:ind w:firstLine="0" w:firstLineChars="0"/>
      <w:jc w:val="center"/>
    </w:pPr>
    <w:rPr>
      <w:rFonts w:cs="宋体"/>
      <w:sz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font41"/>
    <w:basedOn w:val="18"/>
    <w:qFormat/>
    <w:uiPriority w:val="0"/>
    <w:rPr>
      <w:rFonts w:hint="eastAsia" w:ascii="仿宋" w:hAnsi="仿宋" w:eastAsia="仿宋" w:cs="仿宋"/>
      <w:color w:val="000000"/>
      <w:sz w:val="18"/>
      <w:szCs w:val="18"/>
      <w:u w:val="none"/>
    </w:rPr>
  </w:style>
  <w:style w:type="paragraph" w:customStyle="1" w:styleId="78">
    <w:name w:val="表格文字"/>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79">
    <w:name w:val="列出段落1"/>
    <w:qFormat/>
    <w:uiPriority w:val="99"/>
    <w:pPr>
      <w:widowControl/>
      <w:spacing w:line="240" w:lineRule="auto"/>
      <w:ind w:firstLine="0" w:firstLineChars="0"/>
      <w:jc w:val="left"/>
    </w:pPr>
    <w:rPr>
      <w:rFonts w:ascii="Times New Roman" w:hAnsi="Times New Roman" w:eastAsia="仿宋_GB2312" w:cs="宋体"/>
      <w:kern w:val="2"/>
      <w:sz w:val="21"/>
      <w:szCs w:val="24"/>
      <w:lang w:val="en-US" w:eastAsia="zh-CN" w:bidi="ar-SA"/>
    </w:rPr>
  </w:style>
  <w:style w:type="character" w:customStyle="1" w:styleId="80">
    <w:name w:val="font21"/>
    <w:qFormat/>
    <w:uiPriority w:val="0"/>
    <w:rPr>
      <w:rFonts w:hint="default" w:ascii="仿宋_GB2312" w:eastAsia="仿宋_GB2312" w:cs="仿宋_GB2312"/>
      <w:b/>
      <w:bCs/>
      <w:color w:val="000000"/>
      <w:sz w:val="18"/>
      <w:szCs w:val="18"/>
      <w:u w:val="none"/>
    </w:rPr>
  </w:style>
  <w:style w:type="paragraph" w:customStyle="1" w:styleId="81">
    <w:name w:val="表格123"/>
    <w:qFormat/>
    <w:uiPriority w:val="0"/>
    <w:pPr>
      <w:widowControl w:val="0"/>
      <w:adjustRightInd w:val="0"/>
      <w:snapToGrid w:val="0"/>
      <w:spacing w:line="240" w:lineRule="auto"/>
      <w:ind w:left="-30" w:leftChars="-30" w:right="-30" w:rightChars="-30" w:firstLine="0" w:firstLineChars="0"/>
      <w:jc w:val="center"/>
    </w:pPr>
    <w:rPr>
      <w:rFonts w:ascii="Times New Roman" w:hAnsi="Times New Roman" w:eastAsia="仿宋_GB2312" w:cs="Times New Roman"/>
      <w:w w:val="95"/>
      <w:kern w:val="0"/>
      <w:sz w:val="20"/>
      <w:szCs w:val="24"/>
      <w:lang w:val="zh-CN" w:eastAsia="zh-CN" w:bidi="ar-SA"/>
    </w:rPr>
  </w:style>
  <w:style w:type="paragraph" w:customStyle="1" w:styleId="82">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 w:type="character" w:customStyle="1" w:styleId="83">
    <w:name w:val="正文啊 Char"/>
    <w:link w:val="84"/>
    <w:qFormat/>
    <w:uiPriority w:val="0"/>
    <w:rPr>
      <w:rFonts w:ascii="仿宋_GB2312" w:eastAsia="仿宋_GB2312"/>
      <w:kern w:val="0"/>
      <w:sz w:val="28"/>
      <w:szCs w:val="22"/>
      <w:lang w:val="en-US" w:eastAsia="zh-CN" w:bidi="ar-SA"/>
    </w:rPr>
  </w:style>
  <w:style w:type="paragraph" w:customStyle="1" w:styleId="84">
    <w:name w:val="正文啊"/>
    <w:link w:val="83"/>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 w:type="character" w:customStyle="1" w:styleId="85">
    <w:name w:val="页眉 Char"/>
    <w:link w:val="14"/>
    <w:qFormat/>
    <w:uiPriority w:val="0"/>
    <w:rPr>
      <w:rFonts w:ascii="Times New Roman" w:hAnsi="Times New Roman" w:eastAsia="宋体" w:cs="Times New Roman"/>
      <w:sz w:val="18"/>
      <w:szCs w:val="18"/>
    </w:rPr>
  </w:style>
  <w:style w:type="character" w:customStyle="1" w:styleId="86">
    <w:name w:val="页脚 Char"/>
    <w:link w:val="13"/>
    <w:qFormat/>
    <w:uiPriority w:val="0"/>
    <w:rPr>
      <w:rFonts w:ascii="Times New Roman" w:hAnsi="Times New Roman" w:eastAsia="宋体" w:cs="Times New Roman"/>
      <w:sz w:val="18"/>
      <w:szCs w:val="18"/>
    </w:rPr>
  </w:style>
  <w:style w:type="paragraph" w:customStyle="1" w:styleId="87">
    <w:name w:val="正文缩2"/>
    <w:qFormat/>
    <w:uiPriority w:val="0"/>
    <w:pPr>
      <w:spacing w:line="360" w:lineRule="auto"/>
      <w:ind w:firstLine="240" w:firstLineChars="100"/>
    </w:pPr>
    <w:rPr>
      <w:rFonts w:ascii="Times New Roman" w:hAnsi="Times New Roman" w:eastAsia="宋体" w:cs="Times New Roman"/>
      <w:color w:val="FF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1032</Words>
  <Characters>5886</Characters>
  <Lines>49</Lines>
  <Paragraphs>13</Paragraphs>
  <TotalTime>9</TotalTime>
  <ScaleCrop>false</ScaleCrop>
  <LinksUpToDate>false</LinksUpToDate>
  <CharactersWithSpaces>6905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2021-07-25T03:38:00Z</dcterms:created>
  <dc:creator>张艺馨</dc:creator>
  <cp:lastModifiedBy>zyj</cp:lastModifiedBy>
  <cp:lastPrinted>2024-03-09T18:08:00Z</cp:lastPrinted>
  <dcterms:modified xsi:type="dcterms:W3CDTF">2024-08-02T07:07:55Z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B69D179690974895BF91370F7CF3E62E</vt:lpwstr>
  </property>
</Properties>
</file>